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49" w:rsidRDefault="00570949" w:rsidP="00570949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</w:p>
    <w:p w:rsidR="00570949" w:rsidRPr="00844C6A" w:rsidRDefault="00570949" w:rsidP="00570949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844C6A">
        <w:rPr>
          <w:rFonts w:ascii="GHEA Grapalat" w:hAnsi="GHEA Grapalat"/>
          <w:b/>
          <w:lang w:val="hy-AM"/>
        </w:rPr>
        <w:t>ՆԱԽԱԳԻԾ</w:t>
      </w:r>
    </w:p>
    <w:p w:rsidR="00570949" w:rsidRPr="00844C6A" w:rsidRDefault="00570949" w:rsidP="00570949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570949" w:rsidRPr="00844C6A" w:rsidRDefault="00570949" w:rsidP="00570949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 w:rsidRPr="00844C6A">
        <w:rPr>
          <w:rFonts w:ascii="GHEA Grapalat" w:hAnsi="GHEA Grapalat"/>
          <w:b/>
          <w:lang w:val="hy-AM"/>
        </w:rPr>
        <w:t>ՀԱՅԱՍՏԱՆԻ</w:t>
      </w:r>
      <w:r w:rsidRPr="00844C6A">
        <w:rPr>
          <w:rFonts w:ascii="GHEA Grapalat" w:hAnsi="GHEA Grapalat" w:cs="Arial LatArm"/>
          <w:b/>
          <w:lang w:val="hy-AM"/>
        </w:rPr>
        <w:t xml:space="preserve"> </w:t>
      </w:r>
      <w:r w:rsidRPr="00844C6A">
        <w:rPr>
          <w:rFonts w:ascii="GHEA Grapalat" w:hAnsi="GHEA Grapalat"/>
          <w:b/>
          <w:lang w:val="hy-AM"/>
        </w:rPr>
        <w:t>ՀԱՆՐԱՊԵՏՈՒԹՅԱՆ</w:t>
      </w:r>
      <w:r w:rsidRPr="00844C6A">
        <w:rPr>
          <w:rFonts w:ascii="GHEA Grapalat" w:hAnsi="GHEA Grapalat" w:cs="Arial LatArm"/>
          <w:b/>
          <w:lang w:val="hy-AM"/>
        </w:rPr>
        <w:t xml:space="preserve"> </w:t>
      </w:r>
      <w:r w:rsidRPr="00844C6A">
        <w:rPr>
          <w:rFonts w:ascii="GHEA Grapalat" w:hAnsi="GHEA Grapalat"/>
          <w:b/>
          <w:lang w:val="hy-AM"/>
        </w:rPr>
        <w:t>ԿԱՌԱՎԱՐՈՒԹՅՈՒՆ</w:t>
      </w:r>
    </w:p>
    <w:p w:rsidR="00570949" w:rsidRPr="00844C6A" w:rsidRDefault="00570949" w:rsidP="00570949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 w:rsidRPr="00844C6A">
        <w:rPr>
          <w:rFonts w:ascii="GHEA Grapalat" w:hAnsi="GHEA Grapalat"/>
          <w:b/>
          <w:lang w:val="hy-AM"/>
        </w:rPr>
        <w:t>Ո</w:t>
      </w:r>
      <w:r w:rsidRPr="00844C6A">
        <w:rPr>
          <w:rFonts w:ascii="GHEA Grapalat" w:hAnsi="GHEA Grapalat" w:cs="Arial LatArm"/>
          <w:b/>
          <w:lang w:val="hy-AM"/>
        </w:rPr>
        <w:t xml:space="preserve"> </w:t>
      </w:r>
      <w:r w:rsidRPr="00844C6A">
        <w:rPr>
          <w:rFonts w:ascii="GHEA Grapalat" w:hAnsi="GHEA Grapalat"/>
          <w:b/>
          <w:lang w:val="hy-AM"/>
        </w:rPr>
        <w:t>Ր</w:t>
      </w:r>
      <w:r w:rsidRPr="00844C6A">
        <w:rPr>
          <w:rFonts w:ascii="GHEA Grapalat" w:hAnsi="GHEA Grapalat" w:cs="Arial LatArm"/>
          <w:b/>
          <w:lang w:val="hy-AM"/>
        </w:rPr>
        <w:t xml:space="preserve"> </w:t>
      </w:r>
      <w:r w:rsidRPr="00844C6A">
        <w:rPr>
          <w:rFonts w:ascii="GHEA Grapalat" w:hAnsi="GHEA Grapalat"/>
          <w:b/>
          <w:lang w:val="hy-AM"/>
        </w:rPr>
        <w:t>Ո</w:t>
      </w:r>
      <w:r w:rsidRPr="00844C6A">
        <w:rPr>
          <w:rFonts w:ascii="GHEA Grapalat" w:hAnsi="GHEA Grapalat" w:cs="Arial LatArm"/>
          <w:b/>
          <w:lang w:val="hy-AM"/>
        </w:rPr>
        <w:t xml:space="preserve"> </w:t>
      </w:r>
      <w:r w:rsidRPr="00844C6A">
        <w:rPr>
          <w:rFonts w:ascii="GHEA Grapalat" w:hAnsi="GHEA Grapalat"/>
          <w:b/>
          <w:lang w:val="hy-AM"/>
        </w:rPr>
        <w:t>Շ</w:t>
      </w:r>
      <w:r w:rsidRPr="00844C6A">
        <w:rPr>
          <w:rFonts w:ascii="GHEA Grapalat" w:hAnsi="GHEA Grapalat" w:cs="Arial LatArm"/>
          <w:b/>
          <w:lang w:val="hy-AM"/>
        </w:rPr>
        <w:t xml:space="preserve"> </w:t>
      </w:r>
      <w:r w:rsidRPr="00844C6A">
        <w:rPr>
          <w:rFonts w:ascii="GHEA Grapalat" w:hAnsi="GHEA Grapalat"/>
          <w:b/>
          <w:lang w:val="hy-AM"/>
        </w:rPr>
        <w:t>ՈՒ</w:t>
      </w:r>
      <w:r w:rsidRPr="00844C6A">
        <w:rPr>
          <w:rFonts w:ascii="GHEA Grapalat" w:hAnsi="GHEA Grapalat" w:cs="Arial LatArm"/>
          <w:b/>
          <w:lang w:val="hy-AM"/>
        </w:rPr>
        <w:t xml:space="preserve"> </w:t>
      </w:r>
      <w:r w:rsidRPr="00844C6A">
        <w:rPr>
          <w:rFonts w:ascii="GHEA Grapalat" w:hAnsi="GHEA Grapalat"/>
          <w:b/>
          <w:lang w:val="hy-AM"/>
        </w:rPr>
        <w:t>Մ</w:t>
      </w:r>
    </w:p>
    <w:p w:rsidR="00570949" w:rsidRPr="00844C6A" w:rsidRDefault="00570949" w:rsidP="00570949">
      <w:pPr>
        <w:spacing w:line="360" w:lineRule="auto"/>
        <w:ind w:firstLine="720"/>
        <w:rPr>
          <w:rFonts w:ascii="GHEA Grapalat" w:hAnsi="GHEA Grapalat"/>
          <w:b/>
          <w:u w:val="single"/>
          <w:lang w:val="hy-AM"/>
        </w:rPr>
      </w:pPr>
    </w:p>
    <w:p w:rsidR="00570949" w:rsidRPr="00844C6A" w:rsidRDefault="00570949" w:rsidP="00570949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 w:rsidRPr="00844C6A">
        <w:rPr>
          <w:rFonts w:ascii="GHEA Grapalat" w:hAnsi="GHEA Grapalat"/>
          <w:b/>
          <w:lang w:val="hy-AM"/>
        </w:rPr>
        <w:t>«</w:t>
      </w:r>
      <w:r w:rsidRPr="00844C6A">
        <w:rPr>
          <w:rFonts w:ascii="GHEA Grapalat" w:hAnsi="GHEA Grapalat" w:cs="Arial LatArm"/>
          <w:b/>
          <w:lang w:val="hy-AM"/>
        </w:rPr>
        <w:t xml:space="preserve">     </w:t>
      </w:r>
      <w:r w:rsidRPr="00844C6A">
        <w:rPr>
          <w:rFonts w:ascii="GHEA Grapalat" w:hAnsi="GHEA Grapalat"/>
          <w:b/>
          <w:lang w:val="hy-AM"/>
        </w:rPr>
        <w:t xml:space="preserve">» </w:t>
      </w:r>
      <w:r w:rsidRPr="00844C6A">
        <w:rPr>
          <w:rFonts w:ascii="GHEA Grapalat" w:hAnsi="GHEA Grapalat" w:cs="Arial LatArm"/>
          <w:b/>
          <w:lang w:val="hy-AM"/>
        </w:rPr>
        <w:t xml:space="preserve"> </w:t>
      </w:r>
      <w:r w:rsidRPr="00844C6A">
        <w:rPr>
          <w:rFonts w:ascii="GHEA Grapalat" w:hAnsi="GHEA Grapalat"/>
          <w:b/>
          <w:lang w:val="hy-AM"/>
        </w:rPr>
        <w:t>«</w:t>
      </w:r>
      <w:r w:rsidRPr="00844C6A">
        <w:rPr>
          <w:rFonts w:ascii="GHEA Grapalat" w:hAnsi="GHEA Grapalat" w:cs="Arial LatArm"/>
          <w:b/>
          <w:lang w:val="hy-AM"/>
        </w:rPr>
        <w:t xml:space="preserve">                 </w:t>
      </w:r>
      <w:r w:rsidRPr="00844C6A">
        <w:rPr>
          <w:rFonts w:ascii="GHEA Grapalat" w:hAnsi="GHEA Grapalat"/>
          <w:b/>
          <w:lang w:val="hy-AM"/>
        </w:rPr>
        <w:t>»  2021 թվականի</w:t>
      </w:r>
      <w:r w:rsidRPr="00844C6A">
        <w:rPr>
          <w:rFonts w:ascii="GHEA Grapalat" w:hAnsi="GHEA Grapalat" w:cs="Arial LatArm"/>
          <w:b/>
          <w:lang w:val="hy-AM"/>
        </w:rPr>
        <w:t xml:space="preserve"> N ...... -Ն</w:t>
      </w:r>
    </w:p>
    <w:p w:rsidR="00570949" w:rsidRPr="00844C6A" w:rsidRDefault="00570949" w:rsidP="00570949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570949" w:rsidRPr="00844C6A" w:rsidRDefault="00570949" w:rsidP="00570949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844C6A">
        <w:rPr>
          <w:rFonts w:ascii="GHEA Grapalat" w:hAnsi="GHEA Grapalat"/>
          <w:b/>
          <w:lang w:val="hy-AM"/>
        </w:rPr>
        <w:t>ՀԱՅԱՍՏԱՆԻ ՀԱՆՐԱՊԵՏՈՒԹՅԱՆ ԿԱՌԱՎԱՐՈՒԹՅԱՆ 2012 ԹՎԱԿԱՆԻ ԴԵԿՏԵՄԲԵՐԻ 27-Ի N 1691-Ն ՈՐՈՇՄԱՆ ՄԵՋ ՓՈՓՈԽՈՒԹՅՈՒՆՆԵՐ ԿԱՏԱՐԵԼՈՒ ՄԱՍԻՆ</w:t>
      </w:r>
    </w:p>
    <w:p w:rsidR="00570949" w:rsidRPr="00844C6A" w:rsidRDefault="00570949" w:rsidP="00570949">
      <w:pPr>
        <w:ind w:firstLine="720"/>
        <w:jc w:val="both"/>
        <w:rPr>
          <w:rFonts w:ascii="GHEA Grapalat" w:hAnsi="GHEA Grapalat"/>
          <w:lang w:val="hy-AM"/>
        </w:rPr>
      </w:pPr>
    </w:p>
    <w:p w:rsidR="00570949" w:rsidRPr="00844C6A" w:rsidRDefault="00570949" w:rsidP="00570949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844C6A">
        <w:rPr>
          <w:rFonts w:ascii="GHEA Grapalat" w:hAnsi="GHEA Grapalat"/>
          <w:lang w:val="hy-AM"/>
        </w:rPr>
        <w:t xml:space="preserve">Հիմք ընդունելով «Նորմատիվ իրավական ակտերի մասին» Հայաստանի Հանրապետության օրենքի 34-րդ հոդվածի պահանջները՝ Հայաստանի Հանրապետության կառավարությունը </w:t>
      </w:r>
      <w:r w:rsidRPr="00844C6A">
        <w:rPr>
          <w:rFonts w:ascii="GHEA Grapalat" w:hAnsi="GHEA Grapalat"/>
          <w:b/>
          <w:i/>
          <w:lang w:val="hy-AM"/>
        </w:rPr>
        <w:t>ո ր ո շ ու մ  է</w:t>
      </w:r>
      <w:r w:rsidRPr="00844C6A">
        <w:rPr>
          <w:rFonts w:ascii="GHEA Grapalat" w:hAnsi="GHEA Grapalat"/>
          <w:lang w:val="hy-AM"/>
        </w:rPr>
        <w:t>.</w:t>
      </w:r>
    </w:p>
    <w:p w:rsidR="00570949" w:rsidRPr="00844C6A" w:rsidRDefault="00570949" w:rsidP="00570949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844C6A">
        <w:rPr>
          <w:rFonts w:ascii="GHEA Grapalat" w:hAnsi="GHEA Grapalat"/>
          <w:lang w:val="hy-AM"/>
        </w:rPr>
        <w:t>1. Հայաստանի Հանրապետության կառավարության 2012 թվականի դեկտեմբերի 27-ի «Սոցիալական փաթեթի հատկացման կարգը և փաթեթի մեջ մտնող ծառայությունների բովանդակությունը հաստատելու, Հայաստանի Հանրապետության կառավարության 2011 թվականի դեկտեմբերի 29-ի N 1917-Ն և N 1923-Ն, ինչպես նաև 2012 թվականի ապրիլի 19-ի N 594-Ն որոշումներն ուժը կորցրած ճանաչելու մասին» N 1691-Ն որոշման (այսուհետ՝ Որոշում) 4.8-րդ կետի և Որոշման N 1 հավելվածի 20-րդ կետի 1-ին ենթակետի «2021</w:t>
      </w:r>
      <w:r>
        <w:rPr>
          <w:rFonts w:ascii="GHEA Grapalat" w:hAnsi="GHEA Grapalat"/>
          <w:lang w:val="hy-AM"/>
        </w:rPr>
        <w:t xml:space="preserve"> թվականի փետրվարի</w:t>
      </w:r>
      <w:r w:rsidRPr="00844C6A">
        <w:rPr>
          <w:rFonts w:ascii="GHEA Grapalat" w:hAnsi="GHEA Grapalat"/>
          <w:lang w:val="hy-AM"/>
        </w:rPr>
        <w:t xml:space="preserve">» թիվը </w:t>
      </w:r>
      <w:r>
        <w:rPr>
          <w:rFonts w:ascii="GHEA Grapalat" w:hAnsi="GHEA Grapalat"/>
          <w:lang w:val="hy-AM"/>
        </w:rPr>
        <w:t xml:space="preserve">և բառերը </w:t>
      </w:r>
      <w:r w:rsidRPr="00844C6A">
        <w:rPr>
          <w:rFonts w:ascii="GHEA Grapalat" w:hAnsi="GHEA Grapalat"/>
          <w:lang w:val="hy-AM"/>
        </w:rPr>
        <w:t>փոխարինել «202</w:t>
      </w:r>
      <w:r>
        <w:rPr>
          <w:rFonts w:ascii="GHEA Grapalat" w:hAnsi="GHEA Grapalat"/>
          <w:lang w:val="hy-AM"/>
        </w:rPr>
        <w:t>3 թվականի հունիսի</w:t>
      </w:r>
      <w:r w:rsidRPr="00844C6A">
        <w:rPr>
          <w:rFonts w:ascii="GHEA Grapalat" w:hAnsi="GHEA Grapalat"/>
          <w:lang w:val="hy-AM"/>
        </w:rPr>
        <w:t>» թվով</w:t>
      </w:r>
      <w:r>
        <w:rPr>
          <w:rFonts w:ascii="GHEA Grapalat" w:hAnsi="GHEA Grapalat"/>
          <w:lang w:val="hy-AM"/>
        </w:rPr>
        <w:t xml:space="preserve"> և բառերով</w:t>
      </w:r>
      <w:r w:rsidRPr="00844C6A">
        <w:rPr>
          <w:rFonts w:ascii="GHEA Grapalat" w:hAnsi="GHEA Grapalat"/>
          <w:lang w:val="hy-AM"/>
        </w:rPr>
        <w:t>:</w:t>
      </w:r>
    </w:p>
    <w:p w:rsidR="00570949" w:rsidRPr="00844C6A" w:rsidRDefault="00570949" w:rsidP="00570949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844C6A">
        <w:rPr>
          <w:rFonts w:ascii="GHEA Grapalat" w:hAnsi="GHEA Grapalat"/>
          <w:lang w:val="hy-AM"/>
        </w:rPr>
        <w:t>2. Սույն որոշումն ուժի մեջ է մտնում պաշտոնական հրապարակմանը</w:t>
      </w:r>
      <w:r w:rsidRPr="00844C6A">
        <w:rPr>
          <w:rFonts w:ascii="GHEA Grapalat" w:hAnsi="GHEA Grapalat" w:cs="Arial"/>
          <w:lang w:val="hy-AM" w:eastAsia="en-US"/>
        </w:rPr>
        <w:t xml:space="preserve"> հաջորդող օրվանից</w:t>
      </w:r>
      <w:r w:rsidRPr="00844C6A">
        <w:rPr>
          <w:rFonts w:ascii="GHEA Grapalat" w:hAnsi="GHEA Grapalat"/>
          <w:lang w:val="hy-AM"/>
        </w:rPr>
        <w:t>:</w:t>
      </w:r>
    </w:p>
    <w:p w:rsidR="00570949" w:rsidRPr="00844C6A" w:rsidRDefault="00570949" w:rsidP="00570949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</w:p>
    <w:p w:rsidR="00570949" w:rsidRDefault="00570949" w:rsidP="0057094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70949" w:rsidRPr="00844C6A" w:rsidRDefault="00570949" w:rsidP="0057094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70949" w:rsidRPr="00844C6A" w:rsidRDefault="00570949" w:rsidP="0057094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70949" w:rsidRPr="00844C6A" w:rsidRDefault="00570949" w:rsidP="0057094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70949" w:rsidRPr="00844C6A" w:rsidRDefault="00570949" w:rsidP="0057094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44C6A">
        <w:rPr>
          <w:rFonts w:ascii="GHEA Grapalat" w:hAnsi="GHEA Grapalat"/>
          <w:b/>
          <w:lang w:val="hy-AM"/>
        </w:rPr>
        <w:lastRenderedPageBreak/>
        <w:t>ՀԻՄՆԱՎՈՐՈՒՄ</w:t>
      </w:r>
    </w:p>
    <w:p w:rsidR="00570949" w:rsidRPr="009F29E5" w:rsidRDefault="00570949" w:rsidP="00570949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844C6A">
        <w:rPr>
          <w:rFonts w:ascii="GHEA Grapalat" w:hAnsi="GHEA Grapalat"/>
          <w:b/>
          <w:lang w:val="hy-AM"/>
        </w:rPr>
        <w:t>«ՀԱՅԱՍՏԱՆԻ ՀԱՆՐԱՊԵՏՈՒԹՅԱՆ ԿԱՌԱՎԱՐՈՒԹՅԱՆ 2012 ԹՎԱԿԱՆԻ ԴԵԿՏԵՄԲԵՐԻ 27-Ի N 1691-Ն ՈՐՈՇՄԱՆ ՄԵՋ ՓՈՓՈԽՈՒԹՅՈՒՆՆԵՐ ԿԱՏԱՐԵԼՈՒ ՄԱՍԻՆ» ԿԱՌԱՎԱՐՈՒԹՅԱՆ</w:t>
      </w:r>
      <w:r w:rsidRPr="00844C6A">
        <w:rPr>
          <w:rFonts w:ascii="GHEA Grapalat" w:hAnsi="GHEA Grapalat"/>
          <w:b/>
          <w:lang w:val="nb-NO"/>
        </w:rPr>
        <w:t xml:space="preserve"> </w:t>
      </w:r>
      <w:r w:rsidRPr="00844C6A">
        <w:rPr>
          <w:rFonts w:ascii="GHEA Grapalat" w:hAnsi="GHEA Grapalat"/>
          <w:b/>
          <w:lang w:val="hy-AM"/>
        </w:rPr>
        <w:t>ՈՐՈՇՄԱՆ</w:t>
      </w:r>
      <w:r w:rsidRPr="00844C6A"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  <w:lang w:val="hy-AM"/>
        </w:rPr>
        <w:t>ՆԱԽԱԳԾԻ</w:t>
      </w:r>
    </w:p>
    <w:p w:rsidR="00570949" w:rsidRPr="00844C6A" w:rsidRDefault="00570949" w:rsidP="00570949">
      <w:pPr>
        <w:spacing w:line="360" w:lineRule="auto"/>
        <w:jc w:val="center"/>
        <w:rPr>
          <w:rFonts w:ascii="GHEA Grapalat" w:hAnsi="GHEA Grapalat"/>
          <w:b/>
          <w:lang w:val="nb-NO"/>
        </w:rPr>
      </w:pPr>
    </w:p>
    <w:p w:rsidR="00570949" w:rsidRPr="00844C6A" w:rsidRDefault="00570949" w:rsidP="00570949">
      <w:pPr>
        <w:numPr>
          <w:ilvl w:val="0"/>
          <w:numId w:val="1"/>
        </w:numPr>
        <w:tabs>
          <w:tab w:val="left" w:pos="1170"/>
        </w:tabs>
        <w:spacing w:line="360" w:lineRule="auto"/>
        <w:ind w:left="0" w:firstLine="720"/>
        <w:contextualSpacing/>
        <w:jc w:val="both"/>
        <w:rPr>
          <w:rFonts w:ascii="GHEA Grapalat" w:hAnsi="GHEA Grapalat"/>
          <w:b/>
          <w:lang w:val="en-US"/>
        </w:rPr>
      </w:pPr>
      <w:r w:rsidRPr="00844C6A">
        <w:rPr>
          <w:rFonts w:ascii="GHEA Grapalat" w:hAnsi="GHEA Grapalat"/>
          <w:b/>
          <w:lang w:val="hy-AM"/>
        </w:rPr>
        <w:t>Անհրաժեշտությունը</w:t>
      </w:r>
    </w:p>
    <w:p w:rsidR="00570949" w:rsidRPr="00844C6A" w:rsidRDefault="00570949" w:rsidP="00570949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844C6A">
        <w:rPr>
          <w:rFonts w:ascii="GHEA Grapalat" w:hAnsi="GHEA Grapalat"/>
          <w:lang w:val="hy-AM"/>
        </w:rPr>
        <w:t xml:space="preserve">«Հայաստանի Հանրապետության կառավարության 2012 թվականի դեկտեմբերի 27-ի N 1691-Ն որոշման մեջ փոփոխություններ կատարելու մասին» Կառավարության որոշման նախագիծը (այսուհետ՝ Նախագիծ) մշակվել է  փախստականի կարգավիճակ ունեցող սոցիալական փաթեթի շահառուների` </w:t>
      </w:r>
      <w:r w:rsidRPr="00844C6A">
        <w:rPr>
          <w:rFonts w:ascii="GHEA Grapalat" w:hAnsi="GHEA Grapalat" w:cs="Sylfaen"/>
          <w:lang w:val="hy-AM"/>
        </w:rPr>
        <w:t>սոցիալական փաթեթից օգտվելու իրավունքի իրացման շարունակականությունն ապահովելու նպատակով:</w:t>
      </w:r>
    </w:p>
    <w:p w:rsidR="00570949" w:rsidRPr="00844C6A" w:rsidRDefault="00570949" w:rsidP="00570949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4C6A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և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տվյալ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բնագավառում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իրականացվող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քաղաքականությունը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լուծումները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570949" w:rsidRPr="00844C6A" w:rsidRDefault="00570949" w:rsidP="00570949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844C6A">
        <w:rPr>
          <w:rFonts w:ascii="GHEA Grapalat" w:hAnsi="GHEA Grapalat"/>
          <w:lang w:val="hy-AM"/>
        </w:rPr>
        <w:t>ՀՀ կառավարության 2012 թվականի դեկտեմբերի 27-ի N 1691-Ն որոշման (այսուհետ` Որոշում) գործող կարգավորումներով, մասնավորապես` Որոշման 4.7-րդ կետով, սոցիալական փաթեթի ծառայություններից (այդ թվում` առողջապահական փաթեթի ծառայությունները) օգտվելու և (կամ) սոցիալական փաթեթի հաշվում առկա դրամական միջոցները կանխիկացնելու համար</w:t>
      </w:r>
      <w:r w:rsidRPr="00844C6A">
        <w:rPr>
          <w:rFonts w:ascii="Calibri" w:hAnsi="Calibri" w:cs="Calibri"/>
          <w:lang w:val="hy-AM"/>
        </w:rPr>
        <w:t> </w:t>
      </w:r>
      <w:r w:rsidRPr="00844C6A">
        <w:rPr>
          <w:rFonts w:ascii="GHEA Grapalat" w:hAnsi="GHEA Grapalat"/>
          <w:b/>
          <w:lang w:val="hy-AM"/>
        </w:rPr>
        <w:t>պարտադիր նախապայման է հանդիսանում նույնականացման քարտի առկայությունը:</w:t>
      </w:r>
      <w:r w:rsidRPr="00844C6A">
        <w:rPr>
          <w:rFonts w:ascii="GHEA Grapalat" w:hAnsi="GHEA Grapalat"/>
          <w:lang w:val="hy-AM"/>
        </w:rPr>
        <w:t xml:space="preserve"> </w:t>
      </w:r>
    </w:p>
    <w:p w:rsidR="00570949" w:rsidRPr="00844C6A" w:rsidRDefault="00570949" w:rsidP="00570949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844C6A">
        <w:rPr>
          <w:rFonts w:ascii="GHEA Grapalat" w:hAnsi="GHEA Grapalat"/>
          <w:lang w:val="hy-AM"/>
        </w:rPr>
        <w:t xml:space="preserve">Նշված նախապայմանից Որոշման 4.8-րդ կետով սահմանված բացառության համաձայն` </w:t>
      </w:r>
      <w:r w:rsidRPr="00844C6A">
        <w:rPr>
          <w:rFonts w:ascii="GHEA Grapalat" w:hAnsi="GHEA Grapalat"/>
          <w:b/>
          <w:lang w:val="hy-AM"/>
        </w:rPr>
        <w:t>փախստականի կարգավիճակ ունեցող սոցիալական փաթեթի շահառուների համար նույնականացման քարտի առկայության պարտադիր նախապայմանը տարածվում է 2021 թվականի փետրվարի 1-ից:</w:t>
      </w:r>
    </w:p>
    <w:p w:rsidR="00570949" w:rsidRPr="00844C6A" w:rsidRDefault="00570949" w:rsidP="00570949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Սակայն, հաշվի առնելով, որ </w:t>
      </w:r>
      <w:r w:rsidRPr="00844C6A">
        <w:rPr>
          <w:rFonts w:ascii="GHEA Grapalat" w:hAnsi="GHEA Grapalat" w:cs="Sylfaen"/>
          <w:b/>
          <w:lang w:val="hy-AM"/>
        </w:rPr>
        <w:t>փախստականի կարգավիճակ ունեցող անձանց՝</w:t>
      </w:r>
      <w:r w:rsidRPr="00844C6A">
        <w:rPr>
          <w:rFonts w:ascii="GHEA Grapalat" w:hAnsi="GHEA Grapalat" w:cs="Sylfaen"/>
          <w:lang w:val="hy-AM"/>
        </w:rPr>
        <w:t xml:space="preserve"> </w:t>
      </w:r>
      <w:r w:rsidRPr="00844C6A">
        <w:rPr>
          <w:rFonts w:ascii="GHEA Grapalat" w:hAnsi="GHEA Grapalat" w:cs="Sylfaen"/>
          <w:b/>
          <w:lang w:val="hy-AM"/>
        </w:rPr>
        <w:t>նույնականացման քարտ տրամադրելու տեխնիկական հնարավորությունները ներկայում բացակայում են</w:t>
      </w:r>
      <w:r>
        <w:rPr>
          <w:rFonts w:ascii="GHEA Grapalat" w:hAnsi="GHEA Grapalat" w:cs="Sylfaen"/>
          <w:b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844C6A">
        <w:rPr>
          <w:rFonts w:ascii="GHEA Grapalat" w:hAnsi="GHEA Grapalat" w:cs="Sylfaen"/>
          <w:lang w:val="hy-AM"/>
        </w:rPr>
        <w:t xml:space="preserve">Նախագծով առաջարկվում է սոցիալական փաթեթի ծառայություններից (այդ թվում` առողջապահական փաթեթի ծառայություններից) օգտվելու և (կամ) սոցիալական փաթեթի հաշվում առկա դրամական միջոցները կանխիկացնելու համար նույնականացման քարտի </w:t>
      </w:r>
      <w:r w:rsidRPr="00844C6A">
        <w:rPr>
          <w:rFonts w:ascii="GHEA Grapalat" w:hAnsi="GHEA Grapalat" w:cs="Sylfaen"/>
          <w:lang w:val="hy-AM"/>
        </w:rPr>
        <w:lastRenderedPageBreak/>
        <w:t>առկայության պարտադիր նախապայմանը փախստականի կարգավիճակ ուն</w:t>
      </w:r>
      <w:r>
        <w:rPr>
          <w:rFonts w:ascii="GHEA Grapalat" w:hAnsi="GHEA Grapalat" w:cs="Sylfaen"/>
          <w:lang w:val="hy-AM"/>
        </w:rPr>
        <w:t>եցող անձանց համար նախատեսել 2023</w:t>
      </w:r>
      <w:r w:rsidRPr="00844C6A">
        <w:rPr>
          <w:rFonts w:ascii="GHEA Grapalat" w:hAnsi="GHEA Grapalat" w:cs="Sylfaen"/>
          <w:lang w:val="hy-AM"/>
        </w:rPr>
        <w:t xml:space="preserve"> թվականի </w:t>
      </w:r>
      <w:r>
        <w:rPr>
          <w:rFonts w:ascii="GHEA Grapalat" w:hAnsi="GHEA Grapalat" w:cs="Sylfaen"/>
          <w:lang w:val="hy-AM"/>
        </w:rPr>
        <w:t>հունիսի</w:t>
      </w:r>
      <w:r w:rsidRPr="00844C6A">
        <w:rPr>
          <w:rFonts w:ascii="GHEA Grapalat" w:hAnsi="GHEA Grapalat" w:cs="Sylfaen"/>
          <w:lang w:val="hy-AM"/>
        </w:rPr>
        <w:t xml:space="preserve"> 1-ից՝ գործող կարգավորումներով սահմանված 2021 թվականի փետրվարի 1-ի փոխարեն:</w:t>
      </w:r>
    </w:p>
    <w:p w:rsidR="00570949" w:rsidRPr="009F29E5" w:rsidRDefault="00570949" w:rsidP="00570949">
      <w:pPr>
        <w:pStyle w:val="ListParagraph"/>
        <w:numPr>
          <w:ilvl w:val="0"/>
          <w:numId w:val="1"/>
        </w:numPr>
        <w:spacing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nb-NO"/>
        </w:rPr>
      </w:pPr>
      <w:r w:rsidRPr="009F29E5">
        <w:rPr>
          <w:rFonts w:ascii="GHEA Grapalat" w:hAnsi="GHEA Grapalat"/>
          <w:b/>
          <w:sz w:val="24"/>
          <w:szCs w:val="24"/>
          <w:lang w:val="nb-NO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:rsidR="00570949" w:rsidRPr="009F29E5" w:rsidRDefault="00570949" w:rsidP="00570949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Նախագծի</w:t>
      </w:r>
      <w:r w:rsidRPr="009F29E5">
        <w:rPr>
          <w:rFonts w:ascii="GHEA Grapalat" w:hAnsi="GHEA Grapalat" w:cs="Sylfaen"/>
          <w:lang w:val="hy-AM"/>
        </w:rPr>
        <w:t xml:space="preserve"> ընդունմամբ` ՀՀ պետական բյուջեից լրացուցիչ միջոցներ չեն պահանջվի:</w:t>
      </w:r>
    </w:p>
    <w:p w:rsidR="00570949" w:rsidRPr="00844C6A" w:rsidRDefault="00570949" w:rsidP="00570949">
      <w:pPr>
        <w:pStyle w:val="ListParagraph"/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nb-NO"/>
        </w:rPr>
      </w:pPr>
      <w:r w:rsidRPr="00844C6A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և</w:t>
      </w:r>
      <w:r w:rsidRPr="00844C6A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44C6A">
        <w:rPr>
          <w:rFonts w:ascii="GHEA Grapalat" w:hAnsi="GHEA Grapalat"/>
          <w:b/>
          <w:sz w:val="24"/>
          <w:szCs w:val="24"/>
          <w:lang w:val="hy-AM"/>
        </w:rPr>
        <w:t>անձիք</w:t>
      </w: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844C6A">
        <w:rPr>
          <w:rFonts w:ascii="GHEA Grapalat" w:hAnsi="GHEA Grapalat"/>
          <w:lang w:val="en-US"/>
        </w:rPr>
        <w:t>շխատանքի</w:t>
      </w:r>
      <w:r w:rsidRPr="00844C6A">
        <w:rPr>
          <w:rFonts w:ascii="GHEA Grapalat" w:hAnsi="GHEA Grapalat"/>
          <w:lang w:val="nb-NO"/>
        </w:rPr>
        <w:t xml:space="preserve"> </w:t>
      </w:r>
      <w:r w:rsidRPr="00844C6A">
        <w:rPr>
          <w:rFonts w:ascii="GHEA Grapalat" w:hAnsi="GHEA Grapalat"/>
          <w:lang w:val="en-US"/>
        </w:rPr>
        <w:t>և</w:t>
      </w:r>
      <w:r w:rsidRPr="00844C6A">
        <w:rPr>
          <w:rFonts w:ascii="GHEA Grapalat" w:hAnsi="GHEA Grapalat"/>
          <w:lang w:val="nb-NO"/>
        </w:rPr>
        <w:t xml:space="preserve"> </w:t>
      </w:r>
      <w:r w:rsidRPr="00844C6A">
        <w:rPr>
          <w:rFonts w:ascii="GHEA Grapalat" w:hAnsi="GHEA Grapalat"/>
          <w:lang w:val="en-US"/>
        </w:rPr>
        <w:t>սոցիալական</w:t>
      </w:r>
      <w:r w:rsidRPr="00844C6A">
        <w:rPr>
          <w:rFonts w:ascii="GHEA Grapalat" w:hAnsi="GHEA Grapalat"/>
          <w:lang w:val="nb-NO"/>
        </w:rPr>
        <w:t xml:space="preserve"> </w:t>
      </w:r>
      <w:r w:rsidRPr="00844C6A">
        <w:rPr>
          <w:rFonts w:ascii="GHEA Grapalat" w:hAnsi="GHEA Grapalat"/>
          <w:lang w:val="en-US"/>
        </w:rPr>
        <w:t>հարցերի</w:t>
      </w:r>
      <w:r w:rsidRPr="00844C6A">
        <w:rPr>
          <w:rFonts w:ascii="GHEA Grapalat" w:hAnsi="GHEA Grapalat"/>
          <w:lang w:val="nb-NO"/>
        </w:rPr>
        <w:t xml:space="preserve"> </w:t>
      </w:r>
      <w:r w:rsidRPr="00844C6A">
        <w:rPr>
          <w:rFonts w:ascii="GHEA Grapalat" w:hAnsi="GHEA Grapalat"/>
          <w:lang w:val="en-US"/>
        </w:rPr>
        <w:t>նախարարություն</w:t>
      </w:r>
    </w:p>
    <w:p w:rsidR="00570949" w:rsidRPr="00844C6A" w:rsidRDefault="00570949" w:rsidP="00570949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</w:p>
    <w:p w:rsidR="00570949" w:rsidRPr="00844C6A" w:rsidRDefault="00570949" w:rsidP="00570949">
      <w:pPr>
        <w:spacing w:line="360" w:lineRule="auto"/>
        <w:ind w:firstLine="90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Pr="00844C6A">
        <w:rPr>
          <w:rFonts w:ascii="GHEA Grapalat" w:hAnsi="GHEA Grapalat"/>
          <w:b/>
          <w:lang w:val="hy-AM"/>
        </w:rPr>
        <w:t>. Ակնկալվող</w:t>
      </w:r>
      <w:r w:rsidRPr="00844C6A">
        <w:rPr>
          <w:rFonts w:ascii="GHEA Grapalat" w:hAnsi="GHEA Grapalat"/>
          <w:b/>
          <w:lang w:val="nb-NO"/>
        </w:rPr>
        <w:t xml:space="preserve"> </w:t>
      </w:r>
      <w:r w:rsidRPr="00844C6A">
        <w:rPr>
          <w:rFonts w:ascii="GHEA Grapalat" w:hAnsi="GHEA Grapalat"/>
          <w:b/>
          <w:lang w:val="hy-AM"/>
        </w:rPr>
        <w:t>արդյունքը</w:t>
      </w:r>
    </w:p>
    <w:p w:rsidR="00570949" w:rsidRPr="00844C6A" w:rsidRDefault="00570949" w:rsidP="00570949">
      <w:pPr>
        <w:spacing w:line="360" w:lineRule="auto"/>
        <w:ind w:firstLine="900"/>
        <w:jc w:val="both"/>
        <w:rPr>
          <w:rFonts w:ascii="GHEA Grapalat" w:hAnsi="GHEA Grapalat" w:cs="Sylfaen"/>
          <w:lang w:val="hy-AM"/>
        </w:rPr>
      </w:pPr>
      <w:r w:rsidRPr="00844C6A">
        <w:rPr>
          <w:rFonts w:ascii="GHEA Grapalat" w:hAnsi="GHEA Grapalat" w:cs="Sylfaen"/>
          <w:lang w:val="hy-AM"/>
        </w:rPr>
        <w:t>Փախստականի կարգավիճակ ունեցող սոցիալական փաթեթի շահառուների սոցիալական փաթեթից օգտվելու իրավունքի ապահովում:</w:t>
      </w:r>
    </w:p>
    <w:p w:rsidR="00570949" w:rsidRPr="00844C6A" w:rsidRDefault="00570949" w:rsidP="00570949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</w:p>
    <w:p w:rsidR="00570949" w:rsidRPr="00844C6A" w:rsidRDefault="00570949" w:rsidP="00570949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</w:p>
    <w:p w:rsidR="00570949" w:rsidRDefault="00570949" w:rsidP="00570949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</w:p>
    <w:p w:rsidR="00570949" w:rsidRPr="00844C6A" w:rsidRDefault="00570949" w:rsidP="00570949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</w:p>
    <w:p w:rsidR="00570949" w:rsidRPr="00844C6A" w:rsidRDefault="00570949" w:rsidP="00570949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  <w:bookmarkStart w:id="0" w:name="_GoBack"/>
      <w:bookmarkEnd w:id="0"/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Pr="0085725D" w:rsidRDefault="00570949" w:rsidP="00570949">
      <w:pPr>
        <w:spacing w:line="360" w:lineRule="auto"/>
        <w:ind w:firstLine="900"/>
        <w:jc w:val="both"/>
        <w:rPr>
          <w:rFonts w:ascii="GHEA Grapalat" w:hAnsi="GHEA Grapalat"/>
          <w:highlight w:val="yellow"/>
          <w:lang w:val="hy-AM"/>
        </w:rPr>
      </w:pPr>
    </w:p>
    <w:p w:rsidR="00570949" w:rsidRPr="009D6302" w:rsidRDefault="00570949" w:rsidP="00570949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9D6302">
        <w:rPr>
          <w:rFonts w:ascii="GHEA Grapalat" w:hAnsi="GHEA Grapalat" w:cs="Arial"/>
          <w:b/>
          <w:lang w:val="hy-AM"/>
        </w:rPr>
        <w:lastRenderedPageBreak/>
        <w:t xml:space="preserve">ԱՄՓՈՓԱԹԵՐԹ </w:t>
      </w:r>
    </w:p>
    <w:p w:rsidR="00570949" w:rsidRPr="009D6302" w:rsidRDefault="00570949" w:rsidP="00570949">
      <w:pPr>
        <w:pStyle w:val="Armenian"/>
        <w:spacing w:line="360" w:lineRule="auto"/>
        <w:jc w:val="center"/>
        <w:rPr>
          <w:rFonts w:ascii="GHEA Grapalat" w:hAnsi="GHEA Grapalat" w:cs="Sylfaen"/>
          <w:szCs w:val="24"/>
          <w:lang w:val="hy-AM"/>
        </w:rPr>
      </w:pPr>
      <w:r w:rsidRPr="009F29E5">
        <w:rPr>
          <w:rFonts w:ascii="GHEA Grapalat" w:hAnsi="GHEA Grapalat"/>
          <w:b/>
          <w:lang w:val="hy-AM"/>
        </w:rPr>
        <w:t>«ՀԱՅԱՍՏԱՆԻ ՀԱՆՐԱՊԵՏՈՒԹՅԱՆ ԿԱՌԱՎԱՐՈՒԹՅԱՆ 2012 ԹՎԱԿԱՆԻ ԴԵԿՏԵՄԲԵՐԻ 27-Ի N 1691-Ն ՈՐՈՇՄԱՆ ՄԵՋ ՓՈՓՈԽՈՒԹՅՈՒՆՆԵՐ ԿԱՏԱՐԵԼՈՒ ՄԱՍԻՆ» ԿԱՌԱՎԱՐՈՒԹՅԱՆ ՈՐՈՇՄԱՆ ՆԱԽԱԳԾԻ</w:t>
      </w:r>
    </w:p>
    <w:tbl>
      <w:tblPr>
        <w:tblW w:w="106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76"/>
        <w:gridCol w:w="3642"/>
      </w:tblGrid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F29E5" w:rsidRDefault="00570949" w:rsidP="00A20F03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F29E5">
              <w:rPr>
                <w:rFonts w:ascii="Calibri" w:hAnsi="Calibri" w:cs="Calibri"/>
                <w:lang w:val="hy-AM"/>
              </w:rPr>
              <w:t> </w:t>
            </w:r>
            <w:r w:rsidRPr="009F29E5">
              <w:rPr>
                <w:rFonts w:ascii="GHEA Grapalat" w:hAnsi="GHEA Grapalat"/>
                <w:lang w:val="hy-AM"/>
              </w:rPr>
              <w:t>1. Ֆինանսների նախարարություն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F29E5" w:rsidRDefault="00570949" w:rsidP="00A20F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F29E5">
              <w:rPr>
                <w:rFonts w:ascii="GHEA Grapalat" w:hAnsi="GHEA Grapalat"/>
                <w:lang w:val="hy-AM"/>
              </w:rPr>
              <w:t xml:space="preserve">19.01.2021 </w:t>
            </w:r>
            <w:r w:rsidRPr="009F29E5">
              <w:rPr>
                <w:rFonts w:ascii="GHEA Grapalat" w:hAnsi="GHEA Grapalat" w:cs="Arial"/>
                <w:lang w:val="hy-AM"/>
              </w:rPr>
              <w:t>թ</w:t>
            </w:r>
            <w:r w:rsidRPr="009F29E5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9F29E5" w:rsidRDefault="00570949" w:rsidP="00A20F03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F29E5" w:rsidRDefault="00570949" w:rsidP="00A20F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F29E5">
              <w:rPr>
                <w:rFonts w:ascii="GHEA Grapalat" w:hAnsi="GHEA Grapalat"/>
                <w:lang w:val="hy-AM"/>
              </w:rPr>
              <w:t>N 01/8-3/428-2021</w:t>
            </w:r>
          </w:p>
        </w:tc>
      </w:tr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49" w:rsidRPr="006969E0" w:rsidRDefault="00570949" w:rsidP="00A20F03">
            <w:pPr>
              <w:spacing w:after="160" w:line="360" w:lineRule="auto"/>
              <w:ind w:right="136" w:firstLine="912"/>
              <w:jc w:val="both"/>
              <w:rPr>
                <w:rFonts w:ascii="GHEA Grapalat" w:hAnsi="GHEA Grapalat" w:cs="Arial"/>
                <w:highlight w:val="yellow"/>
                <w:lang w:val="hy-AM"/>
              </w:rPr>
            </w:pPr>
            <w:r w:rsidRPr="007649AE">
              <w:rPr>
                <w:rFonts w:ascii="GHEA Grapalat" w:hAnsi="GHEA Grapalat" w:cs="Arial"/>
                <w:lang w:val="hy-AM"/>
              </w:rPr>
              <w:t>Քննության առնելով Ձեր ս.թ. հունվարի 15-ի N ՄԱ/ԺՍ-1-3/1343-21 գրությամբ ներկայացված «Հայաստանի Հանրապետության կառավարության 2012 թվականի դեկտեմբերի 27-ի N 1691-Ն որոշման մեջ փոփոխություններ կատարելու մասին» ՀՀ կառավարության որոշման նախագիծը` հայտնում ենք, որ վերջինիս վերաբերյալ առարկություններ չունենք: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6969E0" w:rsidRDefault="00570949" w:rsidP="00A20F03">
            <w:pPr>
              <w:spacing w:after="160" w:line="360" w:lineRule="auto"/>
              <w:ind w:right="136" w:firstLine="770"/>
              <w:jc w:val="both"/>
              <w:rPr>
                <w:rFonts w:ascii="GHEA Grapalat" w:hAnsi="GHEA Grapalat" w:cs="Arial"/>
                <w:highlight w:val="yellow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6969E0" w:rsidRDefault="00570949" w:rsidP="00A20F03">
            <w:pPr>
              <w:spacing w:after="160" w:line="360" w:lineRule="auto"/>
              <w:ind w:right="136" w:firstLine="770"/>
              <w:jc w:val="both"/>
              <w:rPr>
                <w:rFonts w:ascii="GHEA Grapalat" w:hAnsi="GHEA Grapalat" w:cs="Arial"/>
                <w:highlight w:val="yellow"/>
                <w:lang w:val="hy-AM"/>
              </w:rPr>
            </w:pPr>
          </w:p>
        </w:tc>
      </w:tr>
      <w:tr w:rsidR="00570949" w:rsidRPr="00150B63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150B63" w:rsidRDefault="00570949" w:rsidP="00A20F03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50B63">
              <w:rPr>
                <w:rFonts w:ascii="Calibri" w:hAnsi="Calibri" w:cs="Calibri"/>
                <w:lang w:val="hy-AM"/>
              </w:rPr>
              <w:t> </w:t>
            </w:r>
            <w:r w:rsidRPr="00150B63">
              <w:rPr>
                <w:rFonts w:ascii="GHEA Grapalat" w:hAnsi="GHEA Grapalat"/>
                <w:lang w:val="hy-AM"/>
              </w:rPr>
              <w:t>2. Առողջապահության նախարարություն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150B63" w:rsidRDefault="00570949" w:rsidP="00A20F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50B63">
              <w:rPr>
                <w:rFonts w:ascii="GHEA Grapalat" w:hAnsi="GHEA Grapalat"/>
                <w:lang w:val="hy-AM"/>
              </w:rPr>
              <w:t xml:space="preserve">21.01.2021 </w:t>
            </w:r>
            <w:r w:rsidRPr="00150B63">
              <w:rPr>
                <w:rFonts w:ascii="GHEA Grapalat" w:hAnsi="GHEA Grapalat" w:cs="Arial"/>
                <w:lang w:val="hy-AM"/>
              </w:rPr>
              <w:t>թ</w:t>
            </w:r>
            <w:r w:rsidRPr="00150B63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570949" w:rsidRPr="00150B63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150B63" w:rsidRDefault="00570949" w:rsidP="00A20F03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150B63" w:rsidRDefault="00570949" w:rsidP="00A20F0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50B63">
              <w:rPr>
                <w:rFonts w:ascii="GHEA Grapalat" w:hAnsi="GHEA Grapalat"/>
                <w:lang w:val="hy-AM"/>
              </w:rPr>
              <w:t>N ԱԱ/ՊԳ.1/826-2021</w:t>
            </w:r>
          </w:p>
        </w:tc>
      </w:tr>
      <w:tr w:rsidR="00570949" w:rsidRPr="00150B63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49" w:rsidRPr="006969E0" w:rsidRDefault="00570949" w:rsidP="00A20F03">
            <w:pPr>
              <w:spacing w:after="160" w:line="360" w:lineRule="auto"/>
              <w:ind w:right="136" w:firstLine="912"/>
              <w:jc w:val="both"/>
              <w:rPr>
                <w:rFonts w:ascii="GHEA Grapalat" w:hAnsi="GHEA Grapalat"/>
                <w:highlight w:val="yellow"/>
                <w:lang w:val="hy-AM"/>
              </w:rPr>
            </w:pPr>
            <w:r w:rsidRPr="00150B63">
              <w:rPr>
                <w:rFonts w:ascii="GHEA Grapalat" w:hAnsi="GHEA Grapalat" w:cs="Arial"/>
                <w:lang w:val="hy-AM"/>
              </w:rPr>
              <w:t>Ի պատասխան Ձեր կողմից 2021 թվականի հունվարի 15-ին առողջապահության նախարարություն ներկայացված թիվ ՄԱ/ԺՍ-1-3/1343-2021 գրության հայտնում եմ, որ «Հայաստանի Հանրապետության կառավարության 2012 թվականի դեկտեմբերի 27-ի N 1691-Ն որոշման մեջ փոփոխություններ կատարելու մասին» ՀՀ կառավարության որոշման նախագծի վերաբերյալ դիտողություններ և առաջարկություններ չկան: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6969E0" w:rsidRDefault="00570949" w:rsidP="00A20F03">
            <w:pPr>
              <w:spacing w:line="360" w:lineRule="auto"/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6969E0" w:rsidRDefault="00570949" w:rsidP="00A20F03">
            <w:pPr>
              <w:spacing w:line="360" w:lineRule="auto"/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  <w:lang w:val="hy-AM"/>
              </w:rPr>
              <w:t>3</w:t>
            </w:r>
            <w:r w:rsidRPr="00991509">
              <w:rPr>
                <w:rFonts w:ascii="GHEA Grapalat" w:hAnsi="GHEA Grapalat"/>
              </w:rPr>
              <w:t xml:space="preserve">. </w:t>
            </w:r>
            <w:r w:rsidRPr="00991509">
              <w:rPr>
                <w:rFonts w:ascii="GHEA Grapalat" w:hAnsi="GHEA Grapalat"/>
                <w:lang w:val="hy-AM"/>
              </w:rPr>
              <w:t>Էկոնոմիկայի նախարարություն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  <w:lang w:val="hy-AM"/>
              </w:rPr>
              <w:t>22.01</w:t>
            </w:r>
            <w:r w:rsidRPr="00991509">
              <w:rPr>
                <w:rFonts w:ascii="GHEA Grapalat" w:hAnsi="GHEA Grapalat"/>
              </w:rPr>
              <w:t>.</w:t>
            </w:r>
            <w:r w:rsidRPr="00991509">
              <w:rPr>
                <w:rFonts w:ascii="GHEA Grapalat" w:hAnsi="GHEA Grapalat"/>
                <w:lang w:val="hy-AM"/>
              </w:rPr>
              <w:t xml:space="preserve">2021 </w:t>
            </w:r>
            <w:r w:rsidRPr="00991509">
              <w:rPr>
                <w:rFonts w:ascii="GHEA Grapalat" w:hAnsi="GHEA Grapalat" w:cs="Arial"/>
              </w:rPr>
              <w:t>թ</w:t>
            </w:r>
            <w:r w:rsidRPr="00991509">
              <w:rPr>
                <w:rFonts w:ascii="GHEA Grapalat" w:hAnsi="GHEA Grapalat"/>
              </w:rPr>
              <w:t>.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991509" w:rsidRDefault="00570949" w:rsidP="00A20F03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</w:rPr>
              <w:t xml:space="preserve">N </w:t>
            </w:r>
            <w:r w:rsidRPr="00991509">
              <w:rPr>
                <w:rFonts w:ascii="GHEA Grapalat" w:hAnsi="GHEA Grapalat"/>
                <w:lang w:val="hy-AM"/>
              </w:rPr>
              <w:t>08/464-2021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Ի պատասխան Ձեր գրության՝ հայտնում ենք, որ ՀՀ ԷՆ զբոսաշրջության կոմիտեն </w:t>
            </w:r>
            <w:r w:rsidRPr="00991509">
              <w:rPr>
                <w:rFonts w:ascii="GHEA Grapalat" w:hAnsi="GHEA Grapalat" w:cs="Calibri"/>
                <w:lang w:val="hy-AM"/>
              </w:rPr>
              <w:t xml:space="preserve">«Հայաստանի Հանրապետության կառավարության 2012 թվականի </w:t>
            </w:r>
            <w:r w:rsidRPr="00991509">
              <w:rPr>
                <w:rFonts w:ascii="GHEA Grapalat" w:hAnsi="GHEA Grapalat" w:cs="Calibri"/>
                <w:lang w:val="hy-AM"/>
              </w:rPr>
              <w:lastRenderedPageBreak/>
              <w:t>դեկտեմբերի 27-ի N 1691-Ն որոշման մեջ փոփոխություններ կատարելու մասին» ՀՀ կառավարության որոշման նախագծի վերաբերյալ</w:t>
            </w:r>
            <w:r>
              <w:rPr>
                <w:rFonts w:ascii="GHEA Grapalat" w:hAnsi="GHEA Grapalat" w:cs="Calibri"/>
                <w:lang w:val="hy-AM"/>
              </w:rPr>
              <w:t xml:space="preserve"> առաջարկություններ և դիտողություններ չունի։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</w:t>
            </w:r>
            <w:r w:rsidRPr="00991509">
              <w:rPr>
                <w:rFonts w:ascii="GHEA Grapalat" w:hAnsi="GHEA Grapalat"/>
              </w:rPr>
              <w:t xml:space="preserve">. </w:t>
            </w:r>
            <w:r w:rsidRPr="004F0614">
              <w:rPr>
                <w:rFonts w:ascii="GHEA Grapalat" w:hAnsi="GHEA Grapalat"/>
                <w:lang w:val="hy-AM"/>
              </w:rPr>
              <w:t>Պաշտպանության նախարարություն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991509">
              <w:rPr>
                <w:rFonts w:ascii="GHEA Grapalat" w:hAnsi="GHEA Grapalat"/>
                <w:lang w:val="hy-AM"/>
              </w:rPr>
              <w:t>.01</w:t>
            </w:r>
            <w:r w:rsidRPr="00991509">
              <w:rPr>
                <w:rFonts w:ascii="GHEA Grapalat" w:hAnsi="GHEA Grapalat"/>
              </w:rPr>
              <w:t>.</w:t>
            </w:r>
            <w:r w:rsidRPr="00991509">
              <w:rPr>
                <w:rFonts w:ascii="GHEA Grapalat" w:hAnsi="GHEA Grapalat"/>
                <w:lang w:val="hy-AM"/>
              </w:rPr>
              <w:t xml:space="preserve">2021 </w:t>
            </w:r>
            <w:r w:rsidRPr="00991509">
              <w:rPr>
                <w:rFonts w:ascii="GHEA Grapalat" w:hAnsi="GHEA Grapalat" w:cs="Arial"/>
              </w:rPr>
              <w:t>թ</w:t>
            </w:r>
            <w:r w:rsidRPr="00991509">
              <w:rPr>
                <w:rFonts w:ascii="GHEA Grapalat" w:hAnsi="GHEA Grapalat"/>
              </w:rPr>
              <w:t>.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991509" w:rsidRDefault="00570949" w:rsidP="00A20F03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</w:rPr>
              <w:t xml:space="preserve">N </w:t>
            </w:r>
            <w:r w:rsidRPr="004F0614">
              <w:rPr>
                <w:rFonts w:ascii="GHEA Grapalat" w:hAnsi="GHEA Grapalat"/>
                <w:lang w:val="hy-AM"/>
              </w:rPr>
              <w:t>ՊՆ/510/242-2021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 w:rsidRPr="004F0614">
              <w:rPr>
                <w:rFonts w:ascii="GHEA Grapalat" w:hAnsi="GHEA Grapalat" w:cs="Calibri"/>
                <w:lang w:val="hy-AM"/>
              </w:rPr>
              <w:t>2021 թվականի հունվարի 15-ի Ձեր N ՄԱ/ԺՍ-1-3/1343-21 գրության առնչու-թյամբ հայտնում եմ, որ «Հայաստանի Հանրապետության կառավարության 2012 թվականի դեկտեմբերի 27-ի N 1691-Ն որոշման մեջ փոփոխություններ կատարելու մասին» Կառավարության որոշման նախագծի վերաբերյալ դիտողություններ և առաջարկություններ չունենք: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Pr="00991509">
              <w:rPr>
                <w:rFonts w:ascii="GHEA Grapalat" w:hAnsi="GHEA Grapalat"/>
              </w:rPr>
              <w:t xml:space="preserve">. </w:t>
            </w:r>
            <w:r w:rsidRPr="009E01FB">
              <w:rPr>
                <w:rFonts w:ascii="GHEA Grapalat" w:hAnsi="GHEA Grapalat"/>
                <w:lang w:val="hy-AM"/>
              </w:rPr>
              <w:t>Արտաքին գործերի նախարարություն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991509">
              <w:rPr>
                <w:rFonts w:ascii="GHEA Grapalat" w:hAnsi="GHEA Grapalat"/>
                <w:lang w:val="hy-AM"/>
              </w:rPr>
              <w:t>.01</w:t>
            </w:r>
            <w:r w:rsidRPr="00991509">
              <w:rPr>
                <w:rFonts w:ascii="GHEA Grapalat" w:hAnsi="GHEA Grapalat"/>
              </w:rPr>
              <w:t>.</w:t>
            </w:r>
            <w:r w:rsidRPr="00991509">
              <w:rPr>
                <w:rFonts w:ascii="GHEA Grapalat" w:hAnsi="GHEA Grapalat"/>
                <w:lang w:val="hy-AM"/>
              </w:rPr>
              <w:t xml:space="preserve">2021 </w:t>
            </w:r>
            <w:r w:rsidRPr="00991509">
              <w:rPr>
                <w:rFonts w:ascii="GHEA Grapalat" w:hAnsi="GHEA Grapalat" w:cs="Arial"/>
              </w:rPr>
              <w:t>թ</w:t>
            </w:r>
            <w:r w:rsidRPr="00991509">
              <w:rPr>
                <w:rFonts w:ascii="GHEA Grapalat" w:hAnsi="GHEA Grapalat"/>
              </w:rPr>
              <w:t>.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991509" w:rsidRDefault="00570949" w:rsidP="00A20F03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</w:rPr>
              <w:t xml:space="preserve">N </w:t>
            </w:r>
            <w:r w:rsidRPr="009E01FB">
              <w:rPr>
                <w:rFonts w:ascii="GHEA Grapalat" w:hAnsi="GHEA Grapalat"/>
                <w:lang w:val="hy-AM"/>
              </w:rPr>
              <w:t>1111/1411-21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 w:rsidRPr="009E01FB">
              <w:rPr>
                <w:rFonts w:ascii="GHEA Grapalat" w:hAnsi="GHEA Grapalat" w:cs="Calibri"/>
                <w:lang w:val="hy-AM"/>
              </w:rPr>
              <w:t>Ի պատասխան 2021 թվականի հունվարի 15-ի թիվ ՄԱ/ԺՍ-1-3/1343-2021 գրության՝ հայտնում ենք, որ գրությամբ ներկայացված «Հայաստանի Հանրապետության կառավարության 2012 թվականի դեկտեմբերի 27-ի N 1691-Ն որոշման մեջ փոփոխություններ կատարելու մասին» ՀՀ կառավարության որոշման նախագծի վերաբերյալ առարկություննր չկան: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  <w:r w:rsidRPr="00991509">
              <w:rPr>
                <w:rFonts w:ascii="GHEA Grapalat" w:hAnsi="GHEA Grapalat"/>
              </w:rPr>
              <w:t xml:space="preserve">. </w:t>
            </w:r>
            <w:r w:rsidRPr="009E01FB">
              <w:rPr>
                <w:rFonts w:ascii="GHEA Grapalat" w:hAnsi="GHEA Grapalat"/>
                <w:lang w:val="hy-AM"/>
              </w:rPr>
              <w:t>Ոստիկանություն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  <w:lang w:val="hy-AM"/>
              </w:rPr>
              <w:t>22.01</w:t>
            </w:r>
            <w:r w:rsidRPr="00991509">
              <w:rPr>
                <w:rFonts w:ascii="GHEA Grapalat" w:hAnsi="GHEA Grapalat"/>
              </w:rPr>
              <w:t>.</w:t>
            </w:r>
            <w:r w:rsidRPr="00991509">
              <w:rPr>
                <w:rFonts w:ascii="GHEA Grapalat" w:hAnsi="GHEA Grapalat"/>
                <w:lang w:val="hy-AM"/>
              </w:rPr>
              <w:t xml:space="preserve">2021 </w:t>
            </w:r>
            <w:r w:rsidRPr="00991509">
              <w:rPr>
                <w:rFonts w:ascii="GHEA Grapalat" w:hAnsi="GHEA Grapalat" w:cs="Arial"/>
              </w:rPr>
              <w:t>թ</w:t>
            </w:r>
            <w:r w:rsidRPr="00991509">
              <w:rPr>
                <w:rFonts w:ascii="GHEA Grapalat" w:hAnsi="GHEA Grapalat"/>
              </w:rPr>
              <w:t>.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991509" w:rsidRDefault="00570949" w:rsidP="00A20F03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</w:rPr>
              <w:t xml:space="preserve">N </w:t>
            </w:r>
            <w:r w:rsidRPr="009E01FB">
              <w:rPr>
                <w:rFonts w:ascii="GHEA Grapalat" w:hAnsi="GHEA Grapalat"/>
                <w:lang w:val="hy-AM"/>
              </w:rPr>
              <w:t>1/21/3092-21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Ոստիկանությունում ուսումնասիրվել է </w:t>
            </w:r>
            <w:r w:rsidRPr="009E01FB">
              <w:rPr>
                <w:rFonts w:ascii="GHEA Grapalat" w:hAnsi="GHEA Grapalat" w:cs="Calibri"/>
                <w:lang w:val="hy-AM"/>
              </w:rPr>
              <w:t>«Հայաստանի Հանրապետության կառավարության 2012 թվականի դեկտեմբերի 27-ի N 1691-Ն որոշման մեջ փոփոխություններ կատարելու մասին» ՀՀ կառավարության որոշման նախագ</w:t>
            </w:r>
            <w:r>
              <w:rPr>
                <w:rFonts w:ascii="GHEA Grapalat" w:hAnsi="GHEA Grapalat" w:cs="Calibri"/>
                <w:lang w:val="hy-AM"/>
              </w:rPr>
              <w:t>ի</w:t>
            </w:r>
            <w:r w:rsidRPr="009E01FB">
              <w:rPr>
                <w:rFonts w:ascii="GHEA Grapalat" w:hAnsi="GHEA Grapalat" w:cs="Calibri"/>
                <w:lang w:val="hy-AM"/>
              </w:rPr>
              <w:t>ծ</w:t>
            </w:r>
            <w:r>
              <w:rPr>
                <w:rFonts w:ascii="GHEA Grapalat" w:hAnsi="GHEA Grapalat" w:cs="Calibri"/>
                <w:lang w:val="hy-AM"/>
              </w:rPr>
              <w:t>ը, որի վերաբերյալ առաջարկություններ և առարկություններ չկան։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570949" w:rsidRPr="00AD48C3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AD48C3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 w:rsidRPr="00AD48C3">
              <w:rPr>
                <w:rFonts w:ascii="GHEA Grapalat" w:hAnsi="GHEA Grapalat" w:cs="Calibri"/>
                <w:lang w:val="hy-AM"/>
              </w:rPr>
              <w:lastRenderedPageBreak/>
              <w:t>7. Տարածքային կառավարման և ենթակառուցվածքների նախարարության միգրացիոն ծառայություն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AD48C3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 w:rsidRPr="00AD48C3">
              <w:rPr>
                <w:rFonts w:ascii="GHEA Grapalat" w:hAnsi="GHEA Grapalat" w:cs="Calibri"/>
                <w:lang w:val="hy-AM"/>
              </w:rPr>
              <w:t>18.01.2021 թ.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991509" w:rsidRDefault="00570949" w:rsidP="00A20F03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</w:rPr>
              <w:t xml:space="preserve">N </w:t>
            </w:r>
            <w:r w:rsidRPr="00AE0BD4">
              <w:rPr>
                <w:rFonts w:ascii="GHEA Grapalat" w:hAnsi="GHEA Grapalat"/>
                <w:lang w:val="hy-AM"/>
              </w:rPr>
              <w:t>01/06/128-202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Ի</w:t>
            </w:r>
            <w:r w:rsidRPr="00AE0BD4">
              <w:rPr>
                <w:rFonts w:ascii="GHEA Grapalat" w:hAnsi="GHEA Grapalat" w:cs="Calibri"/>
                <w:lang w:val="hy-AM"/>
              </w:rPr>
              <w:t xml:space="preserve"> պատասխան Ձեր 2021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AE0BD4">
              <w:rPr>
                <w:rFonts w:ascii="GHEA Grapalat" w:hAnsi="GHEA Grapalat" w:cs="Calibri"/>
                <w:lang w:val="hy-AM"/>
              </w:rPr>
              <w:t>թվականի հունվարի 15-ի N ՄԱ/ԺՍ-1-3/1343-2021 գրության հայտնում եմ, որ ՀՀ ՏԿԵՆ միգրացիոն ծառայությունը «Հայաստանի Հանրապետության կառավարության 2012 թվականի դեկտեմբերի 27-ի N 1691-Ն որոշման մեջ փոփոխություններ կատարելու մասին» ՀՀ կառավարության որոշման նախագծի վերաբերյալ առաջարկություններ և դիտողություններ չունի: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Pr="00991509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>ՀՀ մարդու իրավունքների պաշտպանի աշխատակազմ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91509">
              <w:rPr>
                <w:rFonts w:ascii="GHEA Grapalat" w:hAnsi="GHEA Grapalat"/>
                <w:lang w:val="hy-AM"/>
              </w:rPr>
              <w:t>.01</w:t>
            </w:r>
            <w:r w:rsidRPr="00991509">
              <w:rPr>
                <w:rFonts w:ascii="GHEA Grapalat" w:hAnsi="GHEA Grapalat"/>
              </w:rPr>
              <w:t>.</w:t>
            </w:r>
            <w:r w:rsidRPr="00991509">
              <w:rPr>
                <w:rFonts w:ascii="GHEA Grapalat" w:hAnsi="GHEA Grapalat"/>
                <w:lang w:val="hy-AM"/>
              </w:rPr>
              <w:t xml:space="preserve">2021 </w:t>
            </w:r>
            <w:r w:rsidRPr="00991509">
              <w:rPr>
                <w:rFonts w:ascii="GHEA Grapalat" w:hAnsi="GHEA Grapalat" w:cs="Arial"/>
              </w:rPr>
              <w:t>թ</w:t>
            </w:r>
            <w:r w:rsidRPr="00991509">
              <w:rPr>
                <w:rFonts w:ascii="GHEA Grapalat" w:hAnsi="GHEA Grapalat"/>
              </w:rPr>
              <w:t>.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991509" w:rsidRDefault="00570949" w:rsidP="00A20F03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</w:rPr>
              <w:t xml:space="preserve">N </w:t>
            </w:r>
            <w:r w:rsidRPr="007D4DD7">
              <w:rPr>
                <w:rFonts w:ascii="GHEA Grapalat" w:hAnsi="GHEA Grapalat"/>
                <w:lang w:val="hy-AM"/>
              </w:rPr>
              <w:t>01/13.3/302-21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 w:rsidRPr="00680E9F">
              <w:rPr>
                <w:rFonts w:ascii="GHEA Grapalat" w:hAnsi="GHEA Grapalat" w:cs="Calibri"/>
                <w:lang w:val="hy-AM"/>
              </w:rPr>
              <w:t>Ի պատասխան Ձեր՝ 2021 թվականի հունվարի 15-ի թիվ 1343-21 գրության՝ կից ուղարկում եմ ՀՀ կառավարության «Հայաստանի Հանրապետության կառավարության 2012 թվականի դեկտեմբերի 27-ի N 1691-Ն որոշման մեջ փոփոխություններ կատարելու մասին» որոշման նախագծի վերաբերյալ նկատառումները: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570949" w:rsidRPr="00570949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949" w:rsidRPr="00867A6E" w:rsidRDefault="00570949" w:rsidP="00A20F03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67A6E">
              <w:rPr>
                <w:rFonts w:ascii="GHEA Grapalat" w:hAnsi="GHEA Grapalat" w:cs="Sylfaen"/>
                <w:b/>
                <w:lang w:val="hy-AM"/>
              </w:rPr>
              <w:t>ԿԱՐԾԻՔ</w:t>
            </w:r>
          </w:p>
          <w:p w:rsidR="00570949" w:rsidRPr="00867A6E" w:rsidRDefault="00570949" w:rsidP="00A20F03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67A6E">
              <w:rPr>
                <w:rFonts w:ascii="GHEA Grapalat" w:hAnsi="GHEA Grapalat" w:cs="Sylfaen"/>
                <w:b/>
                <w:lang w:val="hy-AM"/>
              </w:rPr>
              <w:t>ՀՀ ԿԱՌԱՎԱՐՈՒԹՅԱՆ «ՀԱՅԱՍՏԱՆԻ ՀԱՆՐԱՊԵՏՈՒԹՅԱՆ ԿԱՌԱՎԱՐՈՒԹՅԱՆ 2012 ԹՎԱԿԱՆԻ ԴԵԿՏԵՄԲԵՐԻ 27-Ի N 1691-Ն ՈՐՈՇՄԱՆ ՄԵՋ ՓՈՓՈԽՈՒԹՅՈՒՆՆԵՐ ԿԱՏԱՐԵԼՈՒ ՄԱՍԻՆ» ՈՐՈՇՄԱՆ ՆԱԽԱԳԾԻ ՎԵՐԱԲԵՐՅԱԼ</w:t>
            </w:r>
          </w:p>
          <w:p w:rsidR="00570949" w:rsidRPr="00867A6E" w:rsidRDefault="00570949" w:rsidP="00A20F0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867A6E">
              <w:rPr>
                <w:rFonts w:ascii="GHEA Grapalat" w:hAnsi="GHEA Grapalat" w:cs="Sylfaen"/>
                <w:lang w:val="hy-AM"/>
              </w:rPr>
              <w:t>ՀՀ կառավարության «Հայաստանի Հանրապետության կառավարության 2012 թվականի դեկտեմբերի 27-ի N 1691-Ն որոշման մեջ փոփոխություններ կատարելու մասին» որոշման նախագծի վերաբերյալ հանգում են հետևյալին.</w:t>
            </w:r>
          </w:p>
          <w:p w:rsidR="00570949" w:rsidRPr="000330B9" w:rsidRDefault="00570949" w:rsidP="00A20F0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ՀՀ կառավարության «Հայաստանի Հանրապետության կառավարության 2012 թվականի </w:t>
            </w:r>
            <w:r w:rsidRPr="00DE5AFE">
              <w:rPr>
                <w:rFonts w:ascii="GHEA Grapalat" w:hAnsi="GHEA Grapalat" w:cs="Sylfaen"/>
                <w:sz w:val="24"/>
                <w:szCs w:val="24"/>
                <w:lang w:val="hy-AM"/>
              </w:rPr>
              <w:t>դեկտեմբերի 27-ի N 1691-Ն որոշման մեջ փոփոխություններ կատարելու մասին» որոշման նախագծի</w:t>
            </w:r>
            <w:r w:rsidRPr="00DE5AFE">
              <w:rPr>
                <w:rStyle w:val="FootnoteReference"/>
                <w:rFonts w:ascii="GHEA Grapalat" w:hAnsi="GHEA Grapalat" w:cs="Sylfaen"/>
                <w:sz w:val="24"/>
                <w:szCs w:val="24"/>
                <w:lang w:val="hy-AM"/>
              </w:rPr>
              <w:footnoteReference w:id="1"/>
            </w:r>
            <w:r w:rsidRPr="00DE5A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1-ին կետի համաձայն՝ ՀՀ կառավարության 27 դեկտեմբերի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2012 թվականի «Սոցիալական փաթեթի հատկացման կարգը և փաթեթի մեջ մտնող ծառայությունների բովանդակությունը հաստատելու, Հայաստանի Հանրապետության կառավարության 2011 թվականի դեկտեմբերի 29-ի N 1917-ն և N 1923-ն, ինչպես նաև 2012 թվականի ապրիլի 19-ի N 594-ն որոշումներն ուժը կորցրած ճանաչելու մասին» N 1691-Ն որոշման</w:t>
            </w:r>
            <w:r w:rsidRPr="00867A6E">
              <w:rPr>
                <w:rStyle w:val="FootnoteReference"/>
                <w:rFonts w:ascii="GHEA Grapalat" w:hAnsi="GHEA Grapalat" w:cs="Sylfaen"/>
                <w:sz w:val="24"/>
                <w:szCs w:val="24"/>
                <w:lang w:val="hy-AM"/>
              </w:rPr>
              <w:footnoteReference w:id="2"/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4.8-րդ կետում և Որոշման Հավելված 1-ի 20-րդ կետի 1-ին ենթակետում «2021» թիվը փոխարին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վում է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«2022» թվով: Ողջունելով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լուծմանն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քայլը՝ սակայն պետք է արձանագրել, որ Նախագծով ժամկետի երկարաձգմամբ փախստականների՝ սոցիալական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փաթեթի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ծառայություններից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օգտվելու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խնդրին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տրվել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ժամանակավոր</w:t>
            </w:r>
            <w:r w:rsidRPr="000330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330B9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570949" w:rsidRPr="00867A6E" w:rsidRDefault="00570949" w:rsidP="00A20F03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7A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Խնդրի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առնչությամբ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հարկ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ընդգծել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 դեռևս 2019 թվականին նույնականացման քարտ չունենալու պատճառով փախստականների` սոցիալական փաթեթի ծառայություններից օգտվելու անհնարինության խնդրի առնչությամբ փախստականի կարգավիճակ ունեցող մի խումբ անձինք Մարդու իրավունքների պաշտպանին հասցեագրած բողոքներով բարձրացրել են նույնականացման քարտ ձեռք բերելու հնարավորության բացակայության խնդիրը: Բողոքների համաձայն՝ փախստականի կարգավիճակ ունեցող անձը սոցիալական փաթեթի շահառու է, սակայն չի կարողանում օգտվել սոցիալական փաթեթի 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ծառայություններից` նույնականացման քարտ չունենալու պատճառով: </w:t>
            </w:r>
          </w:p>
          <w:p w:rsidR="00570949" w:rsidRPr="00867A6E" w:rsidRDefault="00570949" w:rsidP="00A20F03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867A6E">
              <w:rPr>
                <w:rFonts w:ascii="GHEA Grapalat" w:hAnsi="GHEA Grapalat" w:cs="Sylfaen"/>
                <w:lang w:val="hy-AM"/>
              </w:rPr>
              <w:t>Խնդրի առնչությամբ ՀՀ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աշխատանքի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և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սոցիալական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հարցերի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նախարարությանն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ուղղված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Պաշտպանի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գրությամբ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նախարարությունը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սոցիալական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փաթեթի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ծառայություններից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օգտվելու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մասով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խնդրին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տվել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է</w:t>
            </w:r>
            <w:r w:rsidRPr="00867A6E">
              <w:rPr>
                <w:rFonts w:ascii="GHEA Grapalat" w:hAnsi="GHEA Grapalat"/>
                <w:lang w:val="hy-AM"/>
              </w:rPr>
              <w:t xml:space="preserve"> դրական, սակայն </w:t>
            </w:r>
            <w:r w:rsidRPr="00867A6E">
              <w:rPr>
                <w:rFonts w:ascii="GHEA Grapalat" w:hAnsi="GHEA Grapalat" w:cs="Sylfaen"/>
                <w:lang w:val="hy-AM"/>
              </w:rPr>
              <w:t>ժամանակավոր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լուծում։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Մասնավորապես</w:t>
            </w:r>
            <w:r w:rsidRPr="00867A6E">
              <w:rPr>
                <w:rFonts w:ascii="GHEA Grapalat" w:hAnsi="GHEA Grapalat"/>
                <w:lang w:val="hy-AM"/>
              </w:rPr>
              <w:t xml:space="preserve">, </w:t>
            </w:r>
            <w:r w:rsidRPr="00867A6E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867A6E">
              <w:rPr>
                <w:rFonts w:ascii="GHEA Grapalat" w:hAnsi="GHEA Grapalat"/>
                <w:lang w:val="hy-AM"/>
              </w:rPr>
              <w:t xml:space="preserve"> 2019 </w:t>
            </w:r>
            <w:r w:rsidRPr="00867A6E">
              <w:rPr>
                <w:rFonts w:ascii="GHEA Grapalat" w:hAnsi="GHEA Grapalat" w:cs="Sylfaen"/>
                <w:lang w:val="hy-AM"/>
              </w:rPr>
              <w:t>թվականի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սեպտեմբերի</w:t>
            </w:r>
            <w:r w:rsidRPr="00867A6E">
              <w:rPr>
                <w:rFonts w:ascii="GHEA Grapalat" w:hAnsi="GHEA Grapalat"/>
                <w:lang w:val="hy-AM"/>
              </w:rPr>
              <w:t xml:space="preserve"> 26-</w:t>
            </w:r>
            <w:r w:rsidRPr="00867A6E">
              <w:rPr>
                <w:rFonts w:ascii="GHEA Grapalat" w:hAnsi="GHEA Grapalat" w:cs="Sylfaen"/>
                <w:lang w:val="hy-AM"/>
              </w:rPr>
              <w:t>ի</w:t>
            </w:r>
            <w:r w:rsidRPr="00867A6E">
              <w:rPr>
                <w:rFonts w:ascii="GHEA Grapalat" w:hAnsi="GHEA Grapalat"/>
                <w:lang w:val="hy-AM"/>
              </w:rPr>
              <w:t xml:space="preserve"> N 1304-</w:t>
            </w:r>
            <w:r w:rsidRPr="00867A6E">
              <w:rPr>
                <w:rFonts w:ascii="GHEA Grapalat" w:hAnsi="GHEA Grapalat" w:cs="Sylfaen"/>
                <w:lang w:val="hy-AM"/>
              </w:rPr>
              <w:t>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որոշման</w:t>
            </w:r>
            <w:r w:rsidRPr="00867A6E">
              <w:rPr>
                <w:rFonts w:ascii="GHEA Grapalat" w:hAnsi="GHEA Grapalat"/>
                <w:lang w:val="hy-AM"/>
              </w:rPr>
              <w:t xml:space="preserve"> (</w:t>
            </w:r>
            <w:r w:rsidRPr="00867A6E">
              <w:rPr>
                <w:rFonts w:ascii="GHEA Grapalat" w:hAnsi="GHEA Grapalat" w:cs="Sylfaen"/>
                <w:lang w:val="hy-AM"/>
              </w:rPr>
              <w:t>ուժի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մեջ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է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մտել</w:t>
            </w:r>
            <w:r w:rsidRPr="00867A6E">
              <w:rPr>
                <w:rFonts w:ascii="GHEA Grapalat" w:hAnsi="GHEA Grapalat"/>
                <w:lang w:val="hy-AM"/>
              </w:rPr>
              <w:t xml:space="preserve"> 10.10.2019 </w:t>
            </w:r>
            <w:r w:rsidRPr="00867A6E">
              <w:rPr>
                <w:rFonts w:ascii="GHEA Grapalat" w:hAnsi="GHEA Grapalat" w:cs="Sylfaen"/>
                <w:lang w:val="hy-AM"/>
              </w:rPr>
              <w:t>թվականից</w:t>
            </w:r>
            <w:r w:rsidRPr="00867A6E">
              <w:rPr>
                <w:rFonts w:ascii="GHEA Grapalat" w:hAnsi="GHEA Grapalat"/>
                <w:lang w:val="hy-AM"/>
              </w:rPr>
              <w:t>) 1-</w:t>
            </w:r>
            <w:r w:rsidRPr="00867A6E">
              <w:rPr>
                <w:rFonts w:ascii="GHEA Grapalat" w:hAnsi="GHEA Grapalat" w:cs="Sylfaen"/>
                <w:lang w:val="hy-AM"/>
              </w:rPr>
              <w:t>ին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կետի</w:t>
            </w:r>
            <w:r w:rsidRPr="00867A6E">
              <w:rPr>
                <w:rFonts w:ascii="GHEA Grapalat" w:hAnsi="GHEA Grapalat"/>
                <w:lang w:val="hy-AM"/>
              </w:rPr>
              <w:t xml:space="preserve"> 5-</w:t>
            </w:r>
            <w:r w:rsidRPr="00867A6E">
              <w:rPr>
                <w:rFonts w:ascii="GHEA Grapalat" w:hAnsi="GHEA Grapalat" w:cs="Sylfaen"/>
                <w:lang w:val="hy-AM"/>
              </w:rPr>
              <w:t>րդ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ենթակետով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փոփոխություն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է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կատարվել</w:t>
            </w:r>
            <w:r w:rsidRPr="00867A6E">
              <w:rPr>
                <w:rFonts w:ascii="GHEA Grapalat" w:hAnsi="GHEA Grapalat"/>
                <w:lang w:val="hy-AM"/>
              </w:rPr>
              <w:t xml:space="preserve"> Ո</w:t>
            </w:r>
            <w:r w:rsidRPr="00867A6E">
              <w:rPr>
                <w:rFonts w:ascii="GHEA Grapalat" w:hAnsi="GHEA Grapalat" w:cs="Sylfaen"/>
                <w:lang w:val="hy-AM"/>
              </w:rPr>
              <w:t>րոշման</w:t>
            </w:r>
            <w:r w:rsidRPr="00867A6E">
              <w:rPr>
                <w:rFonts w:ascii="GHEA Grapalat" w:hAnsi="GHEA Grapalat"/>
                <w:lang w:val="hy-AM"/>
              </w:rPr>
              <w:t xml:space="preserve"> 4.8-</w:t>
            </w:r>
            <w:r w:rsidRPr="00867A6E">
              <w:rPr>
                <w:rFonts w:ascii="GHEA Grapalat" w:hAnsi="GHEA Grapalat" w:cs="Sylfaen"/>
                <w:lang w:val="hy-AM"/>
              </w:rPr>
              <w:t>րդ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կետում</w:t>
            </w:r>
            <w:r w:rsidRPr="00867A6E">
              <w:rPr>
                <w:rFonts w:ascii="GHEA Grapalat" w:hAnsi="GHEA Grapalat"/>
                <w:lang w:val="hy-AM"/>
              </w:rPr>
              <w:t xml:space="preserve">, </w:t>
            </w:r>
            <w:r w:rsidRPr="00867A6E">
              <w:rPr>
                <w:rFonts w:ascii="GHEA Grapalat" w:hAnsi="GHEA Grapalat" w:cs="Sylfaen"/>
                <w:lang w:val="hy-AM"/>
              </w:rPr>
              <w:t>որով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փախստականի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կարգավիճակ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ունեցող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անձանց՝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սոցիալական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փաթեթից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օգտվելու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համար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նույնականացման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քարտի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առկայության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պարտադիր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պահանջը</w:t>
            </w:r>
            <w:r w:rsidRPr="00867A6E">
              <w:rPr>
                <w:rFonts w:ascii="GHEA Grapalat" w:hAnsi="GHEA Grapalat"/>
                <w:lang w:val="hy-AM"/>
              </w:rPr>
              <w:t xml:space="preserve"> 2019 </w:t>
            </w:r>
            <w:r w:rsidRPr="00867A6E">
              <w:rPr>
                <w:rFonts w:ascii="GHEA Grapalat" w:hAnsi="GHEA Grapalat" w:cs="Sylfaen"/>
                <w:lang w:val="hy-AM"/>
              </w:rPr>
              <w:t>թվականի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փետրվարի</w:t>
            </w:r>
            <w:r w:rsidRPr="00867A6E">
              <w:rPr>
                <w:rFonts w:ascii="GHEA Grapalat" w:hAnsi="GHEA Grapalat"/>
                <w:lang w:val="hy-AM"/>
              </w:rPr>
              <w:t xml:space="preserve"> 1-</w:t>
            </w:r>
            <w:r w:rsidRPr="00867A6E">
              <w:rPr>
                <w:rFonts w:ascii="GHEA Grapalat" w:hAnsi="GHEA Grapalat" w:cs="Sylfaen"/>
                <w:lang w:val="hy-AM"/>
              </w:rPr>
              <w:t>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փոխարեն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սահմանվել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է</w:t>
            </w:r>
            <w:r w:rsidRPr="00867A6E">
              <w:rPr>
                <w:rFonts w:ascii="GHEA Grapalat" w:hAnsi="GHEA Grapalat"/>
                <w:lang w:val="hy-AM"/>
              </w:rPr>
              <w:t xml:space="preserve"> 2021 </w:t>
            </w:r>
            <w:r w:rsidRPr="00867A6E">
              <w:rPr>
                <w:rFonts w:ascii="GHEA Grapalat" w:hAnsi="GHEA Grapalat" w:cs="Sylfaen"/>
                <w:lang w:val="hy-AM"/>
              </w:rPr>
              <w:t>թվականի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փետրվարի</w:t>
            </w:r>
            <w:r w:rsidRPr="00867A6E">
              <w:rPr>
                <w:rFonts w:ascii="GHEA Grapalat" w:hAnsi="GHEA Grapalat"/>
                <w:lang w:val="hy-AM"/>
              </w:rPr>
              <w:t xml:space="preserve"> 1-</w:t>
            </w:r>
            <w:r w:rsidRPr="00867A6E">
              <w:rPr>
                <w:rFonts w:ascii="GHEA Grapalat" w:hAnsi="GHEA Grapalat" w:cs="Sylfaen"/>
                <w:lang w:val="hy-AM"/>
              </w:rPr>
              <w:t>ից</w:t>
            </w:r>
            <w:r w:rsidRPr="00867A6E">
              <w:rPr>
                <w:rFonts w:ascii="GHEA Grapalat" w:hAnsi="GHEA Grapalat"/>
                <w:lang w:val="hy-AM"/>
              </w:rPr>
              <w:t xml:space="preserve">: </w:t>
            </w:r>
          </w:p>
          <w:p w:rsidR="00570949" w:rsidRPr="00867A6E" w:rsidRDefault="00570949" w:rsidP="00A20F0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867A6E">
              <w:rPr>
                <w:rFonts w:ascii="GHEA Grapalat" w:hAnsi="GHEA Grapalat" w:cs="Sylfaen"/>
                <w:lang w:val="hy-AM"/>
              </w:rPr>
              <w:t xml:space="preserve">Ավելին, պետք է ընդգծել, որ նույնականացման քարտի ստացման խոչընդոտ </w:t>
            </w:r>
            <w:r>
              <w:rPr>
                <w:rFonts w:ascii="GHEA Grapalat" w:hAnsi="GHEA Grapalat" w:cs="Sylfaen"/>
                <w:lang w:val="hy-AM"/>
              </w:rPr>
              <w:t>են</w:t>
            </w:r>
            <w:r w:rsidRPr="00867A6E">
              <w:rPr>
                <w:rFonts w:ascii="GHEA Grapalat" w:hAnsi="GHEA Grapalat" w:cs="Sylfaen"/>
                <w:lang w:val="hy-AM"/>
              </w:rPr>
              <w:t xml:space="preserve"> հանդիսանում ոչ թե նույնականացման քարտ ստացող անձի գործողությունները, այլ օրենսդրական թերի կարգավորումները կամ համապատասխան կարգավորումների բացակայությունը, ինչպես նաև </w:t>
            </w:r>
            <w:r>
              <w:rPr>
                <w:rFonts w:ascii="GHEA Grapalat" w:hAnsi="GHEA Grapalat" w:cs="Sylfaen"/>
                <w:lang w:val="hy-AM"/>
              </w:rPr>
              <w:t>նույնականացման</w:t>
            </w:r>
            <w:r w:rsidRPr="00867A6E">
              <w:rPr>
                <w:rFonts w:ascii="GHEA Grapalat" w:hAnsi="GHEA Grapalat" w:cs="Sylfaen"/>
                <w:lang w:val="hy-AM"/>
              </w:rPr>
              <w:t xml:space="preserve"> քարտ տրամադրող համապատասխան լիազոր մարմնի տեխնիկական միջոցների և հնարավորությունների բացակայությունը, քանի որ անձը նույնականացման քարտ ստանալու նպատակով դիմել է համապատասխան լիազոր մարմին, սակայն արդյունքի չի հասել: </w:t>
            </w:r>
          </w:p>
          <w:p w:rsidR="00570949" w:rsidRPr="00867A6E" w:rsidRDefault="00570949" w:rsidP="00A20F0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867A6E">
              <w:rPr>
                <w:rFonts w:ascii="GHEA Grapalat" w:hAnsi="GHEA Grapalat" w:cs="Sylfaen"/>
                <w:lang w:val="hy-AM"/>
              </w:rPr>
              <w:t xml:space="preserve">Փախստականի կարգավիճակ ունեցող սոցիալական փաթեթի շահառուների սոցիալական փաթեթից օգտվելու իրավունքի ապահովման խնդիրը բարձրացվել է նաև ՀՀ մարդու իրավունքների պաշտպանի գործունեության, մարդու </w:t>
            </w:r>
            <w:r w:rsidRPr="00867A6E">
              <w:rPr>
                <w:rFonts w:ascii="GHEA Grapalat" w:hAnsi="GHEA Grapalat" w:cs="Sylfaen"/>
                <w:lang w:val="hy-AM"/>
              </w:rPr>
              <w:lastRenderedPageBreak/>
              <w:t xml:space="preserve">իրավունքների և ազատությունների պաշտպանության վիճակի վերաբերյալ 2019 թվականի տարեկան </w:t>
            </w:r>
            <w:r>
              <w:rPr>
                <w:rFonts w:ascii="GHEA Grapalat" w:hAnsi="GHEA Grapalat" w:cs="Sylfaen"/>
                <w:lang w:val="hy-AM"/>
              </w:rPr>
              <w:t>հաղորդմամբ</w:t>
            </w:r>
            <w:r w:rsidRPr="00867A6E">
              <w:rPr>
                <w:rStyle w:val="FootnoteReference"/>
                <w:rFonts w:ascii="GHEA Grapalat" w:hAnsi="GHEA Grapalat" w:cs="Sylfaen"/>
                <w:lang w:val="hy-AM"/>
              </w:rPr>
              <w:footnoteReference w:id="3"/>
            </w:r>
            <w:r w:rsidRPr="00867A6E">
              <w:rPr>
                <w:rFonts w:ascii="GHEA Grapalat" w:hAnsi="GHEA Grapalat" w:cs="Sylfaen"/>
                <w:lang w:val="hy-AM"/>
              </w:rPr>
              <w:t xml:space="preserve">:  </w:t>
            </w:r>
          </w:p>
          <w:p w:rsidR="00570949" w:rsidRPr="00867A6E" w:rsidRDefault="00570949" w:rsidP="00A20F0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867A6E">
              <w:rPr>
                <w:rFonts w:ascii="GHEA Grapalat" w:hAnsi="GHEA Grapalat"/>
                <w:lang w:val="hy-AM"/>
              </w:rPr>
              <w:t>Նախագծով սահմանված՝ խնդրի</w:t>
            </w:r>
            <w:r>
              <w:rPr>
                <w:rFonts w:ascii="GHEA Grapalat" w:hAnsi="GHEA Grapalat"/>
                <w:lang w:val="hy-AM"/>
              </w:rPr>
              <w:t>ն</w:t>
            </w:r>
            <w:r w:rsidRPr="00867A6E">
              <w:rPr>
                <w:rFonts w:ascii="GHEA Grapalat" w:hAnsi="GHEA Grapalat"/>
                <w:lang w:val="hy-AM"/>
              </w:rPr>
              <w:t xml:space="preserve"> տրվող ժամանակավոր այս լուծումներով հարցն ամբողջությամբ չի թիրախավորվում և լուծվում: </w:t>
            </w:r>
            <w:r w:rsidRPr="00867A6E">
              <w:rPr>
                <w:rFonts w:ascii="GHEA Grapalat" w:hAnsi="GHEA Grapalat" w:cs="Sylfaen"/>
                <w:lang w:val="hy-AM"/>
              </w:rPr>
              <w:t>Կարևորելով Նախագծով՝ խնդրի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լուծմանն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ուղղված քայլի ձեռնարկումը՝ հարցին</w:t>
            </w:r>
            <w:r>
              <w:rPr>
                <w:rFonts w:ascii="GHEA Grapalat" w:hAnsi="GHEA Grapalat" w:cs="Sylfaen"/>
                <w:lang w:val="hy-AM"/>
              </w:rPr>
              <w:t>, այդուհանդերձ,</w:t>
            </w:r>
            <w:r w:rsidRPr="00867A6E">
              <w:rPr>
                <w:rFonts w:ascii="GHEA Grapalat" w:hAnsi="GHEA Grapalat" w:cs="Sylfaen"/>
                <w:lang w:val="hy-AM"/>
              </w:rPr>
              <w:t xml:space="preserve"> անհրաժեշտ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է</w:t>
            </w:r>
            <w:r w:rsidRPr="00867A6E">
              <w:rPr>
                <w:rFonts w:ascii="GHEA Grapalat" w:hAnsi="GHEA Grapalat"/>
                <w:lang w:val="hy-AM"/>
              </w:rPr>
              <w:t xml:space="preserve"> տ</w:t>
            </w:r>
            <w:r w:rsidRPr="00867A6E">
              <w:rPr>
                <w:rFonts w:ascii="GHEA Grapalat" w:hAnsi="GHEA Grapalat" w:cs="Sylfaen"/>
                <w:lang w:val="hy-AM"/>
              </w:rPr>
              <w:t>ալ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համապարփակ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մոտեցում և վերջնական դրական լուծում:</w:t>
            </w:r>
          </w:p>
          <w:p w:rsidR="00570949" w:rsidRPr="00867A6E" w:rsidRDefault="00570949" w:rsidP="00A20F0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867A6E">
              <w:rPr>
                <w:rFonts w:ascii="GHEA Grapalat" w:hAnsi="GHEA Grapalat" w:cs="Sylfaen"/>
                <w:lang w:val="hy-AM"/>
              </w:rPr>
              <w:t>Ուստի, անհրաժեշտ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է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հնարավոր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սեղմ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ժամկետում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կարգավորել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փախստականի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կարգավիճակ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ունեցող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անձանց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նույնականացման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քարտի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տրամադրմանը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խոչընդոտող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տեխնիկական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>բնույթի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hAnsi="GHEA Grapalat" w:cs="Sylfaen"/>
                <w:lang w:val="hy-AM"/>
              </w:rPr>
              <w:t xml:space="preserve">խնդիրները: </w:t>
            </w:r>
          </w:p>
          <w:p w:rsidR="00570949" w:rsidRPr="00867A6E" w:rsidRDefault="00570949" w:rsidP="00A20F0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867A6E">
              <w:rPr>
                <w:rFonts w:ascii="GHEA Grapalat" w:hAnsi="GHEA Grapalat" w:cs="Sylfaen"/>
                <w:lang w:val="hy-AM"/>
              </w:rPr>
              <w:t xml:space="preserve">Վերոգրյալի հաշվառմամբ՝ առաջարկում ենք քննարկել հարցի ոչ միայն ժամանակավոր, այլ Նախագծով ամրագրել </w:t>
            </w:r>
            <w:r>
              <w:rPr>
                <w:rFonts w:ascii="GHEA Grapalat" w:hAnsi="GHEA Grapalat" w:cs="Sylfaen"/>
                <w:lang w:val="hy-AM"/>
              </w:rPr>
              <w:t>փ</w:t>
            </w:r>
            <w:r w:rsidRPr="00867A6E">
              <w:rPr>
                <w:rFonts w:ascii="GHEA Grapalat" w:hAnsi="GHEA Grapalat" w:cs="Sylfaen"/>
                <w:lang w:val="hy-AM"/>
              </w:rPr>
              <w:t xml:space="preserve">ախստականի կարգավիճակ ունեցող սոցիալական փաթեթի շահառուների սոցիալական փաթեթից օգտվելու իրավունքի ապահովման հարցի համալիր լուծում:   </w:t>
            </w:r>
          </w:p>
          <w:p w:rsidR="00570949" w:rsidRPr="00867A6E" w:rsidRDefault="00570949" w:rsidP="00A20F0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570949" w:rsidRPr="00867A6E" w:rsidRDefault="00570949" w:rsidP="00A20F03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0" w:line="360" w:lineRule="auto"/>
              <w:ind w:left="0" w:right="4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67A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խնդրո առարկա դրույթների ուսումնասիրությամբ հարկ է անդրադառնալ նաև նույնականացման քարտի առկայությունը պարտադիր նախապայման լինելու հարցին: 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fr-FR"/>
              </w:rPr>
              <w:t>ՀՀ մարդու իրավունքների պաշտպանի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հասցեագրված 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դիմումով </w:t>
            </w:r>
            <w:r w:rsidRPr="00867A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բարձրացվել է Որոշման 4.7-րդ կետով ամրագրված՝ </w:t>
            </w:r>
            <w:r w:rsidRPr="00867A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2018 թվականի սեպտեմբերի 1-ից սկսած սոցիալական փաթեթի ծառայություններից (այդ թվում` առողջապահական փաթեթի ծառայությունները) օգտվելու և (կամ) սոցիալական փաթեթի </w:t>
            </w:r>
            <w:r w:rsidRPr="00867A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հաշվում առկա դրամական միջոցները կանխիկացնելու համար</w:t>
            </w:r>
            <w:r w:rsidRPr="00867A6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7A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նույնականացման քարտի առկայությունը պարտադիր նախապայմանի հարցը </w:t>
            </w:r>
          </w:p>
          <w:p w:rsidR="00570949" w:rsidRPr="00867A6E" w:rsidRDefault="00570949" w:rsidP="00A20F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 w:rsidRPr="00867A6E">
              <w:rPr>
                <w:rFonts w:ascii="GHEA Grapalat" w:hAnsi="GHEA Grapalat"/>
                <w:lang w:val="hy-AM"/>
              </w:rPr>
              <w:t xml:space="preserve">Բարձրացված խնդրի կապակցությամբ գրություն է ուղարկվել ՀՀ աշխատանքի և սոցիալական հարցերի նախարարություն, որին ի պատասխան՝ նախարարությունից տեղեկացրել են, որ </w:t>
            </w:r>
            <w:r w:rsidRPr="00867A6E">
              <w:rPr>
                <w:rFonts w:ascii="GHEA Grapalat" w:hAnsi="GHEA Grapalat" w:cs="Sylfaen"/>
                <w:lang w:val="hy-AM"/>
              </w:rPr>
              <w:t xml:space="preserve">նույնականացման քարտի պարտադիր պահանջ ներառելու վերաբերյալ օրենսդրական </w:t>
            </w:r>
            <w:r w:rsidRPr="00867A6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նախաձեռնությունը եղել է ՀՀ առողջապահության նախարարության կողմից և բխել է սոցփաթեթի շահառուների էլեկտրոնային շտեմարանի վարման</w:t>
            </w:r>
            <w:r w:rsidRPr="00867A6E">
              <w:rPr>
                <w:rFonts w:ascii="GHEA Grapalat" w:hAnsi="GHEA Grapalat" w:cs="Courier New"/>
                <w:color w:val="000000"/>
                <w:shd w:val="clear" w:color="auto" w:fill="FFFFFF"/>
                <w:lang w:val="hy-AM"/>
              </w:rPr>
              <w:t xml:space="preserve"> </w:t>
            </w:r>
            <w:r w:rsidRPr="00867A6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միասնական ընթացակարգերից: Այդ նպատակով գրություն է հասցեագրվել նաև ՀՀ առողջապահության նախարարություն,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ինչի</w:t>
            </w:r>
            <w:r w:rsidRPr="00867A6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առնչությամբ նախարարությունից տեղեկացրել են, որ </w:t>
            </w:r>
            <w:r w:rsidRPr="00867A6E">
              <w:rPr>
                <w:rFonts w:ascii="GHEA Grapalat" w:hAnsi="GHEA Grapalat"/>
                <w:lang w:val="hy-AM"/>
              </w:rPr>
              <w:t xml:space="preserve">Առողջապահության նախարարությունում քննարկվել են Մարդու իրավունքների </w:t>
            </w:r>
            <w:r>
              <w:rPr>
                <w:rFonts w:ascii="GHEA Grapalat" w:hAnsi="GHEA Grapalat"/>
                <w:lang w:val="hy-AM"/>
              </w:rPr>
              <w:t>պաշտպանի</w:t>
            </w:r>
            <w:r w:rsidRPr="00867A6E">
              <w:rPr>
                <w:rFonts w:ascii="GHEA Grapalat" w:hAnsi="GHEA Grapalat"/>
                <w:lang w:val="hy-AM"/>
              </w:rPr>
              <w:t xml:space="preserve"> գրությամբ բարձրացված հարցերը, </w:t>
            </w:r>
            <w:r>
              <w:rPr>
                <w:rFonts w:ascii="GHEA Grapalat" w:hAnsi="GHEA Grapalat"/>
                <w:lang w:val="hy-AM"/>
              </w:rPr>
              <w:t xml:space="preserve">և </w:t>
            </w:r>
            <w:r w:rsidRPr="00867A6E">
              <w:rPr>
                <w:rFonts w:ascii="GHEA Grapalat" w:hAnsi="GHEA Grapalat"/>
                <w:lang w:val="hy-AM"/>
              </w:rPr>
              <w:t xml:space="preserve">արդյունքում որոշվել է նախաձեռնել Կառավարության 2012 թվականի դեկտեմբերի 27-ի N 1691-Ն և 2014 թվականի մարտի 27-ի N 375-Ն որոշումներում սահմանված նույնականացման քարտի պարտադիր լինելու պահանջի վերաբերյալ դրույթների փոփոխությունը: </w:t>
            </w:r>
          </w:p>
          <w:p w:rsidR="00570949" w:rsidRPr="00867A6E" w:rsidRDefault="00570949" w:rsidP="00A20F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 w:rsidRPr="00867A6E">
              <w:rPr>
                <w:rFonts w:ascii="GHEA Grapalat" w:hAnsi="GHEA Grapalat"/>
                <w:lang w:val="hy-AM"/>
              </w:rPr>
              <w:t xml:space="preserve">Չնայած գրությամբ արտահայտած դրույթների փոփոխության պատրաստակամությանը՝ այդուհանդերձ Նախագծում չեն ներառվել Որոշման՝ 2018 թվականի սեպտեմբերի 1-ից սոցիալական փաթեթի ծառայություններից օգտվելու և սոցփաթեթի հաշվում առկա դրամական միջոցները կանխիկացնելու համար նույնականացման քարտի առկայությունը պարտադիր նախապայմանի փոփոխության </w:t>
            </w:r>
            <w:r>
              <w:rPr>
                <w:rFonts w:ascii="GHEA Grapalat" w:hAnsi="GHEA Grapalat"/>
                <w:lang w:val="hy-AM"/>
              </w:rPr>
              <w:t xml:space="preserve">հարցը: Սա հակասում է </w:t>
            </w:r>
            <w:r w:rsidRPr="00867A6E">
              <w:rPr>
                <w:rFonts w:ascii="GHEA Grapalat" w:hAnsi="GHEA Grapalat"/>
                <w:lang w:val="hy-AM"/>
              </w:rPr>
              <w:t xml:space="preserve">ՀՀ Սահմանադրության 41-րդ հոդվածով ամրագրված մտքի, խղճի և կրոնի ազատություն </w:t>
            </w:r>
            <w:r w:rsidRPr="00867A6E">
              <w:rPr>
                <w:rFonts w:ascii="GHEA Grapalat" w:hAnsi="GHEA Grapalat"/>
                <w:lang w:val="hy-AM"/>
              </w:rPr>
              <w:lastRenderedPageBreak/>
              <w:t>երաշխավորված լինելու, ինչպես նաև նույնականացման քարտի ստացման կամավորության սկզբունքին:</w:t>
            </w:r>
          </w:p>
          <w:p w:rsidR="00570949" w:rsidRPr="00867A6E" w:rsidRDefault="00570949" w:rsidP="00A20F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 w:rsidRPr="00867A6E">
              <w:rPr>
                <w:rFonts w:ascii="GHEA Grapalat" w:hAnsi="GHEA Grapalat"/>
                <w:lang w:val="hy-AM"/>
              </w:rPr>
              <w:t xml:space="preserve">Խնդրի առնչությամբ հարկ է ընդգծել, որ </w:t>
            </w:r>
            <w:r w:rsidRPr="00867A6E">
              <w:rPr>
                <w:rFonts w:ascii="GHEA Grapalat" w:hAnsi="GHEA Grapalat" w:cs="Sylfaen"/>
                <w:lang w:val="hy-AM"/>
              </w:rPr>
              <w:t>անձը նույնականացման քարտ չունենալու պատճառով որպես սոցիալական փաթեթի շահառու՝ զրկվում է սոցիալական փաթեթի ծառայություններից օգտվելու իրավունքից</w:t>
            </w:r>
            <w:r w:rsidRPr="00867A6E">
              <w:rPr>
                <w:rFonts w:ascii="GHEA Grapalat" w:hAnsi="GHEA Grapalat"/>
                <w:lang w:val="hy-AM"/>
              </w:rPr>
              <w:t xml:space="preserve">: Որոշ դեպքերում անձը </w:t>
            </w:r>
            <w:r w:rsidRPr="00867A6E">
              <w:rPr>
                <w:rFonts w:ascii="GHEA Grapalat" w:hAnsi="GHEA Grapalat" w:cs="Sylfaen"/>
                <w:lang w:val="hy-AM"/>
              </w:rPr>
              <w:t>նույնականացման քարտ չի ցանկանում ստանալ և նույնականացման քարտից հրաժարվելում է մտքի, խղճի և համոզմունքների դրսևորման ազատությունից ելնելով, ինչպես նաև օգտվելով օրենքով սահմանված նույնականացման քարտ ստանալու կամավոր</w:t>
            </w:r>
            <w:r>
              <w:rPr>
                <w:rFonts w:ascii="GHEA Grapalat" w:hAnsi="GHEA Grapalat" w:cs="Sylfaen"/>
                <w:lang w:val="hy-AM"/>
              </w:rPr>
              <w:t>ության</w:t>
            </w:r>
            <w:r w:rsidRPr="00867A6E">
              <w:rPr>
                <w:rFonts w:ascii="GHEA Grapalat" w:hAnsi="GHEA Grapalat" w:cs="Sylfaen"/>
                <w:lang w:val="hy-AM"/>
              </w:rPr>
              <w:t xml:space="preserve"> իրավունքից։</w:t>
            </w:r>
          </w:p>
          <w:p w:rsidR="00570949" w:rsidRPr="00867A6E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hAnsi="GHEA Grapalat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lang w:val="hy-AM"/>
              </w:rPr>
              <w:t xml:space="preserve"> «Նույնականացման քարտերի մասին» ՀՀ օրենքի 2-րդ հոդվածի 1-ին մասի 1-ին կետի համաձայն՝ «նույնականացման քարտը Հայաստանի Հանրապետության քաղաքացու (այսուհետ` քաղաքացի) ինքնությունը և Հայաստանի Հանրապետության քաղաքացիությունը հավաստող փաստաթուղթ է, որը նախատեսված է  Հայաստանի Հանրապետության տարածքում օգտագործելու համար»</w:t>
            </w:r>
            <w:r w:rsidRPr="00867A6E">
              <w:rPr>
                <w:rFonts w:ascii="GHEA Grapalat" w:eastAsia="Sylfaen" w:hAnsi="GHEA Grapalat" w:cs="Sylfaen"/>
                <w:lang w:val="hy-AM"/>
              </w:rPr>
              <w:t>:</w:t>
            </w:r>
          </w:p>
          <w:p w:rsidR="00570949" w:rsidRPr="00867A6E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lang w:val="hy-AM"/>
              </w:rPr>
              <w:t xml:space="preserve">«Նույնականացման քարտերի մասին» ՀՀ օրենքի 3-րդ հոդվածի 1-ին մասի համաձայն` «քաղաքացին նույնականացման քարտ ստանում է </w:t>
            </w:r>
            <w:r w:rsidRPr="00867A6E">
              <w:rPr>
                <w:rFonts w:ascii="GHEA Grapalat" w:eastAsia="GHEA Grapalat" w:hAnsi="GHEA Grapalat" w:cs="GHEA Grapalat"/>
                <w:b/>
                <w:lang w:val="hy-AM"/>
              </w:rPr>
              <w:t>կամավոր</w:t>
            </w:r>
            <w:r w:rsidRPr="00867A6E">
              <w:rPr>
                <w:rFonts w:ascii="GHEA Grapalat" w:eastAsia="GHEA Grapalat" w:hAnsi="GHEA Grapalat" w:cs="GHEA Grapalat"/>
                <w:lang w:val="hy-AM"/>
              </w:rPr>
              <w:t xml:space="preserve">` 16 տարին լրանալու օրվանից»: </w:t>
            </w:r>
          </w:p>
          <w:p w:rsidR="00570949" w:rsidRPr="00867A6E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lang w:val="hy-AM"/>
              </w:rPr>
              <w:t>Այսպիսով, հիշյալ օրենքի համապատասխան նորմերի բովանդակությունից հետևում է, որ նույնականացման քարտ ստանալը</w:t>
            </w:r>
            <w:r w:rsidRPr="00867A6E">
              <w:rPr>
                <w:rFonts w:ascii="GHEA Grapalat" w:eastAsia="GHEA Grapalat" w:hAnsi="GHEA Grapalat" w:cs="Calibri"/>
                <w:lang w:val="hy-AM"/>
              </w:rPr>
              <w:t xml:space="preserve"> </w:t>
            </w:r>
            <w:r w:rsidRPr="00867A6E">
              <w:rPr>
                <w:rFonts w:ascii="GHEA Grapalat" w:eastAsia="GHEA Grapalat" w:hAnsi="GHEA Grapalat" w:cs="GHEA Grapalat"/>
                <w:b/>
                <w:bCs/>
                <w:lang w:val="hy-AM"/>
              </w:rPr>
              <w:t>քաղաքացու իրավունքն է,</w:t>
            </w:r>
            <w:r w:rsidRPr="00867A6E">
              <w:rPr>
                <w:rFonts w:ascii="GHEA Grapalat" w:eastAsia="GHEA Grapalat" w:hAnsi="GHEA Grapalat" w:cs="Calibri"/>
                <w:lang w:val="hy-AM"/>
              </w:rPr>
              <w:t xml:space="preserve"> </w:t>
            </w:r>
            <w:r w:rsidRPr="00867A6E">
              <w:rPr>
                <w:rFonts w:ascii="GHEA Grapalat" w:eastAsia="GHEA Grapalat" w:hAnsi="GHEA Grapalat" w:cs="GHEA Grapalat"/>
                <w:lang w:val="hy-AM"/>
              </w:rPr>
              <w:t>որի իրացումը պայմանավորված է ինչպես քաղաքացու կամաարտահայտությամբ, այնպես էլ նրա՝ որոշակի</w:t>
            </w:r>
            <w:r w:rsidRPr="00867A6E">
              <w:rPr>
                <w:rFonts w:ascii="GHEA Grapalat" w:eastAsia="GHEA Grapalat" w:hAnsi="GHEA Grapalat" w:cs="Calibri"/>
                <w:lang w:val="hy-AM"/>
              </w:rPr>
              <w:t xml:space="preserve"> </w:t>
            </w:r>
            <w:r w:rsidRPr="00867A6E">
              <w:rPr>
                <w:rFonts w:ascii="GHEA Grapalat" w:eastAsia="GHEA Grapalat" w:hAnsi="GHEA Grapalat" w:cs="GHEA Grapalat"/>
                <w:b/>
                <w:bCs/>
                <w:lang w:val="hy-AM"/>
              </w:rPr>
              <w:t>պարտականությունների կատարմամբ</w:t>
            </w:r>
            <w:r w:rsidRPr="00867A6E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:rsidR="00570949" w:rsidRPr="00867A6E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lang w:val="hy-AM"/>
              </w:rPr>
              <w:lastRenderedPageBreak/>
              <w:t>Այսինքն, «Նույնականացման քարտերի մասին» ՀՀ օրենքի 3-րդ հոդվածով նախատեսվել է նույնականացման քարտ ստանալու կամավորությունը։ Սրա հետ կապված, կարևոր է նկատել, որ նույնականացման քարտ ստանալու կամավորությունը օրենքով ամրագրելը չի կարող ընդգրկել նույնականացման քարտ ստանալուն հարկադրելու որևէ դեպք:</w:t>
            </w:r>
          </w:p>
          <w:p w:rsidR="00570949" w:rsidRPr="00867A6E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lang w:val="hy-AM"/>
              </w:rPr>
              <w:t>ՀՀ Սահմանադրական դատարանի 2015 թվականի դեկտեմբերի 8-ի թիվ ՍԴՈ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867A6E">
              <w:rPr>
                <w:rFonts w:ascii="GHEA Grapalat" w:eastAsia="GHEA Grapalat" w:hAnsi="GHEA Grapalat" w:cs="GHEA Grapalat"/>
                <w:lang w:val="hy-AM"/>
              </w:rPr>
              <w:t>1244 որոշմամբ անդրադարձել է հարցին կրոնական հայացքներին դեմ լինելու տեսանկյունից: Խնդիրն այն է, որ որոշ քաղաքացիներ, կրոնական համոզմունքներից ելնելով, ի վիճակի չեն կատարելու նույնականացման քարտի ստացման հետ կապված որոշակի ընթացակարգեր, և երբ սահմանված չեն իրավական այլընտրանքային պայմաններ, այդ անձիք զրկվում են նույնականացման քարտ ստանալու իրավունքի իրացումից, հետևաբար նաև իրավահարաբերություններին լիարժեք մասնակցելու իրավունքներից:</w:t>
            </w:r>
          </w:p>
          <w:p w:rsidR="00570949" w:rsidRPr="00867A6E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lang w:val="hy-AM"/>
              </w:rPr>
              <w:t xml:space="preserve">Ըստ Սահմանադրական դատարանի՝ նորմատիվ պահանջների իրացումը չպետք է վտանգի կամ արգելափակի անձի՝ Սահմանադրությամբ երաշխավորված այլ իրավունքների ազատ իրականացումը: Օրենսդրական կարգավորումները չպետք է մի կողմից ապահովեն կրոնական համոզմունքների ազատ իրականացումը, իսկ մյուս կողմից, երբ խնդիրը հանգում է սահմանադրական այլ իրավունքների կամ պետության սահմանադրաիրավական պարտականությունների իրականացմանը, արգելափակեն կամ անարդյունավետ դարձնեն դրանց իրացումը, ինչը տեղի ունի վիճարկվող իրավակարգավորումների շրջանակներում, քանի որ կրոնական համոզմունքներ ունեցող անձը հայտնվում </w:t>
            </w:r>
            <w:r w:rsidRPr="00867A6E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է իրավական երկընտրանքի առջև. կամ կատարել օրենքի պահանջը՝ հրաժարվելով իր համոզմունքներից, կամ չկատարել այդ պահանջը, համապատասխանաբար՝ իրացնելով </w:t>
            </w:r>
            <w:r>
              <w:rPr>
                <w:rFonts w:ascii="GHEA Grapalat" w:eastAsia="GHEA Grapalat" w:hAnsi="GHEA Grapalat" w:cs="GHEA Grapalat"/>
                <w:lang w:val="hy-AM"/>
              </w:rPr>
              <w:t>անձի</w:t>
            </w:r>
            <w:r w:rsidRPr="00867A6E">
              <w:rPr>
                <w:rFonts w:ascii="GHEA Grapalat" w:eastAsia="GHEA Grapalat" w:hAnsi="GHEA Grapalat" w:cs="GHEA Grapalat"/>
                <w:lang w:val="hy-AM"/>
              </w:rPr>
              <w:t xml:space="preserve"> սահմանադրական իրավունքը:</w:t>
            </w:r>
          </w:p>
          <w:p w:rsidR="00570949" w:rsidRPr="00867A6E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lang w:val="hy-AM"/>
              </w:rPr>
              <w:t>Սահմանադրական դատարանի դիրքորոշմամբ՝ օրենսդիրը պարտավոր է նախատեսել այնպիսի իրավակարգավորումներ, որոնք պետք է բացառեն անձանց սահմանադրական իրավունքների և ազատությունների որևէ սահմանափակում, եթե այն պայմանավորված չէ Սահմանադրությամբ թույլատրելի հանգամանքներով:</w:t>
            </w:r>
            <w:r w:rsidRPr="00867A6E">
              <w:rPr>
                <w:rFonts w:ascii="GHEA Grapalat" w:hAnsi="GHEA Grapalat"/>
                <w:lang w:val="hy-AM"/>
              </w:rPr>
              <w:t xml:space="preserve"> </w:t>
            </w:r>
            <w:r w:rsidRPr="00867A6E">
              <w:rPr>
                <w:rFonts w:ascii="GHEA Grapalat" w:eastAsia="GHEA Grapalat" w:hAnsi="GHEA Grapalat" w:cs="GHEA Grapalat"/>
                <w:lang w:val="hy-AM"/>
              </w:rPr>
              <w:t>Կրոնական համոզմունքների ազատությունը երաշխավորված է ինչպես Սահմանադրությամբ, այնպես էլ միջազգային իրավական բազմաթիվ փաստաթղթերով:</w:t>
            </w: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lang w:val="hy-AM"/>
              </w:rPr>
              <w:t>Ելնելով վերոգրյալից՝ առաջարկում ենք քննարկել Որոշման 4.7-րդ կետով սահմանված նույնականացման քարտի պարտադիրության վերաբերյալ դրույթը հանելու և (կամ) փոփոխելու հարցը:</w:t>
            </w:r>
          </w:p>
          <w:p w:rsidR="00570949" w:rsidRPr="00680E9F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567"/>
              <w:jc w:val="both"/>
              <w:rPr>
                <w:rFonts w:ascii="GHEA Grapalat" w:hAnsi="GHEA Grapalat" w:cs="Calibri"/>
                <w:lang w:val="hy-AM"/>
              </w:rPr>
            </w:pPr>
            <w:r w:rsidRPr="00867A6E">
              <w:rPr>
                <w:rFonts w:ascii="GHEA Grapalat" w:eastAsia="GHEA Grapalat" w:hAnsi="GHEA Grapalat" w:cs="GHEA Grapalat"/>
                <w:b/>
                <w:lang w:val="hy-AM"/>
              </w:rPr>
              <w:t>ՀՀ մարդու իրավունքների պաշտպան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ի աշխատակազմ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Մասամբ է ընդունվել։</w:t>
            </w:r>
          </w:p>
          <w:p w:rsidR="00570949" w:rsidRDefault="00570949" w:rsidP="00A20F03">
            <w:pPr>
              <w:spacing w:line="360" w:lineRule="auto"/>
              <w:ind w:firstLine="90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Հաշվի առնելով ինչպես նախագծի վերաբերյալ ՀՀ մարդու իրավունքների պաշտպանի աշխատակազմից ստացված սույն կարծիքը, այնպես էլ՝  ՀՀ աշխատանքի և</w:t>
            </w:r>
            <w:r w:rsidRPr="00FE23EC">
              <w:rPr>
                <w:rFonts w:ascii="GHEA Grapalat" w:hAnsi="GHEA Grapalat"/>
                <w:lang w:val="hy-AM"/>
              </w:rPr>
              <w:t xml:space="preserve"> սոցիալական հարց</w:t>
            </w:r>
            <w:r>
              <w:rPr>
                <w:rFonts w:ascii="GHEA Grapalat" w:hAnsi="GHEA Grapalat"/>
                <w:lang w:val="hy-AM"/>
              </w:rPr>
              <w:t xml:space="preserve">երի նախարարության կողմից մշակված </w:t>
            </w:r>
            <w:r w:rsidRPr="00FE23EC">
              <w:rPr>
                <w:rFonts w:ascii="GHEA Grapalat" w:hAnsi="GHEA Grapalat"/>
                <w:lang w:val="hy-AM"/>
              </w:rPr>
              <w:t>և սահմանված կարգով 31.05.2021 N ՄՆ/ԺՍ-1-3/23233-2021 գրությամբ ՀՀ վարչապետի աշխատակազմ ներկայացվ</w:t>
            </w:r>
            <w:r>
              <w:rPr>
                <w:rFonts w:ascii="GHEA Grapalat" w:hAnsi="GHEA Grapalat"/>
                <w:lang w:val="hy-AM"/>
              </w:rPr>
              <w:t>ած՝</w:t>
            </w:r>
            <w:r w:rsidRPr="00FE23EC">
              <w:rPr>
                <w:rFonts w:ascii="GHEA Grapalat" w:hAnsi="GHEA Grapalat"/>
                <w:lang w:val="hy-AM"/>
              </w:rPr>
              <w:t xml:space="preserve"> սոցփաթեթի հատկացման կարգում լայն</w:t>
            </w:r>
            <w:r>
              <w:rPr>
                <w:rFonts w:ascii="GHEA Grapalat" w:hAnsi="GHEA Grapalat"/>
                <w:lang w:val="hy-AM"/>
              </w:rPr>
              <w:t>ածավալ փոփոխություններ նախատեսող</w:t>
            </w:r>
            <w:r w:rsidRPr="00FE23EC">
              <w:rPr>
                <w:rFonts w:ascii="GHEA Grapalat" w:hAnsi="GHEA Grapalat"/>
                <w:lang w:val="hy-AM"/>
              </w:rPr>
              <w:t xml:space="preserve"> «Հայաստանի Հանրապետության կառավարության 2014 թվականի մարտի 27-ի N 375-Ն որոշման մեջ փոփոխություններ կատարելու և 2012 թվականի դեկտեմբերի 27-ի N 1691-Ն որոշման մեջ լրացումներ և փոփոխություններ կատարելու մասին» ՀՀ կառավարության որոշման նախագծի փաթեթը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46E84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որտեղ իրացվել էր նաև </w:t>
            </w:r>
            <w:r w:rsidRPr="00C46E84">
              <w:rPr>
                <w:rFonts w:ascii="GHEA Grapalat" w:hAnsi="GHEA Grapalat"/>
                <w:lang w:val="hy-AM"/>
              </w:rPr>
              <w:t xml:space="preserve">ՀՀ մարդու իրավունքների </w:t>
            </w:r>
            <w:r w:rsidRPr="00C46E84">
              <w:rPr>
                <w:rFonts w:ascii="GHEA Grapalat" w:hAnsi="GHEA Grapalat"/>
                <w:lang w:val="hy-AM"/>
              </w:rPr>
              <w:lastRenderedPageBreak/>
              <w:t>պաշտպանի աշխատակազմի</w:t>
            </w:r>
            <w:r>
              <w:rPr>
                <w:rFonts w:ascii="GHEA Grapalat" w:hAnsi="GHEA Grapalat"/>
                <w:lang w:val="hy-AM"/>
              </w:rPr>
              <w:t>՝ նույնականացման քարտի պարտադիր առկայության պահանջը հանելու վերաբերյալ առաջարկը</w:t>
            </w:r>
            <w:r w:rsidRPr="00C46E84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>՝ սույն նախագիծը հանվեց շրջանառությունից։</w:t>
            </w:r>
          </w:p>
          <w:p w:rsidR="00570949" w:rsidRDefault="00570949" w:rsidP="00A20F03">
            <w:pPr>
              <w:spacing w:line="360" w:lineRule="auto"/>
              <w:ind w:firstLine="90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Միաժամանակ, հաշվի առնելով, որ ներկայում </w:t>
            </w:r>
            <w:r w:rsidRPr="008A10D2">
              <w:rPr>
                <w:rFonts w:ascii="GHEA Grapalat" w:hAnsi="GHEA Grapalat"/>
                <w:lang w:val="hy-AM"/>
              </w:rPr>
              <w:t xml:space="preserve">«Հայաստանի Հանրապետության կառավարության 2014 թվականի մարտի 27-ի N 375-Ն որոշման մեջ փոփոխություններ կատարելու և 2012 թվականի դեկտեմբերի 27-ի N 1691-Ն որոշման մեջ լրացումներ և փոփոխություններ կատարելու մասին» ՀՀ կառավարության որոշման </w:t>
            </w:r>
            <w:r w:rsidRPr="00CE173D">
              <w:rPr>
                <w:rFonts w:ascii="GHEA Grapalat" w:hAnsi="GHEA Grapalat"/>
                <w:b/>
                <w:lang w:val="hy-AM"/>
              </w:rPr>
              <w:t xml:space="preserve">նախագծի փաթեթը ՀՀ վարչապետի պաշտոնակատարի 01.06.2021 N 02/11.2/19459-2021 հանձնարարականով հետ է վերադարձվել երկամսյա ժամկետում՝ </w:t>
            </w:r>
            <w:r w:rsidRPr="00CE173D">
              <w:rPr>
                <w:rFonts w:ascii="GHEA Grapalat" w:hAnsi="GHEA Grapalat"/>
                <w:lang w:val="hy-AM"/>
              </w:rPr>
              <w:t xml:space="preserve">սոցիալական փաթեթի շրջանակներում մատուցվող ծառայությունների և սոցիալական փաթեթի շահառուների հատվածական փոփոխություններից </w:t>
            </w:r>
            <w:r w:rsidRPr="00CE173D">
              <w:rPr>
                <w:rFonts w:ascii="GHEA Grapalat" w:hAnsi="GHEA Grapalat"/>
                <w:lang w:val="hy-AM"/>
              </w:rPr>
              <w:lastRenderedPageBreak/>
              <w:t>խուսափելու նպատակով ևս մեկ անգամ քննարկել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CE173D">
              <w:rPr>
                <w:rFonts w:ascii="GHEA Grapalat" w:hAnsi="GHEA Grapalat"/>
                <w:lang w:val="hy-AM"/>
              </w:rPr>
              <w:t xml:space="preserve"> </w:t>
            </w:r>
            <w:r w:rsidRPr="00CE173D">
              <w:rPr>
                <w:rFonts w:ascii="GHEA Grapalat" w:hAnsi="GHEA Grapalat"/>
                <w:b/>
                <w:lang w:val="hy-AM"/>
              </w:rPr>
              <w:t>և վարչապետի աշխատակազմ ներկայացնելու մանրամասն տեղեկատվություն և վերլուծություն</w:t>
            </w:r>
            <w:r>
              <w:rPr>
                <w:rFonts w:ascii="GHEA Grapalat" w:hAnsi="GHEA Grapalat"/>
                <w:lang w:val="hy-AM"/>
              </w:rPr>
              <w:t xml:space="preserve">, ՀՀ վարչապետի աշխատակազմ է ներկայացվում </w:t>
            </w:r>
            <w:r w:rsidRPr="00B95ECF">
              <w:rPr>
                <w:rFonts w:ascii="GHEA Grapalat" w:hAnsi="GHEA Grapalat"/>
                <w:b/>
                <w:lang w:val="hy-AM"/>
              </w:rPr>
              <w:t>արդեն իսկ շրջանառված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 xml:space="preserve">սույն </w:t>
            </w:r>
            <w:r w:rsidRPr="00B95ECF">
              <w:rPr>
                <w:rFonts w:ascii="GHEA Grapalat" w:hAnsi="GHEA Grapalat"/>
                <w:b/>
                <w:lang w:val="hy-AM"/>
              </w:rPr>
              <w:t>նախագծի փաթեթը</w:t>
            </w:r>
            <w:r>
              <w:rPr>
                <w:rFonts w:ascii="GHEA Grapalat" w:hAnsi="GHEA Grapalat"/>
                <w:lang w:val="hy-AM"/>
              </w:rPr>
              <w:t xml:space="preserve">, որով առաջարկվում է ընդամենը ժամանակավոր լուծում, այն է՝ </w:t>
            </w:r>
            <w:r w:rsidRPr="00FE23EC">
              <w:rPr>
                <w:rFonts w:ascii="GHEA Grapalat" w:hAnsi="GHEA Grapalat"/>
                <w:lang w:val="hy-AM"/>
              </w:rPr>
              <w:t>նույնականացման քարտի առկայության պարտադիր նախապայմանը փախստականի կարգավիճակ ունեցող անձանց համար նախատեսել 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E23EC">
              <w:rPr>
                <w:rFonts w:ascii="GHEA Grapalat" w:hAnsi="GHEA Grapalat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lang w:val="hy-AM"/>
              </w:rPr>
              <w:t>հունիս</w:t>
            </w:r>
            <w:r w:rsidRPr="00FE23EC">
              <w:rPr>
                <w:rFonts w:ascii="GHEA Grapalat" w:hAnsi="GHEA Grapalat"/>
                <w:lang w:val="hy-AM"/>
              </w:rPr>
              <w:t xml:space="preserve">ի 1-ից՝ գործող կարգավորումներով սահմանված 2021 թվականի փետրվարի </w:t>
            </w:r>
            <w:r w:rsidRPr="00C93FBD">
              <w:rPr>
                <w:rFonts w:ascii="GHEA Grapalat" w:hAnsi="GHEA Grapalat"/>
                <w:lang w:val="hy-AM"/>
              </w:rPr>
              <w:t>1-ի փոխարեն</w:t>
            </w:r>
            <w:r>
              <w:rPr>
                <w:rFonts w:ascii="GHEA Grapalat" w:hAnsi="GHEA Grapalat"/>
                <w:lang w:val="hy-AM"/>
              </w:rPr>
              <w:t xml:space="preserve">։ </w:t>
            </w:r>
          </w:p>
          <w:p w:rsidR="00570949" w:rsidRPr="00C93FBD" w:rsidRDefault="00570949" w:rsidP="00A20F03">
            <w:pPr>
              <w:spacing w:line="360" w:lineRule="auto"/>
              <w:ind w:firstLine="90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Այս նախագծի ընդունմամբ կապահովվի </w:t>
            </w:r>
            <w:r w:rsidRPr="00CE173D">
              <w:rPr>
                <w:rFonts w:ascii="GHEA Grapalat" w:hAnsi="GHEA Grapalat"/>
                <w:lang w:val="hy-AM"/>
              </w:rPr>
              <w:t>փախստականի կարգավիճակ ունեցող անձանց</w:t>
            </w:r>
            <w:r>
              <w:rPr>
                <w:rFonts w:ascii="GHEA Grapalat" w:hAnsi="GHEA Grapalat"/>
                <w:lang w:val="hy-AM"/>
              </w:rPr>
              <w:t xml:space="preserve">՝ սոցփաթեթից օգտվելու իրավունքի շարունակականությունը, մինչև </w:t>
            </w:r>
            <w:r w:rsidRPr="00CE173D">
              <w:rPr>
                <w:rFonts w:ascii="GHEA Grapalat" w:hAnsi="GHEA Grapalat"/>
                <w:lang w:val="hy-AM"/>
              </w:rPr>
              <w:t xml:space="preserve">ՀՀ վարչապետի </w:t>
            </w:r>
            <w:r w:rsidRPr="00CE173D">
              <w:rPr>
                <w:rFonts w:ascii="GHEA Grapalat" w:hAnsi="GHEA Grapalat"/>
                <w:lang w:val="hy-AM"/>
              </w:rPr>
              <w:lastRenderedPageBreak/>
              <w:t>պաշտոնակատարի 01.06.2021 N 02</w:t>
            </w:r>
            <w:r>
              <w:rPr>
                <w:rFonts w:ascii="GHEA Grapalat" w:hAnsi="GHEA Grapalat"/>
                <w:lang w:val="hy-AM"/>
              </w:rPr>
              <w:t xml:space="preserve">/11.2/19459-2021 հանձնարարականի կատարման շրջանակներում համապատասխան տեղեկատվությունը և վերլուծությունը ՀՀ վարչապետի աշխատակազմ ներկայացնելը և համապատասխան որոշման առկայության դեպքում՝ </w:t>
            </w:r>
            <w:r w:rsidRPr="00CE173D">
              <w:rPr>
                <w:rFonts w:ascii="GHEA Grapalat" w:hAnsi="GHEA Grapalat"/>
                <w:lang w:val="hy-AM"/>
              </w:rPr>
              <w:t>«Հայաստանի Հանրապետության կառավարության 2014 թվականի մարտի 27-ի N 375-Ն որոշման մեջ փոփոխություններ կատարելու և 2012 թվականի դեկտեմբերի 27-ի N 1691-Ն որոշման մեջ լրացումներ և փոփոխություններ կատարելու մասին» ՀՀ կառավարության որոշման նախագծի</w:t>
            </w:r>
            <w:r>
              <w:rPr>
                <w:rFonts w:ascii="GHEA Grapalat" w:hAnsi="GHEA Grapalat"/>
                <w:lang w:val="hy-AM"/>
              </w:rPr>
              <w:t xml:space="preserve"> փաթեթը ընթացք տալը</w:t>
            </w:r>
            <w:r w:rsidRPr="00C93FBD">
              <w:rPr>
                <w:rFonts w:ascii="GHEA Grapalat" w:hAnsi="GHEA Grapalat"/>
                <w:lang w:val="hy-AM"/>
              </w:rPr>
              <w:t>:</w:t>
            </w: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tabs>
                <w:tab w:val="left" w:pos="567"/>
                <w:tab w:val="left" w:pos="9072"/>
                <w:tab w:val="left" w:pos="9356"/>
                <w:tab w:val="left" w:pos="9779"/>
                <w:tab w:val="left" w:pos="10206"/>
              </w:tabs>
              <w:spacing w:line="360" w:lineRule="auto"/>
              <w:ind w:right="49" w:firstLine="900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  <w:p w:rsidR="00570949" w:rsidRPr="009D6302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570949" w:rsidRPr="006969E0" w:rsidTr="00A20F03">
        <w:trPr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9</w:t>
            </w:r>
            <w:r w:rsidRPr="00991509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>Արդարադատության</w:t>
            </w:r>
            <w:r w:rsidRPr="00991509">
              <w:rPr>
                <w:rFonts w:ascii="GHEA Grapalat" w:hAnsi="GHEA Grapalat"/>
                <w:lang w:val="hy-AM"/>
              </w:rPr>
              <w:t xml:space="preserve"> նախարարություն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18.02</w:t>
            </w:r>
            <w:r w:rsidRPr="00991509">
              <w:rPr>
                <w:rFonts w:ascii="GHEA Grapalat" w:hAnsi="GHEA Grapalat"/>
              </w:rPr>
              <w:t>.</w:t>
            </w:r>
            <w:r w:rsidRPr="00991509">
              <w:rPr>
                <w:rFonts w:ascii="GHEA Grapalat" w:hAnsi="GHEA Grapalat"/>
                <w:lang w:val="hy-AM"/>
              </w:rPr>
              <w:t xml:space="preserve">2021 </w:t>
            </w:r>
            <w:r w:rsidRPr="00991509">
              <w:rPr>
                <w:rFonts w:ascii="GHEA Grapalat" w:hAnsi="GHEA Grapalat" w:cs="Arial"/>
              </w:rPr>
              <w:t>թ</w:t>
            </w:r>
            <w:r w:rsidRPr="00991509">
              <w:rPr>
                <w:rFonts w:ascii="GHEA Grapalat" w:hAnsi="GHEA Grapalat"/>
              </w:rPr>
              <w:t>.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49" w:rsidRPr="00991509" w:rsidRDefault="00570949" w:rsidP="00A20F03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70949" w:rsidRPr="00991509" w:rsidRDefault="00570949" w:rsidP="00A20F0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991509">
              <w:rPr>
                <w:rFonts w:ascii="GHEA Grapalat" w:hAnsi="GHEA Grapalat"/>
              </w:rPr>
              <w:t xml:space="preserve">N </w:t>
            </w:r>
            <w:r w:rsidRPr="00487DFA">
              <w:rPr>
                <w:rFonts w:ascii="GHEA Grapalat" w:hAnsi="GHEA Grapalat"/>
                <w:lang w:val="hy-AM"/>
              </w:rPr>
              <w:t>01/27.1/3836-2021</w:t>
            </w:r>
          </w:p>
        </w:tc>
      </w:tr>
      <w:tr w:rsidR="00570949" w:rsidRPr="009D6302" w:rsidTr="00A20F03">
        <w:trPr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line="360" w:lineRule="auto"/>
              <w:ind w:left="61" w:right="136" w:firstLine="770"/>
              <w:jc w:val="both"/>
              <w:rPr>
                <w:rFonts w:ascii="GHEA Grapalat" w:hAnsi="GHEA Grapalat" w:cs="Calibri"/>
                <w:lang w:val="hy-AM"/>
              </w:rPr>
            </w:pPr>
            <w:r w:rsidRPr="00487DFA">
              <w:rPr>
                <w:rFonts w:ascii="GHEA Grapalat" w:hAnsi="GHEA Grapalat" w:cs="Calibri"/>
                <w:lang w:val="hy-AM"/>
              </w:rPr>
              <w:t>«Հայաստանի Հանրապետության կառավարության 2012 թվականի դեկտեմբերի 27-ի թիվ 1691-Ն որոշման մեջ փոփոխություններ կատարելու մասին» ՀՀ կառավարության որոշման նախագծի վերաբերյալ առարկություններ չունենք: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6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0949" w:rsidRPr="009D6302" w:rsidRDefault="00570949" w:rsidP="00A20F03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</w:tbl>
    <w:p w:rsidR="006D60B3" w:rsidRPr="00570949" w:rsidRDefault="006D60B3" w:rsidP="00570949"/>
    <w:sectPr w:rsidR="006D60B3" w:rsidRPr="00570949" w:rsidSect="00F70107">
      <w:footerReference w:type="first" r:id="rId7"/>
      <w:pgSz w:w="11906" w:h="16838" w:code="9"/>
      <w:pgMar w:top="540" w:right="1274" w:bottom="1418" w:left="1134" w:header="720" w:footer="2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9C" w:rsidRDefault="001C659C">
      <w:r>
        <w:separator/>
      </w:r>
    </w:p>
  </w:endnote>
  <w:endnote w:type="continuationSeparator" w:id="0">
    <w:p w:rsidR="001C659C" w:rsidRDefault="001C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FE" w:rsidRDefault="00052FFE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052FFE" w:rsidRDefault="00052FFE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052FFE" w:rsidRDefault="00052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9C" w:rsidRDefault="001C659C">
      <w:r>
        <w:separator/>
      </w:r>
    </w:p>
  </w:footnote>
  <w:footnote w:type="continuationSeparator" w:id="0">
    <w:p w:rsidR="001C659C" w:rsidRDefault="001C659C">
      <w:r>
        <w:continuationSeparator/>
      </w:r>
    </w:p>
  </w:footnote>
  <w:footnote w:id="1">
    <w:p w:rsidR="00570949" w:rsidRPr="00C673C0" w:rsidRDefault="00570949" w:rsidP="00570949">
      <w:pPr>
        <w:pStyle w:val="FootnoteText"/>
        <w:rPr>
          <w:rFonts w:ascii="GHEA Grapalat" w:hAnsi="GHEA Grapalat"/>
          <w:lang w:val="hy-AM"/>
        </w:rPr>
      </w:pPr>
      <w:r w:rsidRPr="00C673C0">
        <w:rPr>
          <w:rStyle w:val="FootnoteReference"/>
          <w:rFonts w:ascii="GHEA Grapalat" w:hAnsi="GHEA Grapalat"/>
        </w:rPr>
        <w:footnoteRef/>
      </w:r>
      <w:r w:rsidRPr="00C673C0">
        <w:rPr>
          <w:rFonts w:ascii="GHEA Grapalat" w:hAnsi="GHEA Grapalat"/>
        </w:rPr>
        <w:t xml:space="preserve"> </w:t>
      </w:r>
      <w:r w:rsidRPr="00C673C0">
        <w:rPr>
          <w:rFonts w:ascii="GHEA Grapalat" w:hAnsi="GHEA Grapalat"/>
          <w:lang w:val="hy-AM"/>
        </w:rPr>
        <w:t>Այսուհետ՝ Նախագիծ</w:t>
      </w:r>
    </w:p>
  </w:footnote>
  <w:footnote w:id="2">
    <w:p w:rsidR="00570949" w:rsidRPr="00C673C0" w:rsidRDefault="00570949" w:rsidP="00570949">
      <w:pPr>
        <w:pStyle w:val="FootnoteText"/>
        <w:rPr>
          <w:rFonts w:ascii="Sylfaen" w:hAnsi="Sylfaen"/>
          <w:lang w:val="hy-AM"/>
        </w:rPr>
      </w:pPr>
      <w:r w:rsidRPr="00C673C0">
        <w:rPr>
          <w:rStyle w:val="FootnoteReference"/>
          <w:rFonts w:ascii="GHEA Grapalat" w:hAnsi="GHEA Grapalat"/>
        </w:rPr>
        <w:footnoteRef/>
      </w:r>
      <w:r w:rsidRPr="00C673C0">
        <w:rPr>
          <w:rFonts w:ascii="GHEA Grapalat" w:hAnsi="GHEA Grapalat"/>
        </w:rPr>
        <w:t xml:space="preserve"> </w:t>
      </w:r>
      <w:r w:rsidRPr="00C673C0">
        <w:rPr>
          <w:rFonts w:ascii="GHEA Grapalat" w:hAnsi="GHEA Grapalat"/>
          <w:lang w:val="hy-AM"/>
        </w:rPr>
        <w:t>Այսուհետ՝ Որոշում</w:t>
      </w:r>
      <w:r>
        <w:rPr>
          <w:rFonts w:ascii="Sylfaen" w:hAnsi="Sylfaen"/>
          <w:lang w:val="hy-AM"/>
        </w:rPr>
        <w:t xml:space="preserve"> </w:t>
      </w:r>
    </w:p>
  </w:footnote>
  <w:footnote w:id="3">
    <w:p w:rsidR="00570949" w:rsidRPr="00922005" w:rsidRDefault="00570949" w:rsidP="00570949">
      <w:pPr>
        <w:pStyle w:val="FootnoteText"/>
        <w:jc w:val="both"/>
        <w:rPr>
          <w:rFonts w:ascii="GHEA Grapalat" w:hAnsi="GHEA Grapalat"/>
          <w:lang w:val="hy-AM"/>
        </w:rPr>
      </w:pPr>
      <w:r w:rsidRPr="00922005">
        <w:rPr>
          <w:rStyle w:val="FootnoteReference"/>
          <w:rFonts w:ascii="GHEA Grapalat" w:hAnsi="GHEA Grapalat"/>
        </w:rPr>
        <w:footnoteRef/>
      </w:r>
      <w:r w:rsidRPr="00922005">
        <w:rPr>
          <w:rFonts w:ascii="GHEA Grapalat" w:hAnsi="GHEA Grapalat"/>
          <w:lang w:val="hy-AM"/>
        </w:rPr>
        <w:t xml:space="preserve"> Տե՛ս ՀՀ մարդու իրավունքների պաշտպանի գործունեության, մարդու իրավունքների և ազատությունների պաշտպանության վիճակի վերաբերյալ 2019 թվականի տարեկան հաղորդումը հետևյալ հղումով՝ </w:t>
      </w:r>
      <w:hyperlink r:id="rId1" w:history="1">
        <w:r w:rsidRPr="00922005">
          <w:rPr>
            <w:rStyle w:val="Hyperlink"/>
            <w:rFonts w:ascii="GHEA Grapalat" w:hAnsi="GHEA Grapalat"/>
            <w:lang w:val="hy-AM"/>
          </w:rPr>
          <w:t>https://ombuds.am/images/files/15b2661f76d10eb07746d7d4d4dec84f.pdf</w:t>
        </w:r>
      </w:hyperlink>
      <w:r w:rsidRPr="00922005">
        <w:rPr>
          <w:rFonts w:ascii="GHEA Grapalat" w:hAnsi="GHEA Grapalat"/>
          <w:lang w:val="hy-AM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DDC"/>
    <w:multiLevelType w:val="hybridMultilevel"/>
    <w:tmpl w:val="3FAAB0BC"/>
    <w:lvl w:ilvl="0" w:tplc="0409000F">
      <w:start w:val="1"/>
      <w:numFmt w:val="decimal"/>
      <w:lvlText w:val="%1.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50D7"/>
    <w:multiLevelType w:val="hybridMultilevel"/>
    <w:tmpl w:val="1870CF4E"/>
    <w:lvl w:ilvl="0" w:tplc="B734D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B"/>
    <w:rsid w:val="00000DE2"/>
    <w:rsid w:val="00006A1A"/>
    <w:rsid w:val="00013773"/>
    <w:rsid w:val="00014DA0"/>
    <w:rsid w:val="00016A8D"/>
    <w:rsid w:val="00021E35"/>
    <w:rsid w:val="00022EA7"/>
    <w:rsid w:val="00027946"/>
    <w:rsid w:val="00035010"/>
    <w:rsid w:val="000363FC"/>
    <w:rsid w:val="00043547"/>
    <w:rsid w:val="00043BE4"/>
    <w:rsid w:val="00045823"/>
    <w:rsid w:val="000518F8"/>
    <w:rsid w:val="0005228A"/>
    <w:rsid w:val="00052FFE"/>
    <w:rsid w:val="00055683"/>
    <w:rsid w:val="000576AF"/>
    <w:rsid w:val="00063206"/>
    <w:rsid w:val="00063D18"/>
    <w:rsid w:val="00081EB1"/>
    <w:rsid w:val="0008463A"/>
    <w:rsid w:val="00086ED7"/>
    <w:rsid w:val="000940DF"/>
    <w:rsid w:val="00094340"/>
    <w:rsid w:val="00094F73"/>
    <w:rsid w:val="000969B8"/>
    <w:rsid w:val="000A4014"/>
    <w:rsid w:val="000B0338"/>
    <w:rsid w:val="000B356A"/>
    <w:rsid w:val="000C053E"/>
    <w:rsid w:val="000D018D"/>
    <w:rsid w:val="000D1CC4"/>
    <w:rsid w:val="000E03B3"/>
    <w:rsid w:val="0010027C"/>
    <w:rsid w:val="00105299"/>
    <w:rsid w:val="0010613E"/>
    <w:rsid w:val="001108D6"/>
    <w:rsid w:val="001201FD"/>
    <w:rsid w:val="0013528F"/>
    <w:rsid w:val="00140C1C"/>
    <w:rsid w:val="00144BDB"/>
    <w:rsid w:val="00150B59"/>
    <w:rsid w:val="00150B63"/>
    <w:rsid w:val="00151B35"/>
    <w:rsid w:val="00161520"/>
    <w:rsid w:val="001644C4"/>
    <w:rsid w:val="0017234E"/>
    <w:rsid w:val="0017280F"/>
    <w:rsid w:val="00174963"/>
    <w:rsid w:val="00176C64"/>
    <w:rsid w:val="00184A38"/>
    <w:rsid w:val="00184FB9"/>
    <w:rsid w:val="0018731A"/>
    <w:rsid w:val="00192595"/>
    <w:rsid w:val="001936DB"/>
    <w:rsid w:val="001A0854"/>
    <w:rsid w:val="001A0954"/>
    <w:rsid w:val="001B1139"/>
    <w:rsid w:val="001B6499"/>
    <w:rsid w:val="001B6A11"/>
    <w:rsid w:val="001B6B76"/>
    <w:rsid w:val="001C5E2D"/>
    <w:rsid w:val="001C659C"/>
    <w:rsid w:val="001C731B"/>
    <w:rsid w:val="001C7FB7"/>
    <w:rsid w:val="001D7887"/>
    <w:rsid w:val="001E42C2"/>
    <w:rsid w:val="001F4E1E"/>
    <w:rsid w:val="001F4E9D"/>
    <w:rsid w:val="001F7977"/>
    <w:rsid w:val="00207749"/>
    <w:rsid w:val="002259D9"/>
    <w:rsid w:val="00242B9E"/>
    <w:rsid w:val="0024437F"/>
    <w:rsid w:val="00245348"/>
    <w:rsid w:val="002476BD"/>
    <w:rsid w:val="00253427"/>
    <w:rsid w:val="00261839"/>
    <w:rsid w:val="00265ACF"/>
    <w:rsid w:val="00273ADC"/>
    <w:rsid w:val="00280D8F"/>
    <w:rsid w:val="00286C43"/>
    <w:rsid w:val="0029111B"/>
    <w:rsid w:val="00293D4F"/>
    <w:rsid w:val="00294285"/>
    <w:rsid w:val="00294645"/>
    <w:rsid w:val="00297702"/>
    <w:rsid w:val="002A0C6B"/>
    <w:rsid w:val="002B1295"/>
    <w:rsid w:val="002B1504"/>
    <w:rsid w:val="002C000F"/>
    <w:rsid w:val="002C20CD"/>
    <w:rsid w:val="002C58EC"/>
    <w:rsid w:val="002C5CF0"/>
    <w:rsid w:val="002D1B6D"/>
    <w:rsid w:val="002E0178"/>
    <w:rsid w:val="002F1329"/>
    <w:rsid w:val="002F259A"/>
    <w:rsid w:val="002F3CE1"/>
    <w:rsid w:val="00303062"/>
    <w:rsid w:val="00306B0E"/>
    <w:rsid w:val="00311389"/>
    <w:rsid w:val="00315231"/>
    <w:rsid w:val="00317E79"/>
    <w:rsid w:val="0033136E"/>
    <w:rsid w:val="003345E1"/>
    <w:rsid w:val="00340546"/>
    <w:rsid w:val="00340A62"/>
    <w:rsid w:val="0034229A"/>
    <w:rsid w:val="00355E3E"/>
    <w:rsid w:val="003602FF"/>
    <w:rsid w:val="00373C09"/>
    <w:rsid w:val="00374BB7"/>
    <w:rsid w:val="0039158E"/>
    <w:rsid w:val="00392B9E"/>
    <w:rsid w:val="003A2AFA"/>
    <w:rsid w:val="003A3406"/>
    <w:rsid w:val="003A5753"/>
    <w:rsid w:val="003A74DB"/>
    <w:rsid w:val="003B412E"/>
    <w:rsid w:val="003B5239"/>
    <w:rsid w:val="003B66E7"/>
    <w:rsid w:val="003B6F79"/>
    <w:rsid w:val="003C00DB"/>
    <w:rsid w:val="003C2699"/>
    <w:rsid w:val="003C7BB3"/>
    <w:rsid w:val="003D2AAE"/>
    <w:rsid w:val="003D36BD"/>
    <w:rsid w:val="003D69B9"/>
    <w:rsid w:val="003E33BC"/>
    <w:rsid w:val="003E40C9"/>
    <w:rsid w:val="003F177F"/>
    <w:rsid w:val="003F4DDF"/>
    <w:rsid w:val="003F6C3D"/>
    <w:rsid w:val="00400520"/>
    <w:rsid w:val="004029D9"/>
    <w:rsid w:val="00412689"/>
    <w:rsid w:val="00417CE9"/>
    <w:rsid w:val="004225D9"/>
    <w:rsid w:val="004226B2"/>
    <w:rsid w:val="004249D3"/>
    <w:rsid w:val="0042650B"/>
    <w:rsid w:val="00431E78"/>
    <w:rsid w:val="00434E7D"/>
    <w:rsid w:val="00440A99"/>
    <w:rsid w:val="00442FF8"/>
    <w:rsid w:val="00445C04"/>
    <w:rsid w:val="00451A28"/>
    <w:rsid w:val="004534F7"/>
    <w:rsid w:val="004620A2"/>
    <w:rsid w:val="0046736B"/>
    <w:rsid w:val="0047088C"/>
    <w:rsid w:val="0047251C"/>
    <w:rsid w:val="00472881"/>
    <w:rsid w:val="004763CA"/>
    <w:rsid w:val="00480070"/>
    <w:rsid w:val="00485F24"/>
    <w:rsid w:val="00487D49"/>
    <w:rsid w:val="00487DFA"/>
    <w:rsid w:val="0049602C"/>
    <w:rsid w:val="00497C1E"/>
    <w:rsid w:val="004A38D5"/>
    <w:rsid w:val="004A7EA8"/>
    <w:rsid w:val="004B0C6C"/>
    <w:rsid w:val="004B522B"/>
    <w:rsid w:val="004C1456"/>
    <w:rsid w:val="004C4332"/>
    <w:rsid w:val="004C47D1"/>
    <w:rsid w:val="004D065C"/>
    <w:rsid w:val="004D4155"/>
    <w:rsid w:val="004E27FF"/>
    <w:rsid w:val="004E74D3"/>
    <w:rsid w:val="004E7D7B"/>
    <w:rsid w:val="004F0614"/>
    <w:rsid w:val="004F52FB"/>
    <w:rsid w:val="004F7D2A"/>
    <w:rsid w:val="00501890"/>
    <w:rsid w:val="00513C2A"/>
    <w:rsid w:val="00514595"/>
    <w:rsid w:val="00517968"/>
    <w:rsid w:val="00520234"/>
    <w:rsid w:val="005207E1"/>
    <w:rsid w:val="0052160E"/>
    <w:rsid w:val="00524CB7"/>
    <w:rsid w:val="0052647E"/>
    <w:rsid w:val="00526F20"/>
    <w:rsid w:val="0053492D"/>
    <w:rsid w:val="00536367"/>
    <w:rsid w:val="0056319A"/>
    <w:rsid w:val="005640B0"/>
    <w:rsid w:val="0056680F"/>
    <w:rsid w:val="00567871"/>
    <w:rsid w:val="00570949"/>
    <w:rsid w:val="0057357E"/>
    <w:rsid w:val="00573B63"/>
    <w:rsid w:val="005776B8"/>
    <w:rsid w:val="00585833"/>
    <w:rsid w:val="005917CF"/>
    <w:rsid w:val="00593A67"/>
    <w:rsid w:val="00596D3A"/>
    <w:rsid w:val="005B14BD"/>
    <w:rsid w:val="005B73A4"/>
    <w:rsid w:val="005B7D3B"/>
    <w:rsid w:val="005C58C1"/>
    <w:rsid w:val="005C6BA5"/>
    <w:rsid w:val="005D1751"/>
    <w:rsid w:val="005D4A60"/>
    <w:rsid w:val="005D5662"/>
    <w:rsid w:val="005E6D14"/>
    <w:rsid w:val="005F0686"/>
    <w:rsid w:val="005F1941"/>
    <w:rsid w:val="005F39B4"/>
    <w:rsid w:val="005F4765"/>
    <w:rsid w:val="005F6818"/>
    <w:rsid w:val="00602E22"/>
    <w:rsid w:val="00605A1A"/>
    <w:rsid w:val="00606E96"/>
    <w:rsid w:val="00607110"/>
    <w:rsid w:val="00612565"/>
    <w:rsid w:val="00612A0F"/>
    <w:rsid w:val="0061613E"/>
    <w:rsid w:val="006172DA"/>
    <w:rsid w:val="00624AF8"/>
    <w:rsid w:val="00641F72"/>
    <w:rsid w:val="00651D14"/>
    <w:rsid w:val="0065584C"/>
    <w:rsid w:val="006560B4"/>
    <w:rsid w:val="006615BD"/>
    <w:rsid w:val="00661E2D"/>
    <w:rsid w:val="00661F4C"/>
    <w:rsid w:val="00667876"/>
    <w:rsid w:val="00673045"/>
    <w:rsid w:val="006733B7"/>
    <w:rsid w:val="0067371A"/>
    <w:rsid w:val="00680E9F"/>
    <w:rsid w:val="00681F8C"/>
    <w:rsid w:val="00684776"/>
    <w:rsid w:val="00684A23"/>
    <w:rsid w:val="0068510C"/>
    <w:rsid w:val="00685CB6"/>
    <w:rsid w:val="006866BF"/>
    <w:rsid w:val="006870CE"/>
    <w:rsid w:val="00687FEC"/>
    <w:rsid w:val="006915EC"/>
    <w:rsid w:val="00693EAA"/>
    <w:rsid w:val="006947C1"/>
    <w:rsid w:val="00695914"/>
    <w:rsid w:val="006969E0"/>
    <w:rsid w:val="00697637"/>
    <w:rsid w:val="006A49BB"/>
    <w:rsid w:val="006A6292"/>
    <w:rsid w:val="006B730B"/>
    <w:rsid w:val="006D1C31"/>
    <w:rsid w:val="006D4176"/>
    <w:rsid w:val="006D60B3"/>
    <w:rsid w:val="006F3972"/>
    <w:rsid w:val="00701676"/>
    <w:rsid w:val="00712DBB"/>
    <w:rsid w:val="00721045"/>
    <w:rsid w:val="00721115"/>
    <w:rsid w:val="00721781"/>
    <w:rsid w:val="00723810"/>
    <w:rsid w:val="00724879"/>
    <w:rsid w:val="00727A44"/>
    <w:rsid w:val="00730593"/>
    <w:rsid w:val="00733DDC"/>
    <w:rsid w:val="00745DC0"/>
    <w:rsid w:val="00754994"/>
    <w:rsid w:val="007557ED"/>
    <w:rsid w:val="007573EA"/>
    <w:rsid w:val="007649AE"/>
    <w:rsid w:val="00764EEF"/>
    <w:rsid w:val="00767FC8"/>
    <w:rsid w:val="00770B5D"/>
    <w:rsid w:val="00773090"/>
    <w:rsid w:val="007816D1"/>
    <w:rsid w:val="00784E19"/>
    <w:rsid w:val="007865D2"/>
    <w:rsid w:val="007972E3"/>
    <w:rsid w:val="007A2CA4"/>
    <w:rsid w:val="007B1990"/>
    <w:rsid w:val="007B3E77"/>
    <w:rsid w:val="007B4B6F"/>
    <w:rsid w:val="007B68E5"/>
    <w:rsid w:val="007C3B25"/>
    <w:rsid w:val="007C611A"/>
    <w:rsid w:val="007C653A"/>
    <w:rsid w:val="007C7DB8"/>
    <w:rsid w:val="007D1C75"/>
    <w:rsid w:val="007D4DD7"/>
    <w:rsid w:val="007E23D9"/>
    <w:rsid w:val="007E5626"/>
    <w:rsid w:val="007E5C30"/>
    <w:rsid w:val="007E6400"/>
    <w:rsid w:val="007F010D"/>
    <w:rsid w:val="007F3EFD"/>
    <w:rsid w:val="007F4B0D"/>
    <w:rsid w:val="0080194C"/>
    <w:rsid w:val="00804715"/>
    <w:rsid w:val="0080600F"/>
    <w:rsid w:val="00807FFC"/>
    <w:rsid w:val="0082214E"/>
    <w:rsid w:val="00844241"/>
    <w:rsid w:val="00846434"/>
    <w:rsid w:val="00851584"/>
    <w:rsid w:val="008519AE"/>
    <w:rsid w:val="00852545"/>
    <w:rsid w:val="0085725D"/>
    <w:rsid w:val="0086134D"/>
    <w:rsid w:val="0086192B"/>
    <w:rsid w:val="00862E3B"/>
    <w:rsid w:val="008632A1"/>
    <w:rsid w:val="00863EB2"/>
    <w:rsid w:val="008746C9"/>
    <w:rsid w:val="0087490E"/>
    <w:rsid w:val="00877830"/>
    <w:rsid w:val="00892BA0"/>
    <w:rsid w:val="008957F7"/>
    <w:rsid w:val="00896602"/>
    <w:rsid w:val="00897A4D"/>
    <w:rsid w:val="00897B2D"/>
    <w:rsid w:val="008A02EB"/>
    <w:rsid w:val="008A10D2"/>
    <w:rsid w:val="008A2CE8"/>
    <w:rsid w:val="008B565F"/>
    <w:rsid w:val="008B5EB7"/>
    <w:rsid w:val="008B5F7C"/>
    <w:rsid w:val="008B7042"/>
    <w:rsid w:val="008B7311"/>
    <w:rsid w:val="008B7562"/>
    <w:rsid w:val="008C05CD"/>
    <w:rsid w:val="008D0A60"/>
    <w:rsid w:val="008D1D13"/>
    <w:rsid w:val="008D4494"/>
    <w:rsid w:val="008D7F7C"/>
    <w:rsid w:val="008E6761"/>
    <w:rsid w:val="008E6F9F"/>
    <w:rsid w:val="008E76EB"/>
    <w:rsid w:val="009101D0"/>
    <w:rsid w:val="00914202"/>
    <w:rsid w:val="00914E5C"/>
    <w:rsid w:val="00917AB6"/>
    <w:rsid w:val="009227F8"/>
    <w:rsid w:val="00925081"/>
    <w:rsid w:val="00925864"/>
    <w:rsid w:val="00931855"/>
    <w:rsid w:val="00936A8D"/>
    <w:rsid w:val="00937295"/>
    <w:rsid w:val="009409DD"/>
    <w:rsid w:val="0094664F"/>
    <w:rsid w:val="009467DA"/>
    <w:rsid w:val="00947B10"/>
    <w:rsid w:val="00951537"/>
    <w:rsid w:val="00953F7A"/>
    <w:rsid w:val="009546E6"/>
    <w:rsid w:val="00961996"/>
    <w:rsid w:val="009630AB"/>
    <w:rsid w:val="00983A3C"/>
    <w:rsid w:val="00985929"/>
    <w:rsid w:val="00991509"/>
    <w:rsid w:val="00995143"/>
    <w:rsid w:val="009A16DE"/>
    <w:rsid w:val="009A1CB8"/>
    <w:rsid w:val="009A4DC9"/>
    <w:rsid w:val="009A54E7"/>
    <w:rsid w:val="009A5B6C"/>
    <w:rsid w:val="009A62C1"/>
    <w:rsid w:val="009B6366"/>
    <w:rsid w:val="009B717B"/>
    <w:rsid w:val="009C6EA2"/>
    <w:rsid w:val="009C72B9"/>
    <w:rsid w:val="009D0DFE"/>
    <w:rsid w:val="009D2A9E"/>
    <w:rsid w:val="009D6302"/>
    <w:rsid w:val="009E01FB"/>
    <w:rsid w:val="009E6A0B"/>
    <w:rsid w:val="009E6A0D"/>
    <w:rsid w:val="009F00D6"/>
    <w:rsid w:val="009F29E5"/>
    <w:rsid w:val="009F4BF0"/>
    <w:rsid w:val="00A02740"/>
    <w:rsid w:val="00A05499"/>
    <w:rsid w:val="00A075A1"/>
    <w:rsid w:val="00A100F3"/>
    <w:rsid w:val="00A13793"/>
    <w:rsid w:val="00A14237"/>
    <w:rsid w:val="00A1512B"/>
    <w:rsid w:val="00A21AD4"/>
    <w:rsid w:val="00A2400A"/>
    <w:rsid w:val="00A2620B"/>
    <w:rsid w:val="00A3331C"/>
    <w:rsid w:val="00A40A0F"/>
    <w:rsid w:val="00A43617"/>
    <w:rsid w:val="00A4627B"/>
    <w:rsid w:val="00A5299C"/>
    <w:rsid w:val="00A54EF0"/>
    <w:rsid w:val="00A63FC3"/>
    <w:rsid w:val="00A649C7"/>
    <w:rsid w:val="00A65227"/>
    <w:rsid w:val="00A73FDE"/>
    <w:rsid w:val="00A80E20"/>
    <w:rsid w:val="00A836CC"/>
    <w:rsid w:val="00A85DAF"/>
    <w:rsid w:val="00A93B67"/>
    <w:rsid w:val="00AA1D4F"/>
    <w:rsid w:val="00AA371B"/>
    <w:rsid w:val="00AA722E"/>
    <w:rsid w:val="00AA75DA"/>
    <w:rsid w:val="00AB3EE5"/>
    <w:rsid w:val="00AC2FB1"/>
    <w:rsid w:val="00AC7113"/>
    <w:rsid w:val="00AD3A8B"/>
    <w:rsid w:val="00AD48C3"/>
    <w:rsid w:val="00AD4B0C"/>
    <w:rsid w:val="00AE0BD4"/>
    <w:rsid w:val="00AE1857"/>
    <w:rsid w:val="00AE35AB"/>
    <w:rsid w:val="00AF0189"/>
    <w:rsid w:val="00B017F2"/>
    <w:rsid w:val="00B06A96"/>
    <w:rsid w:val="00B10732"/>
    <w:rsid w:val="00B139EE"/>
    <w:rsid w:val="00B156AE"/>
    <w:rsid w:val="00B16443"/>
    <w:rsid w:val="00B23BF5"/>
    <w:rsid w:val="00B44F64"/>
    <w:rsid w:val="00B45CA1"/>
    <w:rsid w:val="00B531FC"/>
    <w:rsid w:val="00B63652"/>
    <w:rsid w:val="00B654EE"/>
    <w:rsid w:val="00B66529"/>
    <w:rsid w:val="00B772C8"/>
    <w:rsid w:val="00B776B4"/>
    <w:rsid w:val="00B77EF9"/>
    <w:rsid w:val="00B80EE1"/>
    <w:rsid w:val="00B9388A"/>
    <w:rsid w:val="00B95ECF"/>
    <w:rsid w:val="00BA2E48"/>
    <w:rsid w:val="00BB32C8"/>
    <w:rsid w:val="00BB7AE6"/>
    <w:rsid w:val="00BC5FD7"/>
    <w:rsid w:val="00BD360F"/>
    <w:rsid w:val="00BD41B3"/>
    <w:rsid w:val="00BD581E"/>
    <w:rsid w:val="00BD5847"/>
    <w:rsid w:val="00BE0075"/>
    <w:rsid w:val="00BE3357"/>
    <w:rsid w:val="00BE5B05"/>
    <w:rsid w:val="00BF2D19"/>
    <w:rsid w:val="00BF5D76"/>
    <w:rsid w:val="00BF755D"/>
    <w:rsid w:val="00C01212"/>
    <w:rsid w:val="00C01831"/>
    <w:rsid w:val="00C054D4"/>
    <w:rsid w:val="00C1108F"/>
    <w:rsid w:val="00C128AD"/>
    <w:rsid w:val="00C13826"/>
    <w:rsid w:val="00C151A3"/>
    <w:rsid w:val="00C177C9"/>
    <w:rsid w:val="00C34885"/>
    <w:rsid w:val="00C35C0C"/>
    <w:rsid w:val="00C37C35"/>
    <w:rsid w:val="00C41A08"/>
    <w:rsid w:val="00C4449D"/>
    <w:rsid w:val="00C45CE9"/>
    <w:rsid w:val="00C46E84"/>
    <w:rsid w:val="00C5140B"/>
    <w:rsid w:val="00C525C2"/>
    <w:rsid w:val="00C565A9"/>
    <w:rsid w:val="00C57639"/>
    <w:rsid w:val="00C63836"/>
    <w:rsid w:val="00C63972"/>
    <w:rsid w:val="00C64727"/>
    <w:rsid w:val="00C755DA"/>
    <w:rsid w:val="00C7628B"/>
    <w:rsid w:val="00C8535B"/>
    <w:rsid w:val="00C867EB"/>
    <w:rsid w:val="00C9210F"/>
    <w:rsid w:val="00C92BD8"/>
    <w:rsid w:val="00C93FBD"/>
    <w:rsid w:val="00CA6719"/>
    <w:rsid w:val="00CA75E2"/>
    <w:rsid w:val="00CB26A9"/>
    <w:rsid w:val="00CB3274"/>
    <w:rsid w:val="00CB55E2"/>
    <w:rsid w:val="00CB5B8A"/>
    <w:rsid w:val="00CC46D0"/>
    <w:rsid w:val="00CC712C"/>
    <w:rsid w:val="00CD07B7"/>
    <w:rsid w:val="00CD62E2"/>
    <w:rsid w:val="00CD668A"/>
    <w:rsid w:val="00CE173D"/>
    <w:rsid w:val="00CF0B5B"/>
    <w:rsid w:val="00CF5CFB"/>
    <w:rsid w:val="00CF5F8E"/>
    <w:rsid w:val="00CF70FB"/>
    <w:rsid w:val="00D13089"/>
    <w:rsid w:val="00D16CE0"/>
    <w:rsid w:val="00D175A1"/>
    <w:rsid w:val="00D20513"/>
    <w:rsid w:val="00D2075D"/>
    <w:rsid w:val="00D214A1"/>
    <w:rsid w:val="00D25A3A"/>
    <w:rsid w:val="00D26D5B"/>
    <w:rsid w:val="00D40376"/>
    <w:rsid w:val="00D44152"/>
    <w:rsid w:val="00D44396"/>
    <w:rsid w:val="00D45C85"/>
    <w:rsid w:val="00D4661E"/>
    <w:rsid w:val="00D51A48"/>
    <w:rsid w:val="00D52782"/>
    <w:rsid w:val="00D5341F"/>
    <w:rsid w:val="00D5369E"/>
    <w:rsid w:val="00D61575"/>
    <w:rsid w:val="00D62DD7"/>
    <w:rsid w:val="00D6599F"/>
    <w:rsid w:val="00D65A5D"/>
    <w:rsid w:val="00D7109A"/>
    <w:rsid w:val="00D71E5D"/>
    <w:rsid w:val="00D72989"/>
    <w:rsid w:val="00D72DF3"/>
    <w:rsid w:val="00D84CBF"/>
    <w:rsid w:val="00D907DF"/>
    <w:rsid w:val="00D93003"/>
    <w:rsid w:val="00D93676"/>
    <w:rsid w:val="00D93ABA"/>
    <w:rsid w:val="00D958BB"/>
    <w:rsid w:val="00D96383"/>
    <w:rsid w:val="00DA0678"/>
    <w:rsid w:val="00DA1DB8"/>
    <w:rsid w:val="00DA2710"/>
    <w:rsid w:val="00DA5FD2"/>
    <w:rsid w:val="00DA66AA"/>
    <w:rsid w:val="00DA6D6C"/>
    <w:rsid w:val="00DA7EDC"/>
    <w:rsid w:val="00DB38FD"/>
    <w:rsid w:val="00DB47E9"/>
    <w:rsid w:val="00DB5F36"/>
    <w:rsid w:val="00DC23EA"/>
    <w:rsid w:val="00DC2786"/>
    <w:rsid w:val="00DC679F"/>
    <w:rsid w:val="00DD3C7E"/>
    <w:rsid w:val="00DD588E"/>
    <w:rsid w:val="00DE309E"/>
    <w:rsid w:val="00DE7826"/>
    <w:rsid w:val="00DF2860"/>
    <w:rsid w:val="00E01431"/>
    <w:rsid w:val="00E06CA0"/>
    <w:rsid w:val="00E077E3"/>
    <w:rsid w:val="00E2440C"/>
    <w:rsid w:val="00E26C8D"/>
    <w:rsid w:val="00E272D6"/>
    <w:rsid w:val="00E351CE"/>
    <w:rsid w:val="00E35A80"/>
    <w:rsid w:val="00E36D44"/>
    <w:rsid w:val="00E46564"/>
    <w:rsid w:val="00E53989"/>
    <w:rsid w:val="00E6013F"/>
    <w:rsid w:val="00E62CE6"/>
    <w:rsid w:val="00E6715E"/>
    <w:rsid w:val="00E70771"/>
    <w:rsid w:val="00E708A3"/>
    <w:rsid w:val="00E720F8"/>
    <w:rsid w:val="00E762C6"/>
    <w:rsid w:val="00E8611F"/>
    <w:rsid w:val="00EA09A6"/>
    <w:rsid w:val="00EA36F3"/>
    <w:rsid w:val="00EB1E21"/>
    <w:rsid w:val="00EB5557"/>
    <w:rsid w:val="00EB7F66"/>
    <w:rsid w:val="00EC49F9"/>
    <w:rsid w:val="00EC6BBB"/>
    <w:rsid w:val="00ED1379"/>
    <w:rsid w:val="00ED4BE7"/>
    <w:rsid w:val="00ED6A10"/>
    <w:rsid w:val="00EE3A16"/>
    <w:rsid w:val="00EE457D"/>
    <w:rsid w:val="00EE4A26"/>
    <w:rsid w:val="00EE5DFB"/>
    <w:rsid w:val="00EF110D"/>
    <w:rsid w:val="00EF7B42"/>
    <w:rsid w:val="00F04B59"/>
    <w:rsid w:val="00F06275"/>
    <w:rsid w:val="00F1142A"/>
    <w:rsid w:val="00F22049"/>
    <w:rsid w:val="00F25AFD"/>
    <w:rsid w:val="00F34C33"/>
    <w:rsid w:val="00F34EC2"/>
    <w:rsid w:val="00F36CE0"/>
    <w:rsid w:val="00F42CA7"/>
    <w:rsid w:val="00F43515"/>
    <w:rsid w:val="00F45351"/>
    <w:rsid w:val="00F70107"/>
    <w:rsid w:val="00F70C9A"/>
    <w:rsid w:val="00F73302"/>
    <w:rsid w:val="00F747CE"/>
    <w:rsid w:val="00F878C4"/>
    <w:rsid w:val="00FA1109"/>
    <w:rsid w:val="00FA1DD3"/>
    <w:rsid w:val="00FA7DD1"/>
    <w:rsid w:val="00FB37D3"/>
    <w:rsid w:val="00FB470B"/>
    <w:rsid w:val="00FC2D61"/>
    <w:rsid w:val="00FC5DC1"/>
    <w:rsid w:val="00FC6221"/>
    <w:rsid w:val="00FD44E9"/>
    <w:rsid w:val="00FD5C48"/>
    <w:rsid w:val="00FD6D9E"/>
    <w:rsid w:val="00FE0B6E"/>
    <w:rsid w:val="00FE23EC"/>
    <w:rsid w:val="00FF2824"/>
    <w:rsid w:val="00FF3866"/>
    <w:rsid w:val="00FF718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181C98"/>
  <w15:docId w15:val="{1710FADF-56D0-450E-8842-D2AC343D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A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E6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11"/>
    <w:basedOn w:val="Normal"/>
    <w:link w:val="HeaderChar"/>
    <w:rsid w:val="009E6A0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9E6A0B"/>
    <w:pPr>
      <w:tabs>
        <w:tab w:val="center" w:pos="4677"/>
        <w:tab w:val="right" w:pos="9355"/>
      </w:tabs>
    </w:pPr>
  </w:style>
  <w:style w:type="character" w:styleId="Hyperlink">
    <w:name w:val="Hyperlink"/>
    <w:rsid w:val="009E6A0B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9E6A0B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rsid w:val="009E6A0B"/>
    <w:pPr>
      <w:spacing w:before="100" w:beforeAutospacing="1" w:after="100" w:afterAutospacing="1"/>
    </w:pPr>
  </w:style>
  <w:style w:type="character" w:styleId="Strong">
    <w:name w:val="Strong"/>
    <w:qFormat/>
    <w:rsid w:val="009E6A0B"/>
    <w:rPr>
      <w:b/>
      <w:bCs/>
    </w:rPr>
  </w:style>
  <w:style w:type="character" w:customStyle="1" w:styleId="s8">
    <w:name w:val="s8"/>
    <w:rsid w:val="009E6A0B"/>
  </w:style>
  <w:style w:type="paragraph" w:styleId="BodyText">
    <w:name w:val="Body Text"/>
    <w:basedOn w:val="Normal"/>
    <w:link w:val="BodyTextChar"/>
    <w:rsid w:val="009E6A0B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9E6A0B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9E6A0B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9E6A0B"/>
    <w:rPr>
      <w:rFonts w:ascii="Arial Armenian" w:hAnsi="Arial Armenian"/>
      <w:sz w:val="22"/>
      <w:szCs w:val="24"/>
    </w:rPr>
  </w:style>
  <w:style w:type="paragraph" w:customStyle="1" w:styleId="1">
    <w:name w:val="Без интервала1"/>
    <w:qFormat/>
    <w:rsid w:val="009E6A0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E6A0B"/>
  </w:style>
  <w:style w:type="paragraph" w:styleId="BodyTextIndent">
    <w:name w:val="Body Text Indent"/>
    <w:basedOn w:val="Normal"/>
    <w:link w:val="BodyTextIndentChar"/>
    <w:rsid w:val="009E6A0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E6A0B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9E6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A0B"/>
    <w:rPr>
      <w:rFonts w:ascii="Tahoma" w:hAnsi="Tahoma" w:cs="Tahoma"/>
      <w:sz w:val="16"/>
      <w:szCs w:val="16"/>
      <w:lang w:val="ru-RU" w:eastAsia="ru-RU"/>
    </w:rPr>
  </w:style>
  <w:style w:type="character" w:customStyle="1" w:styleId="ArmenianChar">
    <w:name w:val="Armenian Char"/>
    <w:link w:val="Armenian"/>
    <w:locked/>
    <w:rsid w:val="002476BD"/>
    <w:rPr>
      <w:rFonts w:ascii="Agg_Times1" w:hAnsi="Agg_Times1"/>
      <w:sz w:val="24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locked/>
    <w:rsid w:val="005B7D3B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,Ha"/>
    <w:basedOn w:val="Normal"/>
    <w:link w:val="ListParagraphChar"/>
    <w:uiPriority w:val="34"/>
    <w:qFormat/>
    <w:rsid w:val="005B7D3B"/>
    <w:pPr>
      <w:spacing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96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96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1796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17968"/>
    <w:rPr>
      <w:i/>
      <w:iCs/>
    </w:rPr>
  </w:style>
  <w:style w:type="character" w:customStyle="1" w:styleId="HeaderChar">
    <w:name w:val="Header Char"/>
    <w:aliases w:val="Знак11 Char"/>
    <w:basedOn w:val="DefaultParagraphFont"/>
    <w:link w:val="Header"/>
    <w:rsid w:val="00517968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17968"/>
    <w:rPr>
      <w:sz w:val="24"/>
      <w:szCs w:val="24"/>
      <w:lang w:val="ru-RU" w:eastAsia="ru-RU"/>
    </w:rPr>
  </w:style>
  <w:style w:type="paragraph" w:customStyle="1" w:styleId="msonormalmrcssattr">
    <w:name w:val="msonormal_mr_css_attr"/>
    <w:basedOn w:val="Normal"/>
    <w:rsid w:val="00723810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semiHidden/>
    <w:rsid w:val="00A43617"/>
    <w:rPr>
      <w:lang w:val="ru-RU" w:eastAsia="ru-RU"/>
    </w:rPr>
  </w:style>
  <w:style w:type="paragraph" w:styleId="CommentText">
    <w:name w:val="annotation text"/>
    <w:basedOn w:val="Normal"/>
    <w:link w:val="CommentTextChar"/>
    <w:semiHidden/>
    <w:unhideWhenUsed/>
    <w:rsid w:val="00A43617"/>
    <w:rPr>
      <w:sz w:val="20"/>
      <w:szCs w:val="20"/>
    </w:rPr>
  </w:style>
  <w:style w:type="character" w:customStyle="1" w:styleId="CommentTextChar1">
    <w:name w:val="Comment Text Char1"/>
    <w:basedOn w:val="DefaultParagraphFont"/>
    <w:semiHidden/>
    <w:rsid w:val="00A43617"/>
    <w:rPr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A43617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3617"/>
    <w:rPr>
      <w:b/>
      <w:bCs/>
    </w:rPr>
  </w:style>
  <w:style w:type="character" w:customStyle="1" w:styleId="CommentSubjectChar1">
    <w:name w:val="Comment Subject Char1"/>
    <w:basedOn w:val="CommentTextChar1"/>
    <w:semiHidden/>
    <w:rsid w:val="00A43617"/>
    <w:rPr>
      <w:b/>
      <w:bCs/>
      <w:lang w:val="ru-RU" w:eastAsia="ru-RU"/>
    </w:rPr>
  </w:style>
  <w:style w:type="paragraph" w:styleId="NoSpacing">
    <w:name w:val="No Spacing"/>
    <w:uiPriority w:val="1"/>
    <w:qFormat/>
    <w:rsid w:val="00A43617"/>
    <w:rPr>
      <w:sz w:val="24"/>
      <w:szCs w:val="24"/>
      <w:lang w:val="ru-RU" w:eastAsia="ru-RU"/>
    </w:rPr>
  </w:style>
  <w:style w:type="paragraph" w:customStyle="1" w:styleId="CharChar">
    <w:name w:val="Знак Знак Char Char"/>
    <w:basedOn w:val="Normal"/>
    <w:rsid w:val="00A43617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msolistparagraphcxspfirstmrcssattr">
    <w:name w:val="msolistparagraphcxspfirst_mr_css_attr"/>
    <w:basedOn w:val="Normal"/>
    <w:rsid w:val="00A43617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Normal"/>
    <w:rsid w:val="00A43617"/>
    <w:pPr>
      <w:spacing w:before="100" w:beforeAutospacing="1" w:after="100" w:afterAutospacing="1"/>
    </w:pPr>
  </w:style>
  <w:style w:type="paragraph" w:customStyle="1" w:styleId="msolistparagraphcxsplastmrcssattr">
    <w:name w:val="msolistparagraphcxsplast_mr_css_attr"/>
    <w:basedOn w:val="Normal"/>
    <w:rsid w:val="00A4361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A436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43617"/>
    <w:rPr>
      <w:sz w:val="24"/>
      <w:szCs w:val="24"/>
      <w:lang w:val="ru-RU" w:eastAsia="ru-RU"/>
    </w:rPr>
  </w:style>
  <w:style w:type="paragraph" w:customStyle="1" w:styleId="namak">
    <w:name w:val="namak"/>
    <w:basedOn w:val="Normal"/>
    <w:link w:val="namak0"/>
    <w:rsid w:val="00A43617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A43617"/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mbuds.am/images/files/15b2661f76d10eb07746d7d4d4dec84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2087</Words>
  <Characters>15752</Characters>
  <Application>Microsoft Office Word</Application>
  <DocSecurity>0</DocSecurity>
  <Lines>543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17796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 Sargsyan</dc:creator>
  <cp:keywords>https://mul2.gov.am/tasks/469387/oneclick/Grutyun.docx?token=d252cd9d6bac9b5cc631947e1a858587</cp:keywords>
  <cp:lastModifiedBy>Yana Boyajyan</cp:lastModifiedBy>
  <cp:revision>20</cp:revision>
  <cp:lastPrinted>2021-05-27T11:37:00Z</cp:lastPrinted>
  <dcterms:created xsi:type="dcterms:W3CDTF">2021-06-30T11:14:00Z</dcterms:created>
  <dcterms:modified xsi:type="dcterms:W3CDTF">2021-08-11T13:54:00Z</dcterms:modified>
</cp:coreProperties>
</file>