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3CA2" w:rsidRPr="00F854E1" w:rsidRDefault="00EA3CA2" w:rsidP="00EA3CA2">
      <w:pPr>
        <w:spacing w:after="0" w:line="360" w:lineRule="auto"/>
        <w:jc w:val="center"/>
        <w:rPr>
          <w:rFonts w:ascii="GHEA Grapalat" w:hAnsi="GHEA Grapalat"/>
          <w:b/>
          <w:sz w:val="24"/>
          <w:szCs w:val="24"/>
          <w:lang w:val="hy-AM"/>
        </w:rPr>
      </w:pPr>
      <w:r w:rsidRPr="00F854E1">
        <w:rPr>
          <w:rFonts w:ascii="GHEA Grapalat" w:eastAsia="Arial" w:hAnsi="GHEA Grapalat" w:cs="Arial"/>
          <w:b/>
          <w:sz w:val="24"/>
          <w:szCs w:val="24"/>
          <w:lang w:val="hy-AM"/>
        </w:rPr>
        <w:t>ՏԵՂԵԿԱՆՔ ՀԻՄՆԱՎՈՐՈՒՄ</w:t>
      </w:r>
    </w:p>
    <w:p w:rsidR="00EA3CA2" w:rsidRPr="00F854E1" w:rsidRDefault="00EA3CA2" w:rsidP="00EA3CA2">
      <w:pPr>
        <w:spacing w:after="0" w:line="360" w:lineRule="auto"/>
        <w:jc w:val="center"/>
        <w:rPr>
          <w:rFonts w:ascii="GHEA Grapalat" w:eastAsia="Arial" w:hAnsi="GHEA Grapalat" w:cs="Arial"/>
          <w:b/>
          <w:sz w:val="24"/>
          <w:szCs w:val="24"/>
          <w:lang w:val="hy-AM"/>
        </w:rPr>
      </w:pPr>
      <w:r w:rsidRPr="00F854E1">
        <w:rPr>
          <w:rFonts w:ascii="GHEA Grapalat" w:eastAsia="Arial" w:hAnsi="GHEA Grapalat" w:cs="Arial"/>
          <w:b/>
          <w:sz w:val="24"/>
          <w:szCs w:val="24"/>
          <w:lang w:val="hy-AM"/>
        </w:rPr>
        <w:t xml:space="preserve">«ՀԱՅԱՍՏԱՆԻ ՀԱՆՐԱՊԵՏՈՒԹՅԱՆ ՀԱԿԱԿՈՌՈՒՊՑԻՈՆ ԿՈՄԻՏԵԻ ԾԱՌԱՅՈՂԻՆ ԲՆԱԿԵԼԻ ՏԱՐԱԾՈՒԹՅԱՄԲ ԱՊԱՀՈՎԵԼՈՒ ԱՆՀՆԱՐԻՆՈՒԹՅԱՆ ԴԵՊՔՈՒՄ ԴՐԱՄԱԿԱՆ ՓՈԽՀԱՏՈՒՑՈՒՄ ՏՐԱՄԱԴՐԵԼՈՒ ԿԱՐԳԸ ԵՎ ՉԱՓԵՐԸ ՍԱՀՄԱՆԵԼՈՒ ՄԱՍԻՆ» ՀԱՅԱՍՏԱՆԻ ՀԱՆՐԱՊԵՏՈՒԹՅԱՆ ԿԱՌԱՎԱՐՈՒԹՅԱՆ ՈՐՈՇՄԱՆ ՆԱԽԱԳԾԻ </w:t>
      </w:r>
    </w:p>
    <w:p w:rsidR="00EA3CA2" w:rsidRPr="00F854E1" w:rsidRDefault="00EA3CA2" w:rsidP="00EA3CA2">
      <w:pPr>
        <w:spacing w:after="0" w:line="360" w:lineRule="auto"/>
        <w:jc w:val="both"/>
        <w:rPr>
          <w:rFonts w:ascii="GHEA Grapalat" w:eastAsia="Arial" w:hAnsi="GHEA Grapalat" w:cs="Arial"/>
          <w:b/>
          <w:sz w:val="24"/>
          <w:szCs w:val="24"/>
          <w:lang w:val="hy-AM"/>
        </w:rPr>
      </w:pPr>
      <w:r w:rsidRPr="00F854E1">
        <w:rPr>
          <w:rFonts w:ascii="GHEA Grapalat" w:eastAsia="Arial" w:hAnsi="GHEA Grapalat" w:cs="Arial"/>
          <w:b/>
          <w:sz w:val="24"/>
          <w:szCs w:val="24"/>
          <w:lang w:val="hy-AM"/>
        </w:rPr>
        <w:t xml:space="preserve">        </w:t>
      </w:r>
    </w:p>
    <w:p w:rsidR="00EA3CA2" w:rsidRPr="00F854E1" w:rsidRDefault="00EA3CA2" w:rsidP="00EA3CA2">
      <w:pPr>
        <w:spacing w:after="0" w:line="360" w:lineRule="auto"/>
        <w:ind w:firstLine="720"/>
        <w:jc w:val="both"/>
        <w:rPr>
          <w:rFonts w:ascii="GHEA Grapalat" w:eastAsia="Arial" w:hAnsi="GHEA Grapalat" w:cs="Arial"/>
          <w:b/>
          <w:sz w:val="24"/>
          <w:szCs w:val="24"/>
          <w:lang w:val="hy-AM"/>
        </w:rPr>
      </w:pPr>
      <w:r w:rsidRPr="00F854E1">
        <w:rPr>
          <w:rFonts w:ascii="GHEA Grapalat" w:eastAsia="Arial" w:hAnsi="GHEA Grapalat" w:cs="Arial"/>
          <w:b/>
          <w:sz w:val="24"/>
          <w:szCs w:val="24"/>
          <w:lang w:val="hy-AM"/>
        </w:rPr>
        <w:t xml:space="preserve">  1</w:t>
      </w:r>
      <w:r w:rsidRPr="00F854E1">
        <w:rPr>
          <w:rFonts w:ascii="MS Mincho" w:eastAsia="MS Mincho" w:hAnsi="MS Mincho" w:cs="MS Mincho" w:hint="eastAsia"/>
          <w:b/>
          <w:sz w:val="24"/>
          <w:szCs w:val="24"/>
          <w:lang w:val="hy-AM"/>
        </w:rPr>
        <w:t>․</w:t>
      </w:r>
      <w:r w:rsidRPr="00F854E1">
        <w:rPr>
          <w:rFonts w:ascii="GHEA Grapalat" w:eastAsia="Arial" w:hAnsi="GHEA Grapalat" w:cs="Arial"/>
          <w:b/>
          <w:sz w:val="24"/>
          <w:szCs w:val="24"/>
          <w:lang w:val="hy-AM"/>
        </w:rPr>
        <w:t xml:space="preserve"> Առկա իրավիճակը և կարգավորման ենթակա խնդիրը</w:t>
      </w:r>
    </w:p>
    <w:p w:rsidR="00EA3CA2" w:rsidRPr="00F854E1" w:rsidRDefault="00EA3CA2" w:rsidP="00EA3CA2">
      <w:pPr>
        <w:spacing w:after="0" w:line="360" w:lineRule="auto"/>
        <w:jc w:val="both"/>
        <w:rPr>
          <w:rFonts w:ascii="GHEA Grapalat" w:eastAsia="Arial" w:hAnsi="GHEA Grapalat" w:cs="Arial"/>
          <w:sz w:val="24"/>
          <w:szCs w:val="24"/>
          <w:lang w:val="hy-AM"/>
        </w:rPr>
      </w:pPr>
      <w:r w:rsidRPr="00F854E1">
        <w:rPr>
          <w:rFonts w:ascii="GHEA Grapalat" w:eastAsia="Arial" w:hAnsi="GHEA Grapalat" w:cs="Arial"/>
          <w:sz w:val="24"/>
          <w:szCs w:val="24"/>
          <w:lang w:val="hy-AM"/>
        </w:rPr>
        <w:t xml:space="preserve">          2021 թվականի մարտի 24-ին ընդունվել է «Հակակոռուպցիոն կոմիտեի մասին» օրենքը (այսուհետ՝ Օրենք)։ Օրենքի 43-րդ հոդվածի 2-րդ մասը սահմանում է, որ հակակոռուպցիոն կոմիտեի ծառայողին բնակելի տարածությամբ ապահովելու անհնարինության դեպքում տրվում է դրամական փոխհատուցում` Կառավարության սահմանած կարգով և չափերով: Միաժամանակ Վարչապետի 2021 թվականի հունիսի 17-ի 661-Ա որոշման հավելվածի 3-րդ կետով նախատեսվել է Հայաստանի Հանրապետության վարչապետի աշխատակազմ ներկայացնել «Հայաստանի Հանրապետության հակակոռուպցիոն կոմիտեի ծառայողին բնակելի տարածությամբ ապահովելու անհնարինության դեպքում դրամական փոխհատուցում տրամադրելու կարգը և չափերը սահմանելու մասին» Կառավարության որոշման նախագիծը (այսուհետ՝ Նախագիծ)։</w:t>
      </w:r>
    </w:p>
    <w:p w:rsidR="00EA3CA2" w:rsidRPr="00F854E1" w:rsidRDefault="00EA3CA2" w:rsidP="00EA3CA2">
      <w:pPr>
        <w:spacing w:after="0" w:line="360" w:lineRule="auto"/>
        <w:jc w:val="both"/>
        <w:rPr>
          <w:rFonts w:ascii="GHEA Grapalat" w:eastAsia="Arial" w:hAnsi="GHEA Grapalat" w:cs="Arial"/>
          <w:sz w:val="24"/>
          <w:szCs w:val="24"/>
          <w:lang w:val="hy-AM"/>
        </w:rPr>
      </w:pPr>
    </w:p>
    <w:p w:rsidR="00EA3CA2" w:rsidRPr="00F854E1" w:rsidRDefault="00EA3CA2" w:rsidP="00EA3CA2">
      <w:pPr>
        <w:spacing w:after="0" w:line="360" w:lineRule="auto"/>
        <w:jc w:val="both"/>
        <w:rPr>
          <w:rFonts w:ascii="GHEA Grapalat" w:eastAsia="Arial" w:hAnsi="GHEA Grapalat" w:cs="Arial"/>
          <w:b/>
          <w:sz w:val="24"/>
          <w:szCs w:val="24"/>
          <w:lang w:val="hy-AM"/>
        </w:rPr>
      </w:pPr>
      <w:r w:rsidRPr="00F854E1">
        <w:rPr>
          <w:rFonts w:ascii="GHEA Grapalat" w:eastAsia="Arial" w:hAnsi="GHEA Grapalat" w:cs="Arial"/>
          <w:b/>
          <w:sz w:val="24"/>
          <w:szCs w:val="24"/>
          <w:lang w:val="hy-AM"/>
        </w:rPr>
        <w:t xml:space="preserve">          2. Կարգավորման նպատակը և բնույթը.</w:t>
      </w:r>
    </w:p>
    <w:p w:rsidR="00EA3CA2" w:rsidRPr="00F854E1" w:rsidRDefault="00EA3CA2" w:rsidP="00EA3CA2">
      <w:pPr>
        <w:spacing w:after="0" w:line="360" w:lineRule="auto"/>
        <w:ind w:firstLine="720"/>
        <w:jc w:val="both"/>
        <w:rPr>
          <w:rFonts w:ascii="GHEA Grapalat" w:eastAsia="Arial" w:hAnsi="GHEA Grapalat" w:cs="Arial"/>
          <w:sz w:val="24"/>
          <w:szCs w:val="24"/>
          <w:lang w:val="hy-AM"/>
        </w:rPr>
      </w:pPr>
      <w:r w:rsidRPr="00F854E1">
        <w:rPr>
          <w:rFonts w:ascii="GHEA Grapalat" w:eastAsia="Arial" w:hAnsi="GHEA Grapalat" w:cs="Arial"/>
          <w:sz w:val="24"/>
          <w:szCs w:val="24"/>
          <w:lang w:val="hy-AM"/>
        </w:rPr>
        <w:t xml:space="preserve">Նախագծով նախատեսվում է սահմանել Հայաստանի Հանրապետության հակակոռուպցիոն կոմիտեի ծառայողին բնակելի տարածությամբ ապահովելու անհնարինության դեպքում դրամական փոխհատուցում տրամադրելու կարգը և չափերը։ Նախագծով առաջարկվող դրամական փոխհատուցման չափերի նախատեսման համար հիմք է ընդունվել Կառավարության 2014 թվականի </w:t>
      </w:r>
      <w:r w:rsidRPr="00F854E1">
        <w:rPr>
          <w:rFonts w:ascii="GHEA Grapalat" w:eastAsia="Arial" w:hAnsi="GHEA Grapalat" w:cs="Arial"/>
          <w:sz w:val="24"/>
          <w:szCs w:val="24"/>
          <w:lang w:val="hy-AM"/>
        </w:rPr>
        <w:lastRenderedPageBreak/>
        <w:t>դեկտեմբերի 11-ի N 1395-Ն, Կառավարության 2018 թվականի մարտի 15-ի N 256-Ն և Կառավարության 2002 դեկտեմբերի 26-ի N 2149-Ն որոշումներով համապատասխանաբար քննչական կոմիտեի քննիչների, դատախազների և ոստիկանների համար նույնաբովանդակ իրավահարաբերություններ կարգավորող իրավական ակտերով սահմանված դրամական փոխհատուցումների չափերը։</w:t>
      </w:r>
    </w:p>
    <w:p w:rsidR="00EA3CA2" w:rsidRPr="00F854E1" w:rsidRDefault="00EA3CA2" w:rsidP="00EA3CA2">
      <w:pPr>
        <w:spacing w:after="0" w:line="360" w:lineRule="auto"/>
        <w:jc w:val="both"/>
        <w:rPr>
          <w:rFonts w:ascii="GHEA Grapalat" w:eastAsia="Arial" w:hAnsi="GHEA Grapalat" w:cs="Arial"/>
          <w:sz w:val="24"/>
          <w:szCs w:val="24"/>
          <w:lang w:val="hy-AM"/>
        </w:rPr>
      </w:pPr>
      <w:r w:rsidRPr="00F854E1">
        <w:rPr>
          <w:rFonts w:ascii="GHEA Grapalat" w:eastAsia="Arial" w:hAnsi="GHEA Grapalat" w:cs="Arial"/>
          <w:sz w:val="24"/>
          <w:szCs w:val="24"/>
          <w:lang w:val="hy-AM"/>
        </w:rPr>
        <w:tab/>
      </w:r>
    </w:p>
    <w:p w:rsidR="00EA3CA2" w:rsidRPr="00F854E1" w:rsidRDefault="00EA3CA2" w:rsidP="00EA3CA2">
      <w:pPr>
        <w:spacing w:after="0" w:line="360" w:lineRule="auto"/>
        <w:ind w:firstLine="720"/>
        <w:jc w:val="both"/>
        <w:rPr>
          <w:rFonts w:ascii="GHEA Grapalat" w:eastAsia="Arial" w:hAnsi="GHEA Grapalat" w:cs="Arial"/>
          <w:sz w:val="24"/>
          <w:szCs w:val="24"/>
          <w:lang w:val="hy-AM"/>
        </w:rPr>
      </w:pPr>
      <w:r w:rsidRPr="00F854E1">
        <w:rPr>
          <w:rFonts w:ascii="GHEA Grapalat" w:eastAsia="Arial" w:hAnsi="GHEA Grapalat" w:cs="Arial"/>
          <w:b/>
          <w:sz w:val="24"/>
          <w:szCs w:val="24"/>
          <w:lang w:val="hy-AM"/>
        </w:rPr>
        <w:t xml:space="preserve"> 3. Ակնկալվող  արդյունքը</w:t>
      </w:r>
    </w:p>
    <w:p w:rsidR="00EA3CA2" w:rsidRPr="00F854E1" w:rsidRDefault="00EA3CA2" w:rsidP="00EA3CA2">
      <w:pPr>
        <w:spacing w:after="0" w:line="360" w:lineRule="auto"/>
        <w:jc w:val="both"/>
        <w:rPr>
          <w:rFonts w:ascii="GHEA Grapalat" w:eastAsia="Arial" w:hAnsi="GHEA Grapalat" w:cs="Arial"/>
          <w:sz w:val="24"/>
          <w:szCs w:val="24"/>
          <w:lang w:val="hy-AM"/>
        </w:rPr>
      </w:pPr>
      <w:r w:rsidRPr="00F854E1">
        <w:rPr>
          <w:rFonts w:ascii="GHEA Grapalat" w:eastAsia="Arial" w:hAnsi="GHEA Grapalat" w:cs="Arial"/>
          <w:sz w:val="24"/>
          <w:szCs w:val="24"/>
          <w:lang w:val="hy-AM"/>
        </w:rPr>
        <w:t xml:space="preserve">           Նախագծով նախատեսվում է կարգավորել Հայաստանի Հանրապետության </w:t>
      </w:r>
      <w:r w:rsidRPr="00F854E1">
        <w:rPr>
          <w:rFonts w:ascii="GHEA Grapalat" w:eastAsia="GHEA Grapalat" w:hAnsi="GHEA Grapalat" w:cs="GHEA Grapalat"/>
          <w:sz w:val="24"/>
          <w:szCs w:val="24"/>
          <w:lang w:val="hy-AM"/>
        </w:rPr>
        <w:t>իր մշտական ծառայողական վայրից 30 կմ և ավելի հեռավորությամբ ծառայության նշանակված կամ ծառայության գործուղված հակակոռուպցիոն կոմիտեի ծառայողին</w:t>
      </w:r>
      <w:r w:rsidRPr="00F854E1">
        <w:rPr>
          <w:rFonts w:ascii="GHEA Grapalat" w:eastAsia="Arial" w:hAnsi="GHEA Grapalat" w:cs="Arial"/>
          <w:sz w:val="24"/>
          <w:szCs w:val="24"/>
          <w:lang w:val="hy-AM"/>
        </w:rPr>
        <w:t xml:space="preserve"> բնակելի տարածությամբ ապահովելու անհնարինության դեպքում դրամական փոխհատուցում տրամադրելու հետ կապված իրավահարաբերությունները։</w:t>
      </w:r>
    </w:p>
    <w:p w:rsidR="00EA3CA2" w:rsidRPr="00F854E1" w:rsidRDefault="00EA3CA2" w:rsidP="00EA3CA2">
      <w:pPr>
        <w:spacing w:after="0" w:line="360" w:lineRule="auto"/>
        <w:jc w:val="both"/>
        <w:rPr>
          <w:rFonts w:ascii="GHEA Grapalat" w:eastAsia="Arial" w:hAnsi="GHEA Grapalat" w:cs="Arial"/>
          <w:sz w:val="24"/>
          <w:szCs w:val="24"/>
          <w:lang w:val="hy-AM"/>
        </w:rPr>
      </w:pPr>
    </w:p>
    <w:p w:rsidR="00EA3CA2" w:rsidRPr="00F854E1" w:rsidRDefault="00EA3CA2" w:rsidP="00EA3CA2">
      <w:pPr>
        <w:spacing w:after="0" w:line="360" w:lineRule="auto"/>
        <w:jc w:val="both"/>
        <w:rPr>
          <w:rFonts w:ascii="GHEA Grapalat" w:eastAsia="Arial" w:hAnsi="GHEA Grapalat" w:cs="Arial"/>
          <w:sz w:val="24"/>
          <w:szCs w:val="24"/>
          <w:lang w:val="hy-AM"/>
        </w:rPr>
      </w:pPr>
    </w:p>
    <w:p w:rsidR="00EA3CA2" w:rsidRPr="00F854E1" w:rsidRDefault="00EA3CA2" w:rsidP="00EA3CA2">
      <w:pPr>
        <w:spacing w:after="0" w:line="360" w:lineRule="auto"/>
        <w:jc w:val="both"/>
        <w:rPr>
          <w:rFonts w:ascii="GHEA Grapalat" w:eastAsia="Arial" w:hAnsi="GHEA Grapalat" w:cs="Arial"/>
          <w:sz w:val="24"/>
          <w:szCs w:val="24"/>
          <w:lang w:val="hy-AM"/>
        </w:rPr>
      </w:pPr>
    </w:p>
    <w:p w:rsidR="00EA3CA2" w:rsidRPr="00F854E1" w:rsidRDefault="00EA3CA2" w:rsidP="00EA3CA2">
      <w:pPr>
        <w:spacing w:after="0" w:line="360" w:lineRule="auto"/>
        <w:jc w:val="both"/>
        <w:rPr>
          <w:rFonts w:ascii="GHEA Grapalat" w:eastAsia="Arial" w:hAnsi="GHEA Grapalat" w:cs="Arial"/>
          <w:sz w:val="24"/>
          <w:szCs w:val="24"/>
          <w:lang w:val="hy-AM"/>
        </w:rPr>
      </w:pPr>
    </w:p>
    <w:p w:rsidR="00EA3CA2" w:rsidRDefault="00EA3CA2" w:rsidP="00EA3CA2">
      <w:pPr>
        <w:spacing w:after="0" w:line="360" w:lineRule="auto"/>
        <w:jc w:val="both"/>
        <w:rPr>
          <w:rFonts w:ascii="GHEA Grapalat" w:eastAsia="Arial" w:hAnsi="GHEA Grapalat" w:cs="Arial"/>
          <w:sz w:val="24"/>
          <w:szCs w:val="24"/>
          <w:lang w:val="hy-AM"/>
        </w:rPr>
      </w:pPr>
    </w:p>
    <w:p w:rsidR="00EA3CA2" w:rsidRPr="00F854E1" w:rsidRDefault="00EA3CA2" w:rsidP="00EA3CA2">
      <w:pPr>
        <w:spacing w:after="0" w:line="360" w:lineRule="auto"/>
        <w:jc w:val="both"/>
        <w:rPr>
          <w:rFonts w:ascii="GHEA Grapalat" w:eastAsia="Arial" w:hAnsi="GHEA Grapalat" w:cs="Arial"/>
          <w:sz w:val="24"/>
          <w:szCs w:val="24"/>
          <w:lang w:val="hy-AM"/>
        </w:rPr>
      </w:pPr>
    </w:p>
    <w:p w:rsidR="00EA3CA2" w:rsidRPr="00F854E1" w:rsidRDefault="00EA3CA2" w:rsidP="00EA3CA2">
      <w:pPr>
        <w:spacing w:after="0" w:line="360" w:lineRule="auto"/>
        <w:jc w:val="both"/>
        <w:rPr>
          <w:rFonts w:ascii="GHEA Grapalat" w:eastAsia="Arial" w:hAnsi="GHEA Grapalat" w:cs="Arial"/>
          <w:sz w:val="24"/>
          <w:szCs w:val="24"/>
          <w:lang w:val="hy-AM"/>
        </w:rPr>
      </w:pPr>
    </w:p>
    <w:p w:rsidR="00EA3CA2" w:rsidRPr="00F854E1" w:rsidRDefault="00EA3CA2" w:rsidP="00EA3CA2">
      <w:pPr>
        <w:spacing w:after="0" w:line="360" w:lineRule="auto"/>
        <w:jc w:val="both"/>
        <w:rPr>
          <w:rFonts w:ascii="GHEA Grapalat" w:eastAsia="Arial" w:hAnsi="GHEA Grapalat" w:cs="Arial"/>
          <w:sz w:val="24"/>
          <w:szCs w:val="24"/>
          <w:lang w:val="hy-AM"/>
        </w:rPr>
      </w:pPr>
    </w:p>
    <w:p w:rsidR="00EA3CA2" w:rsidRPr="00F854E1" w:rsidRDefault="00EA3CA2" w:rsidP="00EA3CA2">
      <w:pPr>
        <w:spacing w:after="0" w:line="360" w:lineRule="auto"/>
        <w:jc w:val="both"/>
        <w:rPr>
          <w:rFonts w:ascii="GHEA Grapalat" w:eastAsia="Arial" w:hAnsi="GHEA Grapalat" w:cs="Arial"/>
          <w:sz w:val="24"/>
          <w:szCs w:val="24"/>
          <w:lang w:val="hy-AM"/>
        </w:rPr>
      </w:pPr>
    </w:p>
    <w:p w:rsidR="00EA3CA2" w:rsidRPr="00F854E1" w:rsidRDefault="00EA3CA2" w:rsidP="00EA3CA2">
      <w:pPr>
        <w:spacing w:after="0" w:line="360" w:lineRule="auto"/>
        <w:jc w:val="both"/>
        <w:rPr>
          <w:rFonts w:ascii="GHEA Grapalat" w:eastAsia="Arial" w:hAnsi="GHEA Grapalat" w:cs="Arial"/>
          <w:sz w:val="24"/>
          <w:szCs w:val="24"/>
          <w:lang w:val="hy-AM"/>
        </w:rPr>
      </w:pPr>
    </w:p>
    <w:p w:rsidR="00EA3CA2" w:rsidRPr="00F854E1" w:rsidRDefault="00EA3CA2" w:rsidP="00EA3CA2">
      <w:pPr>
        <w:spacing w:after="0" w:line="360" w:lineRule="auto"/>
        <w:jc w:val="both"/>
        <w:rPr>
          <w:rFonts w:ascii="GHEA Grapalat" w:eastAsia="Arial" w:hAnsi="GHEA Grapalat" w:cs="Arial"/>
          <w:sz w:val="24"/>
          <w:szCs w:val="24"/>
          <w:lang w:val="hy-AM"/>
        </w:rPr>
      </w:pPr>
    </w:p>
    <w:p w:rsidR="00EA3CA2" w:rsidRPr="00540AD0" w:rsidRDefault="00EA3CA2" w:rsidP="00EA3CA2">
      <w:pPr>
        <w:spacing w:after="0" w:line="360" w:lineRule="auto"/>
        <w:jc w:val="both"/>
        <w:rPr>
          <w:rFonts w:ascii="GHEA Grapalat" w:eastAsia="Arial" w:hAnsi="GHEA Grapalat" w:cs="Arial"/>
          <w:sz w:val="24"/>
          <w:lang w:val="hy-AM"/>
        </w:rPr>
      </w:pPr>
    </w:p>
    <w:p w:rsidR="00EA3CA2" w:rsidRDefault="00EA3CA2" w:rsidP="00EA3CA2">
      <w:pPr>
        <w:spacing w:after="0" w:line="360" w:lineRule="auto"/>
        <w:jc w:val="both"/>
        <w:rPr>
          <w:rFonts w:ascii="GHEA Grapalat" w:eastAsia="Arial" w:hAnsi="GHEA Grapalat" w:cs="Arial"/>
          <w:sz w:val="24"/>
          <w:lang w:val="hy-AM"/>
        </w:rPr>
      </w:pPr>
    </w:p>
    <w:p w:rsidR="00EA3CA2" w:rsidRPr="00540AD0" w:rsidRDefault="00EA3CA2" w:rsidP="00EA3CA2">
      <w:pPr>
        <w:spacing w:after="0" w:line="360" w:lineRule="auto"/>
        <w:jc w:val="both"/>
        <w:rPr>
          <w:rFonts w:ascii="GHEA Grapalat" w:eastAsia="Arial" w:hAnsi="GHEA Grapalat" w:cs="Arial"/>
          <w:sz w:val="24"/>
          <w:lang w:val="hy-AM"/>
        </w:rPr>
      </w:pPr>
    </w:p>
    <w:p w:rsidR="00EA3CA2" w:rsidRPr="00540AD0" w:rsidRDefault="00EA3CA2" w:rsidP="00EA3CA2">
      <w:pPr>
        <w:spacing w:after="0" w:line="360" w:lineRule="auto"/>
        <w:jc w:val="center"/>
        <w:rPr>
          <w:rFonts w:ascii="GHEA Grapalat" w:eastAsia="Arial" w:hAnsi="GHEA Grapalat" w:cs="Arial"/>
          <w:b/>
          <w:sz w:val="24"/>
          <w:lang w:val="hy-AM"/>
        </w:rPr>
      </w:pPr>
      <w:r w:rsidRPr="00540AD0">
        <w:rPr>
          <w:rFonts w:ascii="GHEA Grapalat" w:eastAsia="Arial" w:hAnsi="GHEA Grapalat" w:cs="Arial"/>
          <w:b/>
          <w:sz w:val="24"/>
          <w:lang w:val="hy-AM"/>
        </w:rPr>
        <w:lastRenderedPageBreak/>
        <w:t>ՏԵՂԵԿԱՆՔ</w:t>
      </w:r>
    </w:p>
    <w:p w:rsidR="00EA3CA2" w:rsidRPr="00540AD0" w:rsidRDefault="00EA3CA2" w:rsidP="00EA3CA2">
      <w:pPr>
        <w:spacing w:after="0" w:line="360" w:lineRule="auto"/>
        <w:jc w:val="center"/>
        <w:rPr>
          <w:rFonts w:ascii="GHEA Grapalat" w:eastAsia="Arial" w:hAnsi="GHEA Grapalat" w:cs="Arial"/>
          <w:b/>
          <w:sz w:val="24"/>
          <w:lang w:val="hy-AM"/>
        </w:rPr>
      </w:pPr>
      <w:r w:rsidRPr="00540AD0">
        <w:rPr>
          <w:rFonts w:ascii="GHEA Grapalat" w:eastAsia="Arial" w:hAnsi="GHEA Grapalat" w:cs="Arial"/>
          <w:b/>
          <w:sz w:val="24"/>
          <w:lang w:val="hy-AM"/>
        </w:rPr>
        <w:t>«ՀԱՅԱՍՏԱՆԻ ՀԱՆՐԱՊԵՏՈՒԹՅԱՆ ՀԱԿԱԿՈՌՈՒՊՑԻՈՆ ԿՈՄԻՏԵԻ ԾԱՌԱՅՈՂԻՆ ԲՆԱԿԵԼԻ ՏԱՐԱԾՈՒԹՅԱՄԲ ԱՊԱՀՈՎԵԼՈՒ ԱՆՀՆԱՐԻՆՈՒԹՅԱՆ ԴԵՊՔՈՒՄ ԴՐԱՄԱԿԱՆ ՓՈԽՀԱՏՈՒՑՈՒՄ ՏՐԱՄԱԴՐԵԼՈՒ ԿԱՐԳԸ ԵՎ ՉԱՓԵՐԸ ՍԱՀՄԱՆԵԼՈՒ ՄԱՍԻՆ» ՀԱՅԱՍՏԱՆԻ ՀԱՆՐԱՊԵՏՈՒԹՅԱՆ ԿԱՌԱՎԱՐՈՒԹՅԱՆ ՈՐՈՇՄԱՆ ՆԱԽԱԳԾԻ ԸՆԴՈՒՆՄԱՄԲ ԱՅԼ ԻՐԱՎԱԿԱՆ ԱԿՏԵՐՈՒՄ ՓՈՓՈԽՈՒԹՅՈՒՆՆԵՐ ԿԱՏԱՐԵԼՈՒ ԱՆՀՐԱԺԵՇՏՈՒԹՅԱՆ ՄԱՍԻՆ</w:t>
      </w:r>
    </w:p>
    <w:p w:rsidR="00EA3CA2" w:rsidRPr="00540AD0" w:rsidRDefault="00EA3CA2" w:rsidP="00EA3CA2">
      <w:pPr>
        <w:spacing w:after="0" w:line="360" w:lineRule="auto"/>
        <w:jc w:val="both"/>
        <w:rPr>
          <w:rFonts w:ascii="GHEA Grapalat" w:eastAsia="Arial" w:hAnsi="GHEA Grapalat" w:cs="Arial"/>
          <w:sz w:val="24"/>
          <w:lang w:val="hy-AM"/>
        </w:rPr>
      </w:pPr>
    </w:p>
    <w:p w:rsidR="00EA3CA2" w:rsidRPr="00540AD0" w:rsidRDefault="00EA3CA2" w:rsidP="00EA3CA2">
      <w:pPr>
        <w:spacing w:after="0" w:line="360" w:lineRule="auto"/>
        <w:jc w:val="both"/>
        <w:rPr>
          <w:rFonts w:ascii="GHEA Grapalat" w:eastAsia="Arial" w:hAnsi="GHEA Grapalat" w:cs="Arial"/>
          <w:sz w:val="24"/>
          <w:lang w:val="hy-AM"/>
        </w:rPr>
      </w:pPr>
      <w:r w:rsidRPr="00540AD0">
        <w:rPr>
          <w:rFonts w:ascii="GHEA Grapalat" w:eastAsia="Arial" w:hAnsi="GHEA Grapalat" w:cs="Arial"/>
          <w:sz w:val="24"/>
          <w:lang w:val="hy-AM"/>
        </w:rPr>
        <w:t xml:space="preserve">          «Հայաստանի Հանրապետության հակակոռուպցիոն կոմիտեի ծառայողին բնակելի տարածությամբ ապահովելու անհնարինության դեպքում դրամական փոխհատուցում տրամադրելու կարգը և չափերը սահմանելու մասին » Հայաստանի Հանրապետության կառավարության որոշման նախագծի ընդունմամբ այլ իրավական ակտերում փոփոխություններ կատարելու անհրաժեշտություն չի առաջանում։</w:t>
      </w:r>
    </w:p>
    <w:p w:rsidR="00EA3CA2" w:rsidRPr="00540AD0" w:rsidRDefault="00EA3CA2" w:rsidP="00EA3CA2">
      <w:pPr>
        <w:spacing w:after="0" w:line="360" w:lineRule="auto"/>
        <w:jc w:val="both"/>
        <w:rPr>
          <w:rFonts w:ascii="GHEA Grapalat" w:eastAsia="Arial" w:hAnsi="GHEA Grapalat" w:cs="Arial"/>
          <w:sz w:val="24"/>
          <w:lang w:val="hy-AM"/>
        </w:rPr>
      </w:pPr>
    </w:p>
    <w:p w:rsidR="00EA3CA2" w:rsidRPr="00540AD0" w:rsidRDefault="00EA3CA2" w:rsidP="00EA3CA2">
      <w:pPr>
        <w:spacing w:after="0" w:line="360" w:lineRule="auto"/>
        <w:jc w:val="both"/>
        <w:rPr>
          <w:rFonts w:ascii="GHEA Grapalat" w:eastAsia="Arial" w:hAnsi="GHEA Grapalat" w:cs="Arial"/>
          <w:sz w:val="24"/>
          <w:lang w:val="hy-AM"/>
        </w:rPr>
      </w:pPr>
    </w:p>
    <w:p w:rsidR="00EA3CA2" w:rsidRPr="00540AD0" w:rsidRDefault="00EA3CA2" w:rsidP="00EA3CA2">
      <w:pPr>
        <w:spacing w:after="0" w:line="360" w:lineRule="auto"/>
        <w:jc w:val="both"/>
        <w:rPr>
          <w:rFonts w:ascii="GHEA Grapalat" w:eastAsia="Arial" w:hAnsi="GHEA Grapalat" w:cs="Arial"/>
          <w:sz w:val="24"/>
          <w:lang w:val="hy-AM"/>
        </w:rPr>
      </w:pPr>
    </w:p>
    <w:p w:rsidR="00EA3CA2" w:rsidRPr="00540AD0" w:rsidRDefault="00EA3CA2" w:rsidP="00EA3CA2">
      <w:pPr>
        <w:spacing w:after="0" w:line="360" w:lineRule="auto"/>
        <w:jc w:val="both"/>
        <w:rPr>
          <w:rFonts w:ascii="GHEA Grapalat" w:eastAsia="Arial" w:hAnsi="GHEA Grapalat" w:cs="Arial"/>
          <w:sz w:val="24"/>
          <w:lang w:val="hy-AM"/>
        </w:rPr>
      </w:pPr>
    </w:p>
    <w:p w:rsidR="00EA3CA2" w:rsidRPr="00540AD0" w:rsidRDefault="00EA3CA2" w:rsidP="00EA3CA2">
      <w:pPr>
        <w:spacing w:after="0" w:line="360" w:lineRule="auto"/>
        <w:jc w:val="both"/>
        <w:rPr>
          <w:rFonts w:ascii="GHEA Grapalat" w:eastAsia="Arial" w:hAnsi="GHEA Grapalat" w:cs="Arial"/>
          <w:sz w:val="24"/>
          <w:lang w:val="hy-AM"/>
        </w:rPr>
      </w:pPr>
    </w:p>
    <w:p w:rsidR="00EA3CA2" w:rsidRPr="00540AD0" w:rsidRDefault="00EA3CA2" w:rsidP="00EA3CA2">
      <w:pPr>
        <w:spacing w:after="0" w:line="360" w:lineRule="auto"/>
        <w:jc w:val="both"/>
        <w:rPr>
          <w:rFonts w:ascii="GHEA Grapalat" w:eastAsia="Arial" w:hAnsi="GHEA Grapalat" w:cs="Arial"/>
          <w:sz w:val="24"/>
          <w:lang w:val="hy-AM"/>
        </w:rPr>
      </w:pPr>
    </w:p>
    <w:p w:rsidR="00EA3CA2" w:rsidRPr="00540AD0" w:rsidRDefault="00EA3CA2" w:rsidP="00EA3CA2">
      <w:pPr>
        <w:spacing w:after="0" w:line="360" w:lineRule="auto"/>
        <w:jc w:val="both"/>
        <w:rPr>
          <w:rFonts w:ascii="GHEA Grapalat" w:eastAsia="Arial" w:hAnsi="GHEA Grapalat" w:cs="Arial"/>
          <w:sz w:val="24"/>
          <w:lang w:val="hy-AM"/>
        </w:rPr>
      </w:pPr>
    </w:p>
    <w:p w:rsidR="00EA3CA2" w:rsidRPr="00540AD0" w:rsidRDefault="00EA3CA2" w:rsidP="00EA3CA2">
      <w:pPr>
        <w:spacing w:after="0" w:line="360" w:lineRule="auto"/>
        <w:jc w:val="both"/>
        <w:rPr>
          <w:rFonts w:ascii="GHEA Grapalat" w:eastAsia="Arial" w:hAnsi="GHEA Grapalat" w:cs="Arial"/>
          <w:sz w:val="24"/>
          <w:lang w:val="hy-AM"/>
        </w:rPr>
      </w:pPr>
    </w:p>
    <w:p w:rsidR="00EA3CA2" w:rsidRPr="00540AD0" w:rsidRDefault="00EA3CA2" w:rsidP="00EA3CA2">
      <w:pPr>
        <w:spacing w:after="0" w:line="360" w:lineRule="auto"/>
        <w:jc w:val="both"/>
        <w:rPr>
          <w:rFonts w:ascii="GHEA Grapalat" w:eastAsia="Arial" w:hAnsi="GHEA Grapalat" w:cs="Arial"/>
          <w:sz w:val="24"/>
          <w:lang w:val="hy-AM"/>
        </w:rPr>
      </w:pPr>
    </w:p>
    <w:p w:rsidR="00EA3CA2" w:rsidRPr="00540AD0" w:rsidRDefault="00EA3CA2" w:rsidP="00EA3CA2">
      <w:pPr>
        <w:spacing w:after="0" w:line="360" w:lineRule="auto"/>
        <w:jc w:val="both"/>
        <w:rPr>
          <w:rFonts w:ascii="GHEA Grapalat" w:eastAsia="Arial" w:hAnsi="GHEA Grapalat" w:cs="Arial"/>
          <w:sz w:val="24"/>
          <w:lang w:val="hy-AM"/>
        </w:rPr>
      </w:pPr>
    </w:p>
    <w:p w:rsidR="00EA3CA2" w:rsidRPr="00540AD0" w:rsidRDefault="00EA3CA2" w:rsidP="00EA3CA2">
      <w:pPr>
        <w:spacing w:after="0" w:line="360" w:lineRule="auto"/>
        <w:jc w:val="both"/>
        <w:rPr>
          <w:rFonts w:ascii="GHEA Grapalat" w:eastAsia="Arial" w:hAnsi="GHEA Grapalat" w:cs="Arial"/>
          <w:sz w:val="24"/>
          <w:lang w:val="hy-AM"/>
        </w:rPr>
      </w:pPr>
    </w:p>
    <w:p w:rsidR="00EA3CA2" w:rsidRPr="00540AD0" w:rsidRDefault="00EA3CA2" w:rsidP="00EA3CA2">
      <w:pPr>
        <w:spacing w:after="0" w:line="360" w:lineRule="auto"/>
        <w:jc w:val="center"/>
        <w:rPr>
          <w:rFonts w:ascii="GHEA Grapalat" w:eastAsia="Arial" w:hAnsi="GHEA Grapalat" w:cs="Arial"/>
          <w:b/>
          <w:sz w:val="24"/>
          <w:lang w:val="hy-AM"/>
        </w:rPr>
      </w:pPr>
    </w:p>
    <w:p w:rsidR="00EA3CA2" w:rsidRPr="00540AD0" w:rsidRDefault="00EA3CA2" w:rsidP="00EA3CA2">
      <w:pPr>
        <w:spacing w:after="0" w:line="360" w:lineRule="auto"/>
        <w:jc w:val="center"/>
        <w:rPr>
          <w:rFonts w:ascii="GHEA Grapalat" w:eastAsia="Arial" w:hAnsi="GHEA Grapalat" w:cs="Arial"/>
          <w:b/>
          <w:sz w:val="24"/>
          <w:lang w:val="hy-AM"/>
        </w:rPr>
      </w:pPr>
      <w:r w:rsidRPr="00540AD0">
        <w:rPr>
          <w:rFonts w:ascii="GHEA Grapalat" w:eastAsia="Arial" w:hAnsi="GHEA Grapalat" w:cs="Arial"/>
          <w:b/>
          <w:sz w:val="24"/>
          <w:lang w:val="hy-AM"/>
        </w:rPr>
        <w:lastRenderedPageBreak/>
        <w:t>ՏԵՂԵԿԱՆՔ</w:t>
      </w:r>
    </w:p>
    <w:p w:rsidR="00EA3CA2" w:rsidRPr="00540AD0" w:rsidRDefault="00EA3CA2" w:rsidP="00EA3CA2">
      <w:pPr>
        <w:spacing w:after="0" w:line="360" w:lineRule="auto"/>
        <w:jc w:val="center"/>
        <w:rPr>
          <w:rFonts w:ascii="GHEA Grapalat" w:eastAsia="Arial" w:hAnsi="GHEA Grapalat" w:cs="Arial"/>
          <w:b/>
          <w:sz w:val="24"/>
          <w:lang w:val="hy-AM"/>
        </w:rPr>
      </w:pPr>
      <w:r w:rsidRPr="00540AD0">
        <w:rPr>
          <w:rFonts w:ascii="GHEA Grapalat" w:eastAsia="Arial" w:hAnsi="GHEA Grapalat" w:cs="Arial"/>
          <w:b/>
          <w:sz w:val="24"/>
          <w:lang w:val="hy-AM"/>
        </w:rPr>
        <w:t>«ՀԱՅԱՍՏԱՆԻ ՀԱՆՐԱՊԵՏՈՒԹՅԱՆ ՀԱԿԱԿՈՌՈՒՊՑԻՈՆ ԿՈՄԻՏԵԻ ԾԱՌԱՅՈՂԻՆ ԲՆԱԿԵԼԻ ՏԱՐԱԾՈՒԹՅԱՄԲ ԱՊԱՀՈՎԵԼՈՒ ԱՆՀՆԱՐԻՆՈՒԹՅԱՆ ԴԵՊՔՈՒՄ ԴՐԱՄԱԿԱՆ ՓՈԽՀԱՏՈՒՑՈՒՄ ՏՐԱՄԱԴՐԵԼՈՒ ԿԱՐԳԸ ԵՎ ՉԱՓԵՐԸ ՍԱՀՄԱՆԵԼՈՒ ՄԱՍԻՆ» ՀԱՅԱՍՏԱՆԻ ՀԱՆՐԱՊԵՏՈՒԹՅԱՆ ԿԱՌԱՎԱՐՈՒԹՅԱՆ ՈՐՈՇՄԱՆ ՆԱԽԱԳԾԻ ԸՆԴՈՒՆՄԱՆ ԿԱՊԱԿՑՈՒԹՅԱՄԲ ՀՀ ՊԵՏԱԿԱՆ ԲՅՈՒՋԵԻ ԾԱԽՍԵՐԻ ԿԱՄ ԵԿԱՄՈՒՏՆԵՐԻ ԱՎԵԼԱՑՄԱՆ ԿԱՄ ՆՎԱԶԵՑՄԱՆ ՎԵՐԱԲԵՐՅԱԼ</w:t>
      </w:r>
    </w:p>
    <w:p w:rsidR="00EA3CA2" w:rsidRPr="00540AD0" w:rsidRDefault="00EA3CA2" w:rsidP="00EA3CA2">
      <w:pPr>
        <w:spacing w:after="0" w:line="360" w:lineRule="auto"/>
        <w:jc w:val="both"/>
        <w:rPr>
          <w:rFonts w:ascii="GHEA Grapalat" w:eastAsia="Arial" w:hAnsi="GHEA Grapalat" w:cs="Arial"/>
          <w:sz w:val="24"/>
          <w:lang w:val="hy-AM"/>
        </w:rPr>
      </w:pPr>
    </w:p>
    <w:p w:rsidR="00EA3CA2" w:rsidRPr="00540AD0" w:rsidRDefault="00EA3CA2" w:rsidP="00EA3CA2">
      <w:pPr>
        <w:spacing w:after="0" w:line="360" w:lineRule="auto"/>
        <w:jc w:val="both"/>
        <w:rPr>
          <w:rFonts w:ascii="GHEA Grapalat" w:eastAsia="Arial" w:hAnsi="GHEA Grapalat" w:cs="Arial"/>
          <w:sz w:val="24"/>
          <w:lang w:val="hy-AM"/>
        </w:rPr>
      </w:pPr>
      <w:r w:rsidRPr="00540AD0">
        <w:rPr>
          <w:rFonts w:ascii="GHEA Grapalat" w:eastAsia="Arial" w:hAnsi="GHEA Grapalat" w:cs="Arial"/>
          <w:sz w:val="24"/>
          <w:lang w:val="hy-AM"/>
        </w:rPr>
        <w:t xml:space="preserve">          «Հայաստանի Հանրապետության հակակոռուպցիոն կոմիտեի ծառայողին բնակելի տարածությամբ ապահովելու անհնարինության դեպքում դրամական փոխհատուցում տրամադրելու կարգը և չափերը սահմանելու մասին» Հայաստանի Հանրապետության կառավարության որոշման նախագծի ընդունմամբ անհրաժեշտ  ծախսերը</w:t>
      </w:r>
      <w:r w:rsidRPr="00540AD0">
        <w:rPr>
          <w:rFonts w:ascii="Arial" w:eastAsia="Arial" w:hAnsi="Arial" w:cs="Arial"/>
          <w:lang w:val="hy-AM"/>
        </w:rPr>
        <w:t xml:space="preserve"> </w:t>
      </w:r>
      <w:r w:rsidRPr="00540AD0">
        <w:rPr>
          <w:rFonts w:ascii="GHEA Grapalat" w:eastAsia="Arial" w:hAnsi="GHEA Grapalat" w:cs="Arial"/>
          <w:sz w:val="24"/>
          <w:lang w:val="hy-AM"/>
        </w:rPr>
        <w:t>նախատեսվում է իրականացնել պետական բյուջեով հակակոռուպցիոն կոմիտեին տրամադրված ֆինանսական միջոցներից:</w:t>
      </w:r>
    </w:p>
    <w:p w:rsidR="005A769D" w:rsidRPr="00EA3CA2" w:rsidRDefault="00EA3CA2">
      <w:pPr>
        <w:rPr>
          <w:lang w:val="hy-AM"/>
        </w:rPr>
      </w:pPr>
      <w:bookmarkStart w:id="0" w:name="_GoBack"/>
      <w:bookmarkEnd w:id="0"/>
    </w:p>
    <w:sectPr w:rsidR="005A769D" w:rsidRPr="00EA3C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0D8"/>
    <w:rsid w:val="000A189D"/>
    <w:rsid w:val="003560D8"/>
    <w:rsid w:val="0078307E"/>
    <w:rsid w:val="00EA3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C86E51-1F04-4807-9D25-E7B8B8341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C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516</Words>
  <Characters>2947</Characters>
  <Application>Microsoft Office Word</Application>
  <DocSecurity>0</DocSecurity>
  <Lines>24</Lines>
  <Paragraphs>6</Paragraphs>
  <ScaleCrop>false</ScaleCrop>
  <Company/>
  <LinksUpToDate>false</LinksUpToDate>
  <CharactersWithSpaces>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Aghasi</dc:creator>
  <cp:keywords/>
  <dc:description/>
  <cp:lastModifiedBy>Aghasi</cp:lastModifiedBy>
  <cp:revision>2</cp:revision>
  <dcterms:created xsi:type="dcterms:W3CDTF">2021-07-30T14:11:00Z</dcterms:created>
  <dcterms:modified xsi:type="dcterms:W3CDTF">2021-07-30T14:11:00Z</dcterms:modified>
</cp:coreProperties>
</file>