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EE0" w:rsidRPr="00A840BA" w:rsidRDefault="00042536" w:rsidP="00A840BA">
      <w:pPr>
        <w:spacing w:after="0" w:line="360" w:lineRule="auto"/>
        <w:jc w:val="right"/>
        <w:rPr>
          <w:rFonts w:ascii="GHEA Mariam" w:hAnsi="GHEA Mariam"/>
          <w:sz w:val="24"/>
          <w:szCs w:val="24"/>
          <w:u w:val="single"/>
        </w:rPr>
      </w:pPr>
      <w:proofErr w:type="spellStart"/>
      <w:r w:rsidRPr="00A840BA">
        <w:rPr>
          <w:rFonts w:ascii="GHEA Mariam" w:hAnsi="GHEA Mariam"/>
          <w:sz w:val="24"/>
          <w:szCs w:val="24"/>
          <w:u w:val="single"/>
        </w:rPr>
        <w:t>Ձև</w:t>
      </w:r>
      <w:proofErr w:type="spellEnd"/>
      <w:r w:rsidRPr="00A840BA">
        <w:rPr>
          <w:rFonts w:ascii="GHEA Mariam" w:hAnsi="GHEA Mariam"/>
          <w:sz w:val="24"/>
          <w:szCs w:val="24"/>
          <w:u w:val="single"/>
        </w:rPr>
        <w:t xml:space="preserve"> N 3</w:t>
      </w:r>
    </w:p>
    <w:p w:rsidR="00042536" w:rsidRPr="00A840BA" w:rsidRDefault="00042536" w:rsidP="00A840BA">
      <w:pPr>
        <w:spacing w:after="0" w:line="360" w:lineRule="auto"/>
        <w:jc w:val="right"/>
        <w:rPr>
          <w:rFonts w:ascii="GHEA Mariam" w:hAnsi="GHEA Mariam"/>
          <w:sz w:val="24"/>
          <w:szCs w:val="24"/>
        </w:rPr>
      </w:pPr>
      <w:proofErr w:type="spellStart"/>
      <w:r w:rsidRPr="00A840BA">
        <w:rPr>
          <w:rFonts w:ascii="GHEA Mariam" w:hAnsi="GHEA Mariam"/>
          <w:sz w:val="24"/>
          <w:szCs w:val="24"/>
        </w:rPr>
        <w:t>Կադաստրի</w:t>
      </w:r>
      <w:proofErr w:type="spellEnd"/>
      <w:r w:rsidRPr="00A840BA">
        <w:rPr>
          <w:rFonts w:ascii="GHEA Mariam" w:hAnsi="GHEA Mariam"/>
          <w:sz w:val="24"/>
          <w:szCs w:val="24"/>
        </w:rPr>
        <w:t xml:space="preserve"> </w:t>
      </w:r>
      <w:proofErr w:type="spellStart"/>
      <w:r w:rsidRPr="00A840BA">
        <w:rPr>
          <w:rFonts w:ascii="GHEA Mariam" w:hAnsi="GHEA Mariam"/>
          <w:sz w:val="24"/>
          <w:szCs w:val="24"/>
        </w:rPr>
        <w:t>կոմիտե</w:t>
      </w:r>
      <w:proofErr w:type="spellEnd"/>
    </w:p>
    <w:p w:rsidR="00042536" w:rsidRPr="00A840BA" w:rsidRDefault="00042536" w:rsidP="00A840BA">
      <w:pPr>
        <w:spacing w:after="0" w:line="360" w:lineRule="auto"/>
        <w:jc w:val="right"/>
        <w:rPr>
          <w:rFonts w:ascii="GHEA Mariam" w:hAnsi="GHEA Mariam"/>
          <w:sz w:val="24"/>
          <w:szCs w:val="24"/>
        </w:rPr>
      </w:pPr>
    </w:p>
    <w:p w:rsidR="00042536" w:rsidRPr="00A840BA" w:rsidRDefault="00042536" w:rsidP="00A840BA">
      <w:pPr>
        <w:spacing w:after="0" w:line="360" w:lineRule="auto"/>
        <w:jc w:val="center"/>
        <w:rPr>
          <w:rFonts w:ascii="GHEA Mariam" w:hAnsi="GHEA Mariam"/>
          <w:sz w:val="24"/>
          <w:szCs w:val="24"/>
        </w:rPr>
      </w:pPr>
      <w:r w:rsidRPr="00A840BA">
        <w:rPr>
          <w:rFonts w:ascii="GHEA Mariam" w:hAnsi="GHEA Mariam"/>
          <w:sz w:val="24"/>
          <w:szCs w:val="24"/>
        </w:rPr>
        <w:t>ԱՄՓՈՓԱԹԵՐԹ</w:t>
      </w:r>
    </w:p>
    <w:p w:rsidR="00042536" w:rsidRPr="00A840BA" w:rsidRDefault="00042536" w:rsidP="00A840BA">
      <w:pPr>
        <w:spacing w:after="0" w:line="360" w:lineRule="auto"/>
        <w:jc w:val="center"/>
        <w:rPr>
          <w:rFonts w:ascii="GHEA Mariam" w:hAnsi="GHEA Mariam"/>
          <w:sz w:val="24"/>
          <w:szCs w:val="24"/>
        </w:rPr>
      </w:pPr>
      <w:r w:rsidRPr="00A840BA">
        <w:rPr>
          <w:rFonts w:ascii="GHEA Mariam" w:hAnsi="GHEA Mariam"/>
          <w:sz w:val="24"/>
          <w:szCs w:val="24"/>
        </w:rPr>
        <w:t>«ԱՆՇԱՐԺ ԳՈՒՅՔԻ ԳՆԱՀԱՏՄԱՆ ԳՈՐԾՈՒՆԵՈՒԹՅԱՆ ՄԱՍԻՆ» ՀԱՅԱՍՏԱՆԻ ՀԱՆՐԱՊԵՏՈՒԹՅԱՆ ՕՐԵՆՔՈՒՄ ՓՈՓՈԽՈՒԹՅՈՒՆ ԿԱՏԱՐԵԼՈՒ ՄԱՍԻՆ» ՕՐԵՆՔԻ ՆԱԽԱԳԾԻ</w:t>
      </w:r>
    </w:p>
    <w:p w:rsidR="00042536" w:rsidRPr="00A840BA" w:rsidRDefault="00042536" w:rsidP="00A840BA">
      <w:pPr>
        <w:spacing w:after="0" w:line="360" w:lineRule="auto"/>
        <w:jc w:val="center"/>
        <w:rPr>
          <w:rFonts w:ascii="GHEA Mariam" w:hAnsi="GHEA Mariam"/>
          <w:sz w:val="24"/>
          <w:szCs w:val="24"/>
        </w:rPr>
      </w:pPr>
    </w:p>
    <w:tbl>
      <w:tblPr>
        <w:tblStyle w:val="TableGrid"/>
        <w:tblW w:w="0" w:type="auto"/>
        <w:tblLook w:val="04A0" w:firstRow="1" w:lastRow="0" w:firstColumn="1" w:lastColumn="0" w:noHBand="0" w:noVBand="1"/>
      </w:tblPr>
      <w:tblGrid>
        <w:gridCol w:w="6781"/>
        <w:gridCol w:w="6781"/>
      </w:tblGrid>
      <w:tr w:rsidR="00042536" w:rsidRPr="00A840BA" w:rsidTr="00042536">
        <w:tc>
          <w:tcPr>
            <w:tcW w:w="6781" w:type="dxa"/>
            <w:vMerge w:val="restart"/>
            <w:shd w:val="clear" w:color="auto" w:fill="A6A6A6" w:themeFill="background1" w:themeFillShade="A6"/>
          </w:tcPr>
          <w:p w:rsidR="00042536" w:rsidRPr="00EA705B" w:rsidRDefault="00042536" w:rsidP="00EA705B">
            <w:pPr>
              <w:tabs>
                <w:tab w:val="left" w:pos="810"/>
              </w:tabs>
              <w:spacing w:line="360" w:lineRule="auto"/>
              <w:jc w:val="center"/>
              <w:rPr>
                <w:rFonts w:ascii="GHEA Mariam" w:hAnsi="GHEA Mariam" w:cs="Arial"/>
                <w:sz w:val="24"/>
                <w:szCs w:val="24"/>
                <w:lang w:val="hy-AM"/>
              </w:rPr>
            </w:pPr>
            <w:r w:rsidRPr="00EA705B">
              <w:rPr>
                <w:rFonts w:ascii="GHEA Mariam" w:hAnsi="GHEA Mariam"/>
                <w:sz w:val="24"/>
                <w:szCs w:val="24"/>
              </w:rPr>
              <w:t xml:space="preserve">1. </w:t>
            </w:r>
            <w:r w:rsidRPr="00EA705B">
              <w:rPr>
                <w:rFonts w:ascii="GHEA Mariam" w:hAnsi="GHEA Mariam" w:cs="Arial"/>
                <w:sz w:val="24"/>
                <w:szCs w:val="24"/>
                <w:lang w:val="hy-AM"/>
              </w:rPr>
              <w:t>Վարչապետի աշխատակազմի տարածքային զարգացման և</w:t>
            </w:r>
          </w:p>
          <w:p w:rsidR="00042536" w:rsidRPr="00EA705B" w:rsidRDefault="00042536" w:rsidP="00EA705B">
            <w:pPr>
              <w:spacing w:line="360" w:lineRule="auto"/>
              <w:jc w:val="center"/>
              <w:rPr>
                <w:rFonts w:ascii="GHEA Mariam" w:hAnsi="GHEA Mariam"/>
                <w:sz w:val="24"/>
                <w:szCs w:val="24"/>
              </w:rPr>
            </w:pPr>
            <w:r w:rsidRPr="00EA705B">
              <w:rPr>
                <w:rFonts w:ascii="GHEA Mariam" w:hAnsi="GHEA Mariam" w:cs="Arial"/>
                <w:sz w:val="24"/>
                <w:szCs w:val="24"/>
                <w:lang w:val="hy-AM"/>
              </w:rPr>
              <w:t>շրջակա միջավայրի հարցերի վարչություն</w:t>
            </w:r>
          </w:p>
        </w:tc>
        <w:tc>
          <w:tcPr>
            <w:tcW w:w="6781" w:type="dxa"/>
            <w:shd w:val="clear" w:color="auto" w:fill="A6A6A6" w:themeFill="background1" w:themeFillShade="A6"/>
          </w:tcPr>
          <w:p w:rsidR="00042536" w:rsidRPr="00EA705B" w:rsidRDefault="00D21169" w:rsidP="00EA705B">
            <w:pPr>
              <w:spacing w:line="360" w:lineRule="auto"/>
              <w:jc w:val="center"/>
              <w:rPr>
                <w:rFonts w:ascii="GHEA Mariam" w:hAnsi="GHEA Mariam"/>
                <w:sz w:val="24"/>
                <w:szCs w:val="24"/>
              </w:rPr>
            </w:pPr>
            <w:r w:rsidRPr="00EA705B">
              <w:rPr>
                <w:rFonts w:ascii="GHEA Mariam" w:hAnsi="GHEA Mariam"/>
                <w:sz w:val="24"/>
                <w:szCs w:val="24"/>
              </w:rPr>
              <w:t>26</w:t>
            </w:r>
            <w:r w:rsidR="00042536" w:rsidRPr="00EA705B">
              <w:rPr>
                <w:rFonts w:ascii="GHEA Mariam" w:hAnsi="GHEA Mariam"/>
                <w:sz w:val="24"/>
                <w:szCs w:val="24"/>
              </w:rPr>
              <w:t>.0</w:t>
            </w:r>
            <w:r w:rsidRPr="00EA705B">
              <w:rPr>
                <w:rFonts w:ascii="GHEA Mariam" w:hAnsi="GHEA Mariam"/>
                <w:sz w:val="24"/>
                <w:szCs w:val="24"/>
              </w:rPr>
              <w:t>4</w:t>
            </w:r>
            <w:r w:rsidR="00042536" w:rsidRPr="00EA705B">
              <w:rPr>
                <w:rFonts w:ascii="GHEA Mariam" w:hAnsi="GHEA Mariam"/>
                <w:sz w:val="24"/>
                <w:szCs w:val="24"/>
              </w:rPr>
              <w:t>.2021 թ.</w:t>
            </w:r>
          </w:p>
        </w:tc>
      </w:tr>
      <w:tr w:rsidR="00042536" w:rsidTr="00042536">
        <w:tc>
          <w:tcPr>
            <w:tcW w:w="6781" w:type="dxa"/>
            <w:vMerge/>
            <w:shd w:val="clear" w:color="auto" w:fill="A6A6A6" w:themeFill="background1" w:themeFillShade="A6"/>
          </w:tcPr>
          <w:p w:rsidR="00042536" w:rsidRPr="00EA705B" w:rsidRDefault="00042536" w:rsidP="00EA705B">
            <w:pPr>
              <w:tabs>
                <w:tab w:val="left" w:pos="810"/>
              </w:tabs>
              <w:spacing w:line="360" w:lineRule="auto"/>
              <w:jc w:val="center"/>
              <w:rPr>
                <w:rFonts w:ascii="GHEA Mariam" w:hAnsi="GHEA Mariam"/>
                <w:sz w:val="24"/>
                <w:szCs w:val="24"/>
              </w:rPr>
            </w:pPr>
          </w:p>
        </w:tc>
        <w:tc>
          <w:tcPr>
            <w:tcW w:w="6781" w:type="dxa"/>
            <w:shd w:val="clear" w:color="auto" w:fill="A6A6A6" w:themeFill="background1" w:themeFillShade="A6"/>
          </w:tcPr>
          <w:p w:rsidR="00042536" w:rsidRPr="00EA705B" w:rsidRDefault="00042536" w:rsidP="00EA705B">
            <w:pPr>
              <w:spacing w:line="360" w:lineRule="auto"/>
              <w:jc w:val="center"/>
              <w:rPr>
                <w:rFonts w:ascii="GHEA Mariam" w:hAnsi="GHEA Mariam"/>
                <w:sz w:val="24"/>
                <w:szCs w:val="24"/>
              </w:rPr>
            </w:pPr>
            <w:r w:rsidRPr="00EA705B">
              <w:rPr>
                <w:rFonts w:ascii="GHEA Mariam" w:hAnsi="GHEA Mariam"/>
                <w:sz w:val="24"/>
                <w:szCs w:val="24"/>
              </w:rPr>
              <w:t>N 02/12.</w:t>
            </w:r>
            <w:r w:rsidR="00D21169" w:rsidRPr="00EA705B">
              <w:rPr>
                <w:rFonts w:ascii="GHEA Mariam" w:hAnsi="GHEA Mariam"/>
                <w:sz w:val="24"/>
                <w:szCs w:val="24"/>
              </w:rPr>
              <w:t>8</w:t>
            </w:r>
            <w:r w:rsidRPr="00EA705B">
              <w:rPr>
                <w:rFonts w:ascii="GHEA Mariam" w:hAnsi="GHEA Mariam"/>
                <w:sz w:val="24"/>
                <w:szCs w:val="24"/>
              </w:rPr>
              <w:t>/</w:t>
            </w:r>
            <w:r w:rsidR="00D21169" w:rsidRPr="00EA705B">
              <w:rPr>
                <w:rFonts w:ascii="GHEA Mariam" w:hAnsi="GHEA Mariam"/>
                <w:sz w:val="24"/>
                <w:szCs w:val="24"/>
              </w:rPr>
              <w:t>11271</w:t>
            </w:r>
            <w:r w:rsidRPr="00EA705B">
              <w:rPr>
                <w:rFonts w:ascii="GHEA Mariam" w:hAnsi="GHEA Mariam"/>
                <w:sz w:val="24"/>
                <w:szCs w:val="24"/>
              </w:rPr>
              <w:t>-202</w:t>
            </w:r>
            <w:r w:rsidR="00D21169" w:rsidRPr="00EA705B">
              <w:rPr>
                <w:rFonts w:ascii="GHEA Mariam" w:hAnsi="GHEA Mariam"/>
                <w:sz w:val="24"/>
                <w:szCs w:val="24"/>
              </w:rPr>
              <w:t>1</w:t>
            </w:r>
          </w:p>
        </w:tc>
      </w:tr>
      <w:tr w:rsidR="00042536" w:rsidRPr="00A840BA" w:rsidTr="00042536">
        <w:tc>
          <w:tcPr>
            <w:tcW w:w="6781" w:type="dxa"/>
          </w:tcPr>
          <w:p w:rsidR="00EA705B" w:rsidRPr="00EA705B" w:rsidRDefault="00EA705B" w:rsidP="00EA705B">
            <w:pPr>
              <w:spacing w:line="360" w:lineRule="auto"/>
              <w:contextualSpacing/>
              <w:jc w:val="center"/>
              <w:rPr>
                <w:rFonts w:ascii="GHEA Mariam" w:hAnsi="GHEA Mariam" w:cs="Arial"/>
                <w:b/>
                <w:sz w:val="24"/>
                <w:szCs w:val="24"/>
                <w:lang w:val="hy-AM"/>
              </w:rPr>
            </w:pPr>
            <w:r w:rsidRPr="00EA705B">
              <w:rPr>
                <w:rFonts w:ascii="GHEA Mariam" w:hAnsi="GHEA Mariam" w:cs="Arial"/>
                <w:b/>
                <w:sz w:val="24"/>
                <w:szCs w:val="24"/>
                <w:lang w:val="hy-AM"/>
              </w:rPr>
              <w:t>ԵԶՐԱԿԱՑՈՒԹՅՈՒՆ</w:t>
            </w:r>
          </w:p>
          <w:p w:rsidR="00EA705B" w:rsidRPr="00EA705B" w:rsidRDefault="00EA705B" w:rsidP="00EA705B">
            <w:pPr>
              <w:tabs>
                <w:tab w:val="left" w:pos="810"/>
              </w:tabs>
              <w:spacing w:line="360" w:lineRule="auto"/>
              <w:jc w:val="center"/>
              <w:rPr>
                <w:rFonts w:ascii="GHEA Mariam" w:eastAsia="Times New Roman" w:hAnsi="GHEA Mariam" w:cs="Arial"/>
                <w:b/>
                <w:bCs/>
                <w:sz w:val="24"/>
                <w:szCs w:val="24"/>
                <w:lang w:val="hy-AM"/>
              </w:rPr>
            </w:pPr>
            <w:r w:rsidRPr="00EA705B">
              <w:rPr>
                <w:rFonts w:ascii="GHEA Mariam" w:eastAsia="Times New Roman" w:hAnsi="GHEA Mariam" w:cs="Arial"/>
                <w:b/>
                <w:bCs/>
                <w:sz w:val="24"/>
                <w:szCs w:val="24"/>
                <w:lang w:val="hy-AM"/>
              </w:rPr>
              <w:t xml:space="preserve">«Անշարժ գույքի գնահատման գործունեության մասին» Հայաստանի Հանրապետության օրենքում փոփոխություն կատարելու մասին», «Վարչական իրավախախտումների վերաբերյալ Հայաստանի Հանրապետության օրենսգրքում փոփոխություններ կատարելու մասին» և «Պետական տուրքի մասին» Հայաստանի Հանրապետության օրենքում փոփոխություն կատարելու մասին» Հայաստանի </w:t>
            </w:r>
            <w:r w:rsidRPr="00EA705B">
              <w:rPr>
                <w:rFonts w:ascii="GHEA Mariam" w:eastAsia="Times New Roman" w:hAnsi="GHEA Mariam" w:cs="Arial"/>
                <w:b/>
                <w:bCs/>
                <w:sz w:val="24"/>
                <w:szCs w:val="24"/>
                <w:lang w:val="hy-AM"/>
              </w:rPr>
              <w:lastRenderedPageBreak/>
              <w:t>Հանրապետության օրենքների նախագծերի փաթեթի վերաբերյալ</w:t>
            </w:r>
          </w:p>
          <w:p w:rsidR="00042536" w:rsidRPr="00EA705B" w:rsidRDefault="00EA705B" w:rsidP="00EA705B">
            <w:pPr>
              <w:spacing w:line="360" w:lineRule="auto"/>
              <w:jc w:val="both"/>
              <w:rPr>
                <w:rFonts w:ascii="GHEA Mariam" w:hAnsi="GHEA Mariam"/>
                <w:sz w:val="24"/>
                <w:szCs w:val="24"/>
              </w:rPr>
            </w:pPr>
            <w:r w:rsidRPr="00EA705B">
              <w:rPr>
                <w:rFonts w:ascii="GHEA Mariam" w:hAnsi="GHEA Mariam" w:cs="Arial"/>
                <w:sz w:val="24"/>
                <w:szCs w:val="24"/>
                <w:lang w:val="hy-AM"/>
              </w:rPr>
              <w:t>Նախագծերի փաթեթում ներառված «Անշարժ գույքի գնահատման գործունեության մասին» Հայաստանի Հանրապետության օրենքում փոփոխություն կատարելու մասին» ՀՀ օրենքի նախագծի վերաբերյալ առկա են հետևյալ նկատառումները.</w:t>
            </w:r>
          </w:p>
        </w:tc>
        <w:tc>
          <w:tcPr>
            <w:tcW w:w="6781" w:type="dxa"/>
          </w:tcPr>
          <w:p w:rsidR="00042536" w:rsidRPr="00EA705B" w:rsidRDefault="00042536" w:rsidP="00EA705B">
            <w:pPr>
              <w:shd w:val="clear" w:color="auto" w:fill="FFFFFF"/>
              <w:spacing w:line="360" w:lineRule="auto"/>
              <w:jc w:val="center"/>
              <w:rPr>
                <w:rFonts w:ascii="GHEA Mariam" w:hAnsi="GHEA Mariam"/>
                <w:sz w:val="24"/>
                <w:szCs w:val="24"/>
              </w:rPr>
            </w:pPr>
          </w:p>
        </w:tc>
      </w:tr>
      <w:tr w:rsidR="00042536" w:rsidRPr="00A840BA" w:rsidTr="00042536">
        <w:tc>
          <w:tcPr>
            <w:tcW w:w="6781" w:type="dxa"/>
          </w:tcPr>
          <w:p w:rsidR="00042536" w:rsidRPr="00EA705B" w:rsidRDefault="00EA705B" w:rsidP="00EA705B">
            <w:pPr>
              <w:pStyle w:val="Header"/>
              <w:numPr>
                <w:ilvl w:val="0"/>
                <w:numId w:val="15"/>
              </w:numPr>
              <w:shd w:val="clear" w:color="auto" w:fill="FFFFFF"/>
              <w:tabs>
                <w:tab w:val="clear" w:pos="4513"/>
                <w:tab w:val="clear" w:pos="9026"/>
                <w:tab w:val="left" w:pos="22"/>
              </w:tabs>
              <w:spacing w:line="360" w:lineRule="auto"/>
              <w:ind w:left="0" w:firstLine="0"/>
              <w:jc w:val="both"/>
              <w:rPr>
                <w:rFonts w:ascii="GHEA Mariam" w:hAnsi="GHEA Mariam"/>
                <w:sz w:val="24"/>
                <w:szCs w:val="24"/>
                <w:lang w:val="hy-AM"/>
              </w:rPr>
            </w:pPr>
            <w:r w:rsidRPr="00EA705B">
              <w:rPr>
                <w:rFonts w:ascii="GHEA Mariam" w:hAnsi="GHEA Mariam"/>
                <w:sz w:val="24"/>
                <w:szCs w:val="24"/>
                <w:lang w:val="hy-AM"/>
              </w:rPr>
              <w:lastRenderedPageBreak/>
              <w:t>Նախագծի 18-րդ հոդվածի 2-րդ մասով սահմանվում է, որ գնահատման կազմակերպությունը, որպես գույքային պատասխանատվության ապահովման միջոց, պարտավոր է իր գործունեությունն ապահովագրել հնարավոր դրամական վնասից, որը կարող է առաջանալ պատվիրատուների կամ շահառուների համար՝ գնահատողի կողմից գույքի թերագնահատման կամ գերագնահատման հետևանքով: Առաջակում ենք նախատեսել համապատասխան կարգավորում, համաձայն որի՝ գնահատման արդյունքում պատճառված դրամական վնասը կփոխհատուցվի ապահովագրական ընկերության կողմից:</w:t>
            </w:r>
          </w:p>
        </w:tc>
        <w:tc>
          <w:tcPr>
            <w:tcW w:w="6781" w:type="dxa"/>
          </w:tcPr>
          <w:p w:rsidR="00097D3E" w:rsidRDefault="00097D3E" w:rsidP="00A2175B">
            <w:pPr>
              <w:spacing w:line="360" w:lineRule="auto"/>
              <w:jc w:val="center"/>
              <w:rPr>
                <w:rFonts w:ascii="GHEA Mariam" w:hAnsi="GHEA Mariam"/>
                <w:sz w:val="24"/>
                <w:szCs w:val="24"/>
              </w:rPr>
            </w:pPr>
          </w:p>
          <w:p w:rsidR="00097D3E" w:rsidRDefault="00097D3E" w:rsidP="00A2175B">
            <w:pPr>
              <w:spacing w:line="360" w:lineRule="auto"/>
              <w:jc w:val="center"/>
              <w:rPr>
                <w:rFonts w:ascii="GHEA Mariam" w:hAnsi="GHEA Mariam"/>
                <w:sz w:val="24"/>
                <w:szCs w:val="24"/>
              </w:rPr>
            </w:pPr>
          </w:p>
          <w:p w:rsidR="00097D3E" w:rsidRDefault="00097D3E" w:rsidP="00A2175B">
            <w:pPr>
              <w:spacing w:line="360" w:lineRule="auto"/>
              <w:jc w:val="center"/>
              <w:rPr>
                <w:rFonts w:ascii="GHEA Mariam" w:hAnsi="GHEA Mariam"/>
                <w:sz w:val="24"/>
                <w:szCs w:val="24"/>
              </w:rPr>
            </w:pPr>
          </w:p>
          <w:p w:rsidR="00A2175B" w:rsidRDefault="00A2175B" w:rsidP="00A2175B">
            <w:pPr>
              <w:spacing w:line="360" w:lineRule="auto"/>
              <w:jc w:val="center"/>
              <w:rPr>
                <w:rFonts w:ascii="GHEA Mariam" w:hAnsi="GHEA Mariam"/>
                <w:sz w:val="24"/>
                <w:szCs w:val="24"/>
              </w:rPr>
            </w:pPr>
            <w:proofErr w:type="spellStart"/>
            <w:r>
              <w:rPr>
                <w:rFonts w:ascii="GHEA Mariam" w:hAnsi="GHEA Mariam"/>
                <w:sz w:val="24"/>
                <w:szCs w:val="24"/>
              </w:rPr>
              <w:t>Ընդունվել</w:t>
            </w:r>
            <w:proofErr w:type="spellEnd"/>
            <w:r>
              <w:rPr>
                <w:rFonts w:ascii="GHEA Mariam" w:hAnsi="GHEA Mariam"/>
                <w:sz w:val="24"/>
                <w:szCs w:val="24"/>
              </w:rPr>
              <w:t xml:space="preserve"> է:</w:t>
            </w:r>
          </w:p>
          <w:p w:rsidR="00042536" w:rsidRPr="00EA705B" w:rsidRDefault="00A2175B" w:rsidP="00A2175B">
            <w:pPr>
              <w:spacing w:line="360" w:lineRule="auto"/>
              <w:jc w:val="center"/>
              <w:rPr>
                <w:rFonts w:ascii="GHEA Mariam" w:hAnsi="GHEA Mariam"/>
                <w:sz w:val="24"/>
                <w:szCs w:val="24"/>
                <w:lang w:val="hy-AM"/>
              </w:rPr>
            </w:pPr>
            <w:r w:rsidRPr="00EA705B">
              <w:rPr>
                <w:rFonts w:ascii="GHEA Mariam" w:hAnsi="GHEA Mariam"/>
                <w:sz w:val="24"/>
                <w:szCs w:val="24"/>
                <w:lang w:val="hy-AM"/>
              </w:rPr>
              <w:t xml:space="preserve">Նախագծի 18-րդ հոդվածի 2-րդ մասով </w:t>
            </w:r>
            <w:r>
              <w:rPr>
                <w:rFonts w:ascii="GHEA Mariam" w:hAnsi="GHEA Mariam"/>
                <w:sz w:val="24"/>
                <w:szCs w:val="24"/>
                <w:lang w:val="hy-AM"/>
              </w:rPr>
              <w:t>սահմանված դրույթները ե</w:t>
            </w:r>
            <w:proofErr w:type="spellStart"/>
            <w:r>
              <w:rPr>
                <w:rFonts w:ascii="GHEA Mariam" w:hAnsi="GHEA Mariam"/>
                <w:sz w:val="24"/>
                <w:szCs w:val="24"/>
              </w:rPr>
              <w:t>նթադրում</w:t>
            </w:r>
            <w:proofErr w:type="spellEnd"/>
            <w:r>
              <w:rPr>
                <w:rFonts w:ascii="GHEA Mariam" w:hAnsi="GHEA Mariam"/>
                <w:sz w:val="24"/>
                <w:szCs w:val="24"/>
              </w:rPr>
              <w:t xml:space="preserve"> </w:t>
            </w:r>
            <w:proofErr w:type="spellStart"/>
            <w:r>
              <w:rPr>
                <w:rFonts w:ascii="GHEA Mariam" w:hAnsi="GHEA Mariam"/>
                <w:sz w:val="24"/>
                <w:szCs w:val="24"/>
              </w:rPr>
              <w:t>են</w:t>
            </w:r>
            <w:proofErr w:type="spellEnd"/>
            <w:r>
              <w:rPr>
                <w:rFonts w:ascii="GHEA Mariam" w:hAnsi="GHEA Mariam"/>
                <w:sz w:val="24"/>
                <w:szCs w:val="24"/>
              </w:rPr>
              <w:t xml:space="preserve">, </w:t>
            </w:r>
            <w:proofErr w:type="spellStart"/>
            <w:r>
              <w:rPr>
                <w:rFonts w:ascii="GHEA Mariam" w:hAnsi="GHEA Mariam"/>
                <w:sz w:val="24"/>
                <w:szCs w:val="24"/>
              </w:rPr>
              <w:t>որ</w:t>
            </w:r>
            <w:proofErr w:type="spellEnd"/>
            <w:r w:rsidRPr="00EA705B">
              <w:rPr>
                <w:rFonts w:ascii="GHEA Mariam" w:hAnsi="GHEA Mariam"/>
                <w:sz w:val="24"/>
                <w:szCs w:val="24"/>
                <w:lang w:val="hy-AM"/>
              </w:rPr>
              <w:t xml:space="preserve"> գնահատման արդյունքում պատճառված դրամական վնասը կփոխհատուցվի ապահովագրական ընկերության կողմից:</w:t>
            </w:r>
          </w:p>
        </w:tc>
      </w:tr>
      <w:tr w:rsidR="00FC4580" w:rsidRPr="00A840BA" w:rsidTr="00EA705B">
        <w:trPr>
          <w:trHeight w:val="1266"/>
        </w:trPr>
        <w:tc>
          <w:tcPr>
            <w:tcW w:w="6781" w:type="dxa"/>
          </w:tcPr>
          <w:p w:rsidR="00FC4580" w:rsidRPr="00EA705B" w:rsidRDefault="00EA705B" w:rsidP="00EA705B">
            <w:pPr>
              <w:pStyle w:val="Header"/>
              <w:numPr>
                <w:ilvl w:val="0"/>
                <w:numId w:val="15"/>
              </w:numPr>
              <w:shd w:val="clear" w:color="auto" w:fill="FFFFFF"/>
              <w:tabs>
                <w:tab w:val="clear" w:pos="4513"/>
                <w:tab w:val="clear" w:pos="9026"/>
                <w:tab w:val="center" w:pos="0"/>
              </w:tabs>
              <w:spacing w:line="360" w:lineRule="auto"/>
              <w:ind w:left="0" w:firstLine="0"/>
              <w:jc w:val="both"/>
              <w:rPr>
                <w:rFonts w:ascii="GHEA Mariam" w:hAnsi="GHEA Mariam"/>
                <w:color w:val="000000"/>
                <w:sz w:val="24"/>
                <w:szCs w:val="24"/>
                <w:lang w:val="hy-AM"/>
              </w:rPr>
            </w:pPr>
            <w:r w:rsidRPr="00EA705B">
              <w:rPr>
                <w:rFonts w:ascii="GHEA Mariam" w:hAnsi="GHEA Mariam"/>
                <w:sz w:val="24"/>
                <w:szCs w:val="24"/>
                <w:lang w:val="hy-AM"/>
              </w:rPr>
              <w:lastRenderedPageBreak/>
              <w:t>Նախագծի 20-րդ հոդվածի 3-րդ մասով սահմանվում է, որ որակավորման քննություններին կարող են մասնակցել բարձրագույն կրթություն ունեցող այն ֆիզիկական անձինք, որոնք վերջին վեց ամսվա ընթացքում մասնակցել են Հայաստանի Հանրապետության տարածքում գործող գնահատողների ինքնակարգավորվող կազմակերպություններից որևէ մեկի կողմից անցկացված վերապատրաստման դասընթացի և ստացել համապատասխան հավաստագիր։ Անհրաժեշտ է հստակեցնել, թե արդյո՞ք գնահատողի որակավորման վկայական ստացած ֆիզիկական անձինք ենթակա են հետագա վերապատրաստման, թե՝ ոչ:</w:t>
            </w:r>
          </w:p>
        </w:tc>
        <w:tc>
          <w:tcPr>
            <w:tcW w:w="6781" w:type="dxa"/>
          </w:tcPr>
          <w:p w:rsidR="00886C4D" w:rsidRDefault="00886C4D" w:rsidP="00BB5304">
            <w:pPr>
              <w:spacing w:line="360" w:lineRule="auto"/>
              <w:jc w:val="center"/>
              <w:rPr>
                <w:rFonts w:ascii="GHEA Mariam" w:hAnsi="GHEA Mariam"/>
                <w:sz w:val="24"/>
                <w:szCs w:val="24"/>
              </w:rPr>
            </w:pPr>
          </w:p>
          <w:p w:rsidR="00886C4D" w:rsidRDefault="00886C4D" w:rsidP="00BB5304">
            <w:pPr>
              <w:spacing w:line="360" w:lineRule="auto"/>
              <w:jc w:val="center"/>
              <w:rPr>
                <w:rFonts w:ascii="GHEA Mariam" w:hAnsi="GHEA Mariam"/>
                <w:sz w:val="24"/>
                <w:szCs w:val="24"/>
              </w:rPr>
            </w:pPr>
          </w:p>
          <w:p w:rsidR="00886C4D" w:rsidRDefault="00886C4D" w:rsidP="00BB5304">
            <w:pPr>
              <w:spacing w:line="360" w:lineRule="auto"/>
              <w:jc w:val="center"/>
              <w:rPr>
                <w:rFonts w:ascii="GHEA Mariam" w:hAnsi="GHEA Mariam"/>
                <w:sz w:val="24"/>
                <w:szCs w:val="24"/>
              </w:rPr>
            </w:pPr>
          </w:p>
          <w:p w:rsidR="00886C4D" w:rsidRDefault="00886C4D" w:rsidP="00BB5304">
            <w:pPr>
              <w:spacing w:line="360" w:lineRule="auto"/>
              <w:jc w:val="center"/>
              <w:rPr>
                <w:rFonts w:ascii="GHEA Mariam" w:hAnsi="GHEA Mariam"/>
                <w:sz w:val="24"/>
                <w:szCs w:val="24"/>
              </w:rPr>
            </w:pPr>
          </w:p>
          <w:p w:rsidR="00BB5304" w:rsidRDefault="00BB5304" w:rsidP="00BB5304">
            <w:pPr>
              <w:spacing w:line="360" w:lineRule="auto"/>
              <w:jc w:val="center"/>
              <w:rPr>
                <w:rFonts w:ascii="GHEA Mariam" w:hAnsi="GHEA Mariam"/>
                <w:sz w:val="24"/>
                <w:szCs w:val="24"/>
              </w:rPr>
            </w:pPr>
            <w:proofErr w:type="spellStart"/>
            <w:r>
              <w:rPr>
                <w:rFonts w:ascii="GHEA Mariam" w:hAnsi="GHEA Mariam"/>
                <w:sz w:val="24"/>
                <w:szCs w:val="24"/>
              </w:rPr>
              <w:t>Ընդունվել</w:t>
            </w:r>
            <w:proofErr w:type="spellEnd"/>
            <w:r>
              <w:rPr>
                <w:rFonts w:ascii="GHEA Mariam" w:hAnsi="GHEA Mariam"/>
                <w:sz w:val="24"/>
                <w:szCs w:val="24"/>
              </w:rPr>
              <w:t xml:space="preserve"> է:</w:t>
            </w:r>
          </w:p>
          <w:p w:rsidR="005E19A5" w:rsidRPr="00EA705B" w:rsidRDefault="00D66AEC" w:rsidP="00222DDA">
            <w:pPr>
              <w:spacing w:line="360" w:lineRule="auto"/>
              <w:jc w:val="center"/>
              <w:rPr>
                <w:rFonts w:ascii="GHEA Mariam" w:hAnsi="GHEA Mariam"/>
                <w:sz w:val="24"/>
                <w:szCs w:val="24"/>
              </w:rPr>
            </w:pPr>
            <w:proofErr w:type="spellStart"/>
            <w:r>
              <w:rPr>
                <w:rFonts w:ascii="GHEA Mariam" w:hAnsi="GHEA Mariam"/>
                <w:sz w:val="24"/>
                <w:szCs w:val="24"/>
              </w:rPr>
              <w:t>Օրենքի</w:t>
            </w:r>
            <w:proofErr w:type="spellEnd"/>
            <w:r>
              <w:rPr>
                <w:rFonts w:ascii="GHEA Mariam" w:hAnsi="GHEA Mariam"/>
                <w:sz w:val="24"/>
                <w:szCs w:val="24"/>
              </w:rPr>
              <w:t xml:space="preserve"> </w:t>
            </w:r>
            <w:proofErr w:type="spellStart"/>
            <w:r>
              <w:rPr>
                <w:rFonts w:ascii="GHEA Mariam" w:hAnsi="GHEA Mariam"/>
                <w:sz w:val="24"/>
                <w:szCs w:val="24"/>
              </w:rPr>
              <w:t>ն</w:t>
            </w:r>
            <w:r w:rsidR="00886C4D">
              <w:rPr>
                <w:rFonts w:ascii="GHEA Mariam" w:hAnsi="GHEA Mariam"/>
                <w:sz w:val="24"/>
                <w:szCs w:val="24"/>
              </w:rPr>
              <w:t>ախագծի</w:t>
            </w:r>
            <w:proofErr w:type="spellEnd"/>
            <w:r w:rsidR="00886C4D">
              <w:rPr>
                <w:rFonts w:ascii="GHEA Mariam" w:hAnsi="GHEA Mariam"/>
                <w:sz w:val="24"/>
                <w:szCs w:val="24"/>
              </w:rPr>
              <w:t xml:space="preserve"> </w:t>
            </w:r>
            <w:r w:rsidR="003B0722" w:rsidRPr="00EA705B">
              <w:rPr>
                <w:rFonts w:ascii="GHEA Mariam" w:hAnsi="GHEA Mariam"/>
                <w:sz w:val="24"/>
                <w:szCs w:val="24"/>
                <w:lang w:val="hy-AM"/>
              </w:rPr>
              <w:t>20-րդ հոդվածի</w:t>
            </w:r>
            <w:r w:rsidR="003B0722">
              <w:rPr>
                <w:rFonts w:ascii="GHEA Mariam" w:hAnsi="GHEA Mariam"/>
                <w:sz w:val="24"/>
                <w:szCs w:val="24"/>
              </w:rPr>
              <w:t>ց</w:t>
            </w:r>
            <w:r w:rsidR="003B0722" w:rsidRPr="00EA705B">
              <w:rPr>
                <w:rFonts w:ascii="GHEA Mariam" w:hAnsi="GHEA Mariam"/>
                <w:sz w:val="24"/>
                <w:szCs w:val="24"/>
                <w:lang w:val="hy-AM"/>
              </w:rPr>
              <w:t xml:space="preserve"> </w:t>
            </w:r>
            <w:proofErr w:type="spellStart"/>
            <w:r w:rsidR="00886C4D">
              <w:rPr>
                <w:rFonts w:ascii="GHEA Mariam" w:hAnsi="GHEA Mariam"/>
                <w:sz w:val="24"/>
                <w:szCs w:val="24"/>
              </w:rPr>
              <w:t>վ</w:t>
            </w:r>
            <w:r w:rsidR="000627FA">
              <w:rPr>
                <w:rFonts w:ascii="GHEA Mariam" w:hAnsi="GHEA Mariam"/>
                <w:sz w:val="24"/>
                <w:szCs w:val="24"/>
              </w:rPr>
              <w:t>երապատրաս</w:t>
            </w:r>
            <w:r w:rsidR="0084051D">
              <w:rPr>
                <w:rFonts w:ascii="GHEA Mariam" w:hAnsi="GHEA Mariam"/>
                <w:sz w:val="24"/>
                <w:szCs w:val="24"/>
              </w:rPr>
              <w:t>տ</w:t>
            </w:r>
            <w:r w:rsidR="00222DDA">
              <w:rPr>
                <w:rFonts w:ascii="GHEA Mariam" w:hAnsi="GHEA Mariam"/>
                <w:sz w:val="24"/>
                <w:szCs w:val="24"/>
              </w:rPr>
              <w:t>մ</w:t>
            </w:r>
            <w:r w:rsidR="000627FA">
              <w:rPr>
                <w:rFonts w:ascii="GHEA Mariam" w:hAnsi="GHEA Mariam"/>
                <w:sz w:val="24"/>
                <w:szCs w:val="24"/>
              </w:rPr>
              <w:t>ան</w:t>
            </w:r>
            <w:proofErr w:type="spellEnd"/>
            <w:r w:rsidR="000627FA">
              <w:rPr>
                <w:rFonts w:ascii="GHEA Mariam" w:hAnsi="GHEA Mariam"/>
                <w:sz w:val="24"/>
                <w:szCs w:val="24"/>
              </w:rPr>
              <w:t xml:space="preserve"> </w:t>
            </w:r>
            <w:proofErr w:type="spellStart"/>
            <w:r w:rsidR="00886C4D">
              <w:rPr>
                <w:rFonts w:ascii="GHEA Mariam" w:hAnsi="GHEA Mariam"/>
                <w:sz w:val="24"/>
                <w:szCs w:val="24"/>
              </w:rPr>
              <w:t>պա</w:t>
            </w:r>
            <w:r w:rsidR="000627FA">
              <w:rPr>
                <w:rFonts w:ascii="GHEA Mariam" w:hAnsi="GHEA Mariam"/>
                <w:sz w:val="24"/>
                <w:szCs w:val="24"/>
              </w:rPr>
              <w:t>հանջ</w:t>
            </w:r>
            <w:r w:rsidR="00886C4D">
              <w:rPr>
                <w:rFonts w:ascii="GHEA Mariam" w:hAnsi="GHEA Mariam"/>
                <w:sz w:val="24"/>
                <w:szCs w:val="24"/>
              </w:rPr>
              <w:t>ը</w:t>
            </w:r>
            <w:proofErr w:type="spellEnd"/>
            <w:r w:rsidR="000627FA">
              <w:rPr>
                <w:rFonts w:ascii="GHEA Mariam" w:hAnsi="GHEA Mariam"/>
                <w:sz w:val="24"/>
                <w:szCs w:val="24"/>
              </w:rPr>
              <w:t xml:space="preserve"> </w:t>
            </w:r>
            <w:proofErr w:type="spellStart"/>
            <w:r w:rsidR="000627FA">
              <w:rPr>
                <w:rFonts w:ascii="GHEA Mariam" w:hAnsi="GHEA Mariam"/>
                <w:sz w:val="24"/>
                <w:szCs w:val="24"/>
              </w:rPr>
              <w:t>հանվել</w:t>
            </w:r>
            <w:proofErr w:type="spellEnd"/>
            <w:r w:rsidR="00BB5304">
              <w:rPr>
                <w:rFonts w:ascii="GHEA Mariam" w:hAnsi="GHEA Mariam"/>
                <w:sz w:val="24"/>
                <w:szCs w:val="24"/>
              </w:rPr>
              <w:t xml:space="preserve"> </w:t>
            </w:r>
            <w:r w:rsidR="00886C4D">
              <w:rPr>
                <w:rFonts w:ascii="GHEA Mariam" w:hAnsi="GHEA Mariam"/>
                <w:sz w:val="24"/>
                <w:szCs w:val="24"/>
              </w:rPr>
              <w:t>է</w:t>
            </w:r>
            <w:r w:rsidR="00BB5304">
              <w:rPr>
                <w:rFonts w:ascii="GHEA Mariam" w:hAnsi="GHEA Mariam"/>
                <w:sz w:val="24"/>
                <w:szCs w:val="24"/>
              </w:rPr>
              <w:t>:</w:t>
            </w:r>
          </w:p>
        </w:tc>
      </w:tr>
      <w:tr w:rsidR="005E19A5" w:rsidRPr="00A840BA" w:rsidTr="005E19A5">
        <w:trPr>
          <w:trHeight w:val="1832"/>
        </w:trPr>
        <w:tc>
          <w:tcPr>
            <w:tcW w:w="6781" w:type="dxa"/>
          </w:tcPr>
          <w:p w:rsidR="005E19A5" w:rsidRPr="00EA705B" w:rsidRDefault="00EA705B" w:rsidP="00EA705B">
            <w:pPr>
              <w:pStyle w:val="Header"/>
              <w:numPr>
                <w:ilvl w:val="0"/>
                <w:numId w:val="15"/>
              </w:numPr>
              <w:shd w:val="clear" w:color="auto" w:fill="FFFFFF"/>
              <w:tabs>
                <w:tab w:val="clear" w:pos="4513"/>
                <w:tab w:val="clear" w:pos="9026"/>
                <w:tab w:val="left" w:pos="0"/>
              </w:tabs>
              <w:spacing w:line="360" w:lineRule="auto"/>
              <w:ind w:left="0" w:firstLine="0"/>
              <w:jc w:val="both"/>
              <w:rPr>
                <w:rFonts w:ascii="GHEA Mariam" w:hAnsi="GHEA Mariam"/>
                <w:color w:val="000000"/>
                <w:sz w:val="24"/>
                <w:szCs w:val="24"/>
              </w:rPr>
            </w:pPr>
            <w:r w:rsidRPr="00EA705B">
              <w:rPr>
                <w:rFonts w:ascii="GHEA Mariam" w:hAnsi="GHEA Mariam"/>
                <w:sz w:val="24"/>
                <w:szCs w:val="24"/>
                <w:lang w:val="hy-AM"/>
              </w:rPr>
              <w:t>Նախագծի 21-րդ հոդվածի 1-ին մասով սահմանվում է, որ գնահատողի որակավորման վկայականը տրվում է անժամկետ: Առաջարկում ենք քննարկել որակավորման վկայականի 5 տարի ժամկետով տրամադրման նպատակահարմարության հարցը:</w:t>
            </w:r>
          </w:p>
        </w:tc>
        <w:tc>
          <w:tcPr>
            <w:tcW w:w="6781" w:type="dxa"/>
          </w:tcPr>
          <w:p w:rsidR="006A2A8A" w:rsidRDefault="006A2A8A" w:rsidP="000627FA">
            <w:pPr>
              <w:spacing w:line="360" w:lineRule="auto"/>
              <w:jc w:val="center"/>
              <w:rPr>
                <w:rFonts w:ascii="GHEA Mariam" w:hAnsi="GHEA Mariam"/>
                <w:sz w:val="24"/>
                <w:szCs w:val="24"/>
              </w:rPr>
            </w:pPr>
          </w:p>
          <w:p w:rsidR="000627FA" w:rsidRDefault="000627FA" w:rsidP="000627FA">
            <w:pPr>
              <w:spacing w:line="360" w:lineRule="auto"/>
              <w:jc w:val="center"/>
              <w:rPr>
                <w:rFonts w:ascii="GHEA Mariam" w:hAnsi="GHEA Mariam"/>
                <w:sz w:val="24"/>
                <w:szCs w:val="24"/>
              </w:rPr>
            </w:pPr>
            <w:proofErr w:type="spellStart"/>
            <w:r>
              <w:rPr>
                <w:rFonts w:ascii="GHEA Mariam" w:hAnsi="GHEA Mariam"/>
                <w:sz w:val="24"/>
                <w:szCs w:val="24"/>
              </w:rPr>
              <w:t>Ընդունվել</w:t>
            </w:r>
            <w:proofErr w:type="spellEnd"/>
            <w:r>
              <w:rPr>
                <w:rFonts w:ascii="GHEA Mariam" w:hAnsi="GHEA Mariam"/>
                <w:sz w:val="24"/>
                <w:szCs w:val="24"/>
              </w:rPr>
              <w:t xml:space="preserve"> է:</w:t>
            </w:r>
          </w:p>
          <w:p w:rsidR="005E19A5" w:rsidRPr="00EA705B" w:rsidRDefault="003B0722" w:rsidP="00880A03">
            <w:pPr>
              <w:spacing w:line="360" w:lineRule="auto"/>
              <w:jc w:val="center"/>
              <w:rPr>
                <w:rFonts w:ascii="GHEA Mariam" w:hAnsi="GHEA Mariam"/>
                <w:sz w:val="24"/>
                <w:szCs w:val="24"/>
              </w:rPr>
            </w:pPr>
            <w:proofErr w:type="spellStart"/>
            <w:r>
              <w:rPr>
                <w:rFonts w:ascii="GHEA Mariam" w:hAnsi="GHEA Mariam"/>
                <w:sz w:val="24"/>
                <w:szCs w:val="24"/>
              </w:rPr>
              <w:t>Սահմանվել</w:t>
            </w:r>
            <w:proofErr w:type="spellEnd"/>
            <w:r w:rsidR="002F1D0F">
              <w:rPr>
                <w:rFonts w:ascii="GHEA Mariam" w:hAnsi="GHEA Mariam"/>
                <w:sz w:val="24"/>
                <w:szCs w:val="24"/>
              </w:rPr>
              <w:t xml:space="preserve"> է </w:t>
            </w:r>
            <w:proofErr w:type="spellStart"/>
            <w:r w:rsidR="002F1D0F">
              <w:rPr>
                <w:rFonts w:ascii="GHEA Mariam" w:hAnsi="GHEA Mariam"/>
                <w:sz w:val="24"/>
                <w:szCs w:val="24"/>
              </w:rPr>
              <w:t>վկայականի</w:t>
            </w:r>
            <w:proofErr w:type="spellEnd"/>
            <w:r w:rsidR="002F1D0F">
              <w:rPr>
                <w:rFonts w:ascii="GHEA Mariam" w:hAnsi="GHEA Mariam"/>
                <w:sz w:val="24"/>
                <w:szCs w:val="24"/>
              </w:rPr>
              <w:t xml:space="preserve"> </w:t>
            </w:r>
            <w:proofErr w:type="spellStart"/>
            <w:r w:rsidR="002F1D0F">
              <w:rPr>
                <w:rFonts w:ascii="GHEA Mariam" w:hAnsi="GHEA Mariam"/>
                <w:sz w:val="24"/>
                <w:szCs w:val="24"/>
              </w:rPr>
              <w:t>ժամկետը</w:t>
            </w:r>
            <w:proofErr w:type="spellEnd"/>
            <w:r w:rsidR="002F1D0F">
              <w:rPr>
                <w:rFonts w:ascii="GHEA Mariam" w:hAnsi="GHEA Mariam"/>
                <w:sz w:val="24"/>
                <w:szCs w:val="24"/>
              </w:rPr>
              <w:t xml:space="preserve"> 5 </w:t>
            </w:r>
            <w:proofErr w:type="spellStart"/>
            <w:r w:rsidR="002F1D0F">
              <w:rPr>
                <w:rFonts w:ascii="GHEA Mariam" w:hAnsi="GHEA Mariam"/>
                <w:sz w:val="24"/>
                <w:szCs w:val="24"/>
              </w:rPr>
              <w:t>տարի</w:t>
            </w:r>
            <w:proofErr w:type="spellEnd"/>
            <w:r>
              <w:rPr>
                <w:rFonts w:ascii="GHEA Mariam" w:hAnsi="GHEA Mariam"/>
                <w:sz w:val="24"/>
                <w:szCs w:val="24"/>
              </w:rPr>
              <w:t>:</w:t>
            </w:r>
          </w:p>
        </w:tc>
      </w:tr>
      <w:tr w:rsidR="005F312F" w:rsidRPr="00A840BA" w:rsidTr="005E19A5">
        <w:trPr>
          <w:trHeight w:val="1832"/>
        </w:trPr>
        <w:tc>
          <w:tcPr>
            <w:tcW w:w="6781" w:type="dxa"/>
          </w:tcPr>
          <w:p w:rsidR="005F312F" w:rsidRPr="00EA705B" w:rsidRDefault="00EA705B" w:rsidP="00EA705B">
            <w:pPr>
              <w:pStyle w:val="Header"/>
              <w:numPr>
                <w:ilvl w:val="0"/>
                <w:numId w:val="15"/>
              </w:numPr>
              <w:shd w:val="clear" w:color="auto" w:fill="FFFFFF"/>
              <w:tabs>
                <w:tab w:val="clear" w:pos="4513"/>
                <w:tab w:val="clear" w:pos="9026"/>
                <w:tab w:val="left" w:pos="0"/>
              </w:tabs>
              <w:spacing w:line="360" w:lineRule="auto"/>
              <w:ind w:left="0" w:firstLine="0"/>
              <w:jc w:val="both"/>
              <w:rPr>
                <w:rFonts w:ascii="GHEA Mariam" w:hAnsi="GHEA Mariam"/>
                <w:sz w:val="24"/>
                <w:szCs w:val="24"/>
              </w:rPr>
            </w:pPr>
            <w:r w:rsidRPr="00EA705B">
              <w:rPr>
                <w:rFonts w:ascii="GHEA Mariam" w:hAnsi="GHEA Mariam"/>
                <w:sz w:val="24"/>
                <w:szCs w:val="24"/>
                <w:lang w:val="hy-AM"/>
              </w:rPr>
              <w:lastRenderedPageBreak/>
              <w:t>Նախագծի 23-րդ հոդվածի 2-րդ մասի 9-րդ կետով սահմանվում է, որ լիազոր մարմինը սահմանում է վերապատրաստման դասընթացների անցկացման կարգը: Առաջարկում ենք «անցկացման» բառից հետո լրացնել «և դրա հիման վրա հավաստագրման» բառերը:</w:t>
            </w:r>
          </w:p>
        </w:tc>
        <w:tc>
          <w:tcPr>
            <w:tcW w:w="6781" w:type="dxa"/>
          </w:tcPr>
          <w:p w:rsidR="00BB5304" w:rsidRDefault="00BB5304" w:rsidP="00BB5304">
            <w:pPr>
              <w:spacing w:line="360" w:lineRule="auto"/>
              <w:jc w:val="center"/>
              <w:rPr>
                <w:rFonts w:ascii="GHEA Mariam" w:hAnsi="GHEA Mariam"/>
                <w:sz w:val="24"/>
                <w:szCs w:val="24"/>
              </w:rPr>
            </w:pPr>
          </w:p>
          <w:p w:rsidR="00BB5304" w:rsidRDefault="00BB5304" w:rsidP="00BB5304">
            <w:pPr>
              <w:spacing w:line="360" w:lineRule="auto"/>
              <w:jc w:val="center"/>
              <w:rPr>
                <w:rFonts w:ascii="GHEA Mariam" w:hAnsi="GHEA Mariam"/>
                <w:sz w:val="24"/>
                <w:szCs w:val="24"/>
              </w:rPr>
            </w:pPr>
            <w:proofErr w:type="spellStart"/>
            <w:r>
              <w:rPr>
                <w:rFonts w:ascii="GHEA Mariam" w:hAnsi="GHEA Mariam"/>
                <w:sz w:val="24"/>
                <w:szCs w:val="24"/>
              </w:rPr>
              <w:t>Ընդունվել</w:t>
            </w:r>
            <w:proofErr w:type="spellEnd"/>
            <w:r>
              <w:rPr>
                <w:rFonts w:ascii="GHEA Mariam" w:hAnsi="GHEA Mariam"/>
                <w:sz w:val="24"/>
                <w:szCs w:val="24"/>
              </w:rPr>
              <w:t xml:space="preserve"> է:</w:t>
            </w:r>
          </w:p>
          <w:p w:rsidR="005F312F" w:rsidRPr="006A2A8A" w:rsidRDefault="006A2A8A" w:rsidP="00880A03">
            <w:pPr>
              <w:spacing w:line="360" w:lineRule="auto"/>
              <w:jc w:val="center"/>
              <w:rPr>
                <w:rFonts w:ascii="GHEA Mariam" w:hAnsi="GHEA Mariam"/>
                <w:sz w:val="24"/>
                <w:szCs w:val="24"/>
              </w:rPr>
            </w:pPr>
            <w:proofErr w:type="spellStart"/>
            <w:r>
              <w:rPr>
                <w:rFonts w:ascii="GHEA Mariam" w:hAnsi="GHEA Mariam"/>
                <w:sz w:val="24"/>
                <w:szCs w:val="24"/>
              </w:rPr>
              <w:t>Օրենքնի</w:t>
            </w:r>
            <w:proofErr w:type="spellEnd"/>
            <w:r>
              <w:rPr>
                <w:rFonts w:ascii="GHEA Mariam" w:hAnsi="GHEA Mariam"/>
                <w:sz w:val="24"/>
                <w:szCs w:val="24"/>
              </w:rPr>
              <w:t xml:space="preserve"> </w:t>
            </w:r>
            <w:proofErr w:type="spellStart"/>
            <w:r>
              <w:rPr>
                <w:rFonts w:ascii="GHEA Mariam" w:hAnsi="GHEA Mariam"/>
                <w:sz w:val="24"/>
                <w:szCs w:val="24"/>
              </w:rPr>
              <w:t>նախագծի</w:t>
            </w:r>
            <w:proofErr w:type="spellEnd"/>
            <w:r>
              <w:rPr>
                <w:rFonts w:ascii="GHEA Mariam" w:hAnsi="GHEA Mariam"/>
                <w:sz w:val="24"/>
                <w:szCs w:val="24"/>
              </w:rPr>
              <w:t xml:space="preserve"> 2</w:t>
            </w:r>
            <w:r w:rsidR="003B0722">
              <w:rPr>
                <w:rFonts w:ascii="GHEA Mariam" w:hAnsi="GHEA Mariam"/>
                <w:sz w:val="24"/>
                <w:szCs w:val="24"/>
              </w:rPr>
              <w:t>0</w:t>
            </w:r>
            <w:r>
              <w:rPr>
                <w:rFonts w:ascii="GHEA Mariam" w:hAnsi="GHEA Mariam"/>
                <w:sz w:val="24"/>
                <w:szCs w:val="24"/>
              </w:rPr>
              <w:t xml:space="preserve">-րդ </w:t>
            </w:r>
            <w:proofErr w:type="spellStart"/>
            <w:r w:rsidR="003B0722">
              <w:rPr>
                <w:rFonts w:ascii="GHEA Mariam" w:hAnsi="GHEA Mariam"/>
                <w:sz w:val="24"/>
                <w:szCs w:val="24"/>
              </w:rPr>
              <w:t>հոդվածից</w:t>
            </w:r>
            <w:proofErr w:type="spellEnd"/>
            <w:r w:rsidR="003B0722">
              <w:rPr>
                <w:rFonts w:ascii="GHEA Mariam" w:hAnsi="GHEA Mariam"/>
                <w:sz w:val="24"/>
                <w:szCs w:val="24"/>
              </w:rPr>
              <w:t xml:space="preserve"> </w:t>
            </w:r>
            <w:r w:rsidR="002F1D0F" w:rsidRPr="00EA705B">
              <w:rPr>
                <w:rFonts w:ascii="GHEA Mariam" w:hAnsi="GHEA Mariam"/>
                <w:sz w:val="24"/>
                <w:szCs w:val="24"/>
                <w:lang w:val="hy-AM"/>
              </w:rPr>
              <w:t xml:space="preserve">վերապատրաստման դասընթացների </w:t>
            </w:r>
            <w:proofErr w:type="spellStart"/>
            <w:r w:rsidR="003B0722">
              <w:rPr>
                <w:rFonts w:ascii="GHEA Mariam" w:hAnsi="GHEA Mariam"/>
                <w:sz w:val="24"/>
                <w:szCs w:val="24"/>
              </w:rPr>
              <w:t>պահանջը</w:t>
            </w:r>
            <w:proofErr w:type="spellEnd"/>
            <w:r>
              <w:rPr>
                <w:rFonts w:ascii="GHEA Mariam" w:hAnsi="GHEA Mariam"/>
                <w:sz w:val="24"/>
                <w:szCs w:val="24"/>
              </w:rPr>
              <w:t xml:space="preserve"> </w:t>
            </w:r>
            <w:proofErr w:type="spellStart"/>
            <w:r>
              <w:rPr>
                <w:rFonts w:ascii="GHEA Mariam" w:hAnsi="GHEA Mariam"/>
                <w:sz w:val="24"/>
                <w:szCs w:val="24"/>
              </w:rPr>
              <w:t>հանվել</w:t>
            </w:r>
            <w:proofErr w:type="spellEnd"/>
            <w:r>
              <w:rPr>
                <w:rFonts w:ascii="GHEA Mariam" w:hAnsi="GHEA Mariam"/>
                <w:sz w:val="24"/>
                <w:szCs w:val="24"/>
              </w:rPr>
              <w:t xml:space="preserve"> է:</w:t>
            </w:r>
          </w:p>
        </w:tc>
      </w:tr>
      <w:tr w:rsidR="005F312F" w:rsidRPr="00A840BA" w:rsidTr="00EA705B">
        <w:trPr>
          <w:trHeight w:val="1137"/>
        </w:trPr>
        <w:tc>
          <w:tcPr>
            <w:tcW w:w="6781" w:type="dxa"/>
          </w:tcPr>
          <w:p w:rsidR="005F312F" w:rsidRPr="00EA705B" w:rsidRDefault="00EA705B" w:rsidP="00EA705B">
            <w:pPr>
              <w:pStyle w:val="Header"/>
              <w:numPr>
                <w:ilvl w:val="0"/>
                <w:numId w:val="15"/>
              </w:numPr>
              <w:shd w:val="clear" w:color="auto" w:fill="FFFFFF"/>
              <w:tabs>
                <w:tab w:val="clear" w:pos="4513"/>
                <w:tab w:val="clear" w:pos="9026"/>
                <w:tab w:val="left" w:pos="0"/>
              </w:tabs>
              <w:spacing w:line="360" w:lineRule="auto"/>
              <w:ind w:left="0" w:firstLine="0"/>
              <w:jc w:val="both"/>
              <w:rPr>
                <w:rFonts w:ascii="GHEA Mariam" w:hAnsi="GHEA Mariam"/>
                <w:color w:val="000000"/>
                <w:sz w:val="24"/>
                <w:szCs w:val="24"/>
              </w:rPr>
            </w:pPr>
            <w:r w:rsidRPr="00EA705B">
              <w:rPr>
                <w:rFonts w:ascii="GHEA Mariam" w:hAnsi="GHEA Mariam" w:cs="Arial"/>
                <w:sz w:val="24"/>
                <w:szCs w:val="24"/>
                <w:lang w:val="hy-AM"/>
              </w:rPr>
              <w:t>Առաջակում</w:t>
            </w:r>
            <w:r w:rsidRPr="00EA705B">
              <w:rPr>
                <w:rFonts w:ascii="GHEA Mariam" w:hAnsi="GHEA Mariam"/>
                <w:sz w:val="24"/>
                <w:szCs w:val="24"/>
                <w:lang w:val="hy-AM"/>
              </w:rPr>
              <w:t xml:space="preserve"> ենք փաթեթի մեջ ներառված օրենքների ուժի մեջ մտնելու ժամկետները համապատասխանեցնել միմյանց:</w:t>
            </w:r>
          </w:p>
        </w:tc>
        <w:tc>
          <w:tcPr>
            <w:tcW w:w="6781" w:type="dxa"/>
          </w:tcPr>
          <w:p w:rsidR="005F312F" w:rsidRDefault="005F7D97" w:rsidP="00EA705B">
            <w:pPr>
              <w:spacing w:line="360" w:lineRule="auto"/>
              <w:jc w:val="center"/>
              <w:rPr>
                <w:rFonts w:ascii="GHEA Mariam" w:hAnsi="GHEA Mariam"/>
                <w:sz w:val="24"/>
                <w:szCs w:val="24"/>
              </w:rPr>
            </w:pPr>
            <w:proofErr w:type="spellStart"/>
            <w:r>
              <w:rPr>
                <w:rFonts w:ascii="GHEA Mariam" w:hAnsi="GHEA Mariam"/>
                <w:sz w:val="24"/>
                <w:szCs w:val="24"/>
              </w:rPr>
              <w:t>Ընդունվել</w:t>
            </w:r>
            <w:proofErr w:type="spellEnd"/>
            <w:r>
              <w:rPr>
                <w:rFonts w:ascii="GHEA Mariam" w:hAnsi="GHEA Mariam"/>
                <w:sz w:val="24"/>
                <w:szCs w:val="24"/>
              </w:rPr>
              <w:t xml:space="preserve"> է:</w:t>
            </w:r>
          </w:p>
          <w:p w:rsidR="005F7D97" w:rsidRPr="00EA705B" w:rsidRDefault="005F7D97" w:rsidP="00BB5304">
            <w:pPr>
              <w:spacing w:line="360" w:lineRule="auto"/>
              <w:jc w:val="center"/>
              <w:rPr>
                <w:rFonts w:ascii="GHEA Mariam" w:hAnsi="GHEA Mariam"/>
                <w:sz w:val="24"/>
                <w:szCs w:val="24"/>
              </w:rPr>
            </w:pPr>
            <w:proofErr w:type="spellStart"/>
            <w:r>
              <w:rPr>
                <w:rFonts w:ascii="GHEA Mariam" w:hAnsi="GHEA Mariam"/>
                <w:sz w:val="24"/>
                <w:szCs w:val="24"/>
              </w:rPr>
              <w:t>Փաթեթի</w:t>
            </w:r>
            <w:proofErr w:type="spellEnd"/>
            <w:r>
              <w:rPr>
                <w:rFonts w:ascii="GHEA Mariam" w:hAnsi="GHEA Mariam"/>
                <w:sz w:val="24"/>
                <w:szCs w:val="24"/>
              </w:rPr>
              <w:t xml:space="preserve"> </w:t>
            </w:r>
            <w:proofErr w:type="spellStart"/>
            <w:r>
              <w:rPr>
                <w:rFonts w:ascii="GHEA Mariam" w:hAnsi="GHEA Mariam"/>
                <w:sz w:val="24"/>
                <w:szCs w:val="24"/>
              </w:rPr>
              <w:t>մեջ</w:t>
            </w:r>
            <w:proofErr w:type="spellEnd"/>
            <w:r>
              <w:rPr>
                <w:rFonts w:ascii="GHEA Mariam" w:hAnsi="GHEA Mariam"/>
                <w:sz w:val="24"/>
                <w:szCs w:val="24"/>
              </w:rPr>
              <w:t xml:space="preserve"> </w:t>
            </w:r>
            <w:proofErr w:type="spellStart"/>
            <w:r>
              <w:rPr>
                <w:rFonts w:ascii="GHEA Mariam" w:hAnsi="GHEA Mariam"/>
                <w:sz w:val="24"/>
                <w:szCs w:val="24"/>
              </w:rPr>
              <w:t>ներառված</w:t>
            </w:r>
            <w:proofErr w:type="spellEnd"/>
            <w:r>
              <w:rPr>
                <w:rFonts w:ascii="GHEA Mariam" w:hAnsi="GHEA Mariam"/>
                <w:sz w:val="24"/>
                <w:szCs w:val="24"/>
              </w:rPr>
              <w:t xml:space="preserve"> </w:t>
            </w:r>
            <w:proofErr w:type="spellStart"/>
            <w:r>
              <w:rPr>
                <w:rFonts w:ascii="GHEA Mariam" w:hAnsi="GHEA Mariam"/>
                <w:sz w:val="24"/>
                <w:szCs w:val="24"/>
              </w:rPr>
              <w:t>օրենքների</w:t>
            </w:r>
            <w:proofErr w:type="spellEnd"/>
            <w:r>
              <w:rPr>
                <w:rFonts w:ascii="GHEA Mariam" w:hAnsi="GHEA Mariam"/>
                <w:sz w:val="24"/>
                <w:szCs w:val="24"/>
              </w:rPr>
              <w:t xml:space="preserve"> </w:t>
            </w:r>
            <w:proofErr w:type="spellStart"/>
            <w:r>
              <w:rPr>
                <w:rFonts w:ascii="GHEA Mariam" w:hAnsi="GHEA Mariam"/>
                <w:sz w:val="24"/>
                <w:szCs w:val="24"/>
              </w:rPr>
              <w:t>նախագծերի</w:t>
            </w:r>
            <w:proofErr w:type="spellEnd"/>
            <w:r>
              <w:rPr>
                <w:rFonts w:ascii="GHEA Mariam" w:hAnsi="GHEA Mariam"/>
                <w:sz w:val="24"/>
                <w:szCs w:val="24"/>
              </w:rPr>
              <w:t xml:space="preserve"> </w:t>
            </w:r>
            <w:proofErr w:type="spellStart"/>
            <w:r>
              <w:rPr>
                <w:rFonts w:ascii="GHEA Mariam" w:hAnsi="GHEA Mariam"/>
                <w:sz w:val="24"/>
                <w:szCs w:val="24"/>
              </w:rPr>
              <w:t>ուժի</w:t>
            </w:r>
            <w:proofErr w:type="spellEnd"/>
            <w:r>
              <w:rPr>
                <w:rFonts w:ascii="GHEA Mariam" w:hAnsi="GHEA Mariam"/>
                <w:sz w:val="24"/>
                <w:szCs w:val="24"/>
              </w:rPr>
              <w:t xml:space="preserve"> </w:t>
            </w:r>
            <w:proofErr w:type="spellStart"/>
            <w:r>
              <w:rPr>
                <w:rFonts w:ascii="GHEA Mariam" w:hAnsi="GHEA Mariam"/>
                <w:sz w:val="24"/>
                <w:szCs w:val="24"/>
              </w:rPr>
              <w:t>մեջ</w:t>
            </w:r>
            <w:proofErr w:type="spellEnd"/>
            <w:r>
              <w:rPr>
                <w:rFonts w:ascii="GHEA Mariam" w:hAnsi="GHEA Mariam"/>
                <w:sz w:val="24"/>
                <w:szCs w:val="24"/>
              </w:rPr>
              <w:t xml:space="preserve"> </w:t>
            </w:r>
            <w:proofErr w:type="spellStart"/>
            <w:r>
              <w:rPr>
                <w:rFonts w:ascii="GHEA Mariam" w:hAnsi="GHEA Mariam"/>
                <w:sz w:val="24"/>
                <w:szCs w:val="24"/>
              </w:rPr>
              <w:t>մտնելու</w:t>
            </w:r>
            <w:proofErr w:type="spellEnd"/>
            <w:r>
              <w:rPr>
                <w:rFonts w:ascii="GHEA Mariam" w:hAnsi="GHEA Mariam"/>
                <w:sz w:val="24"/>
                <w:szCs w:val="24"/>
              </w:rPr>
              <w:t xml:space="preserve"> </w:t>
            </w:r>
            <w:proofErr w:type="spellStart"/>
            <w:r>
              <w:rPr>
                <w:rFonts w:ascii="GHEA Mariam" w:hAnsi="GHEA Mariam"/>
                <w:sz w:val="24"/>
                <w:szCs w:val="24"/>
              </w:rPr>
              <w:t>ժամկետները</w:t>
            </w:r>
            <w:proofErr w:type="spellEnd"/>
            <w:r>
              <w:rPr>
                <w:rFonts w:ascii="GHEA Mariam" w:hAnsi="GHEA Mariam"/>
                <w:sz w:val="24"/>
                <w:szCs w:val="24"/>
              </w:rPr>
              <w:t xml:space="preserve"> </w:t>
            </w:r>
            <w:proofErr w:type="spellStart"/>
            <w:r w:rsidR="00BB5304">
              <w:rPr>
                <w:rFonts w:ascii="GHEA Mariam" w:hAnsi="GHEA Mariam"/>
                <w:sz w:val="24"/>
                <w:szCs w:val="24"/>
              </w:rPr>
              <w:t>համապատասխանեցվել</w:t>
            </w:r>
            <w:proofErr w:type="spellEnd"/>
            <w:r w:rsidR="00BB5304">
              <w:rPr>
                <w:rFonts w:ascii="GHEA Mariam" w:hAnsi="GHEA Mariam"/>
                <w:sz w:val="24"/>
                <w:szCs w:val="24"/>
              </w:rPr>
              <w:t xml:space="preserve"> </w:t>
            </w:r>
            <w:proofErr w:type="spellStart"/>
            <w:r>
              <w:rPr>
                <w:rFonts w:ascii="GHEA Mariam" w:hAnsi="GHEA Mariam"/>
                <w:sz w:val="24"/>
                <w:szCs w:val="24"/>
              </w:rPr>
              <w:t>են</w:t>
            </w:r>
            <w:proofErr w:type="spellEnd"/>
            <w:r>
              <w:rPr>
                <w:rFonts w:ascii="GHEA Mariam" w:hAnsi="GHEA Mariam"/>
                <w:sz w:val="24"/>
                <w:szCs w:val="24"/>
              </w:rPr>
              <w:t>:</w:t>
            </w:r>
          </w:p>
        </w:tc>
      </w:tr>
      <w:tr w:rsidR="005F312F" w:rsidRPr="00A840BA" w:rsidTr="005E19A5">
        <w:trPr>
          <w:trHeight w:val="1832"/>
        </w:trPr>
        <w:tc>
          <w:tcPr>
            <w:tcW w:w="6781" w:type="dxa"/>
          </w:tcPr>
          <w:p w:rsidR="005F312F" w:rsidRPr="00EA705B" w:rsidRDefault="00EA705B" w:rsidP="00EA705B">
            <w:pPr>
              <w:pStyle w:val="Header"/>
              <w:numPr>
                <w:ilvl w:val="0"/>
                <w:numId w:val="15"/>
              </w:numPr>
              <w:shd w:val="clear" w:color="auto" w:fill="FFFFFF"/>
              <w:tabs>
                <w:tab w:val="clear" w:pos="4513"/>
                <w:tab w:val="clear" w:pos="9026"/>
                <w:tab w:val="left" w:pos="0"/>
              </w:tabs>
              <w:spacing w:line="360" w:lineRule="auto"/>
              <w:ind w:left="0" w:firstLine="0"/>
              <w:jc w:val="both"/>
              <w:rPr>
                <w:rFonts w:ascii="GHEA Mariam" w:hAnsi="GHEA Mariam"/>
                <w:color w:val="000000"/>
                <w:sz w:val="24"/>
                <w:szCs w:val="24"/>
              </w:rPr>
            </w:pPr>
            <w:r w:rsidRPr="00EA705B">
              <w:rPr>
                <w:rFonts w:ascii="GHEA Mariam" w:hAnsi="GHEA Mariam"/>
                <w:sz w:val="24"/>
                <w:szCs w:val="24"/>
                <w:lang w:val="hy-AM"/>
              </w:rPr>
              <w:t>Առաջարկում ենք նախագծով կարգավորել «Անշարժ գույքի գնահատման գործունեության մասին» Հայաստանի Հանրապետության օրենքի շրջանակներում անշարժ գույքի գնահատողի որակավորման վկայական ստացած անձանց հետագա գործունեության հետ կապված հարցերը:</w:t>
            </w:r>
          </w:p>
        </w:tc>
        <w:tc>
          <w:tcPr>
            <w:tcW w:w="6781" w:type="dxa"/>
          </w:tcPr>
          <w:p w:rsidR="006A2A8A" w:rsidRDefault="006A2A8A" w:rsidP="002F1D0F">
            <w:pPr>
              <w:spacing w:line="360" w:lineRule="auto"/>
              <w:jc w:val="center"/>
              <w:rPr>
                <w:rFonts w:ascii="GHEA Mariam" w:hAnsi="GHEA Mariam"/>
                <w:sz w:val="24"/>
                <w:szCs w:val="24"/>
              </w:rPr>
            </w:pPr>
          </w:p>
          <w:p w:rsidR="002F1D0F" w:rsidRDefault="002F1D0F" w:rsidP="002F1D0F">
            <w:pPr>
              <w:spacing w:line="360" w:lineRule="auto"/>
              <w:jc w:val="center"/>
              <w:rPr>
                <w:rFonts w:ascii="GHEA Mariam" w:hAnsi="GHEA Mariam"/>
                <w:sz w:val="24"/>
                <w:szCs w:val="24"/>
              </w:rPr>
            </w:pPr>
            <w:proofErr w:type="spellStart"/>
            <w:r>
              <w:rPr>
                <w:rFonts w:ascii="GHEA Mariam" w:hAnsi="GHEA Mariam"/>
                <w:sz w:val="24"/>
                <w:szCs w:val="24"/>
              </w:rPr>
              <w:t>Ընդունվել</w:t>
            </w:r>
            <w:proofErr w:type="spellEnd"/>
            <w:r>
              <w:rPr>
                <w:rFonts w:ascii="GHEA Mariam" w:hAnsi="GHEA Mariam"/>
                <w:sz w:val="24"/>
                <w:szCs w:val="24"/>
              </w:rPr>
              <w:t xml:space="preserve"> է:</w:t>
            </w:r>
          </w:p>
          <w:p w:rsidR="005F312F" w:rsidRPr="00EA705B" w:rsidRDefault="008315CE" w:rsidP="00CB784F">
            <w:pPr>
              <w:spacing w:line="360" w:lineRule="auto"/>
              <w:jc w:val="center"/>
              <w:rPr>
                <w:rFonts w:ascii="GHEA Mariam" w:hAnsi="GHEA Mariam"/>
                <w:sz w:val="24"/>
                <w:szCs w:val="24"/>
              </w:rPr>
            </w:pPr>
            <w:proofErr w:type="spellStart"/>
            <w:r>
              <w:rPr>
                <w:rFonts w:ascii="GHEA Mariam" w:hAnsi="GHEA Mariam"/>
                <w:sz w:val="24"/>
                <w:szCs w:val="24"/>
              </w:rPr>
              <w:t>Նախագիծը</w:t>
            </w:r>
            <w:proofErr w:type="spellEnd"/>
            <w:r>
              <w:rPr>
                <w:rFonts w:ascii="GHEA Mariam" w:hAnsi="GHEA Mariam"/>
                <w:sz w:val="24"/>
                <w:szCs w:val="24"/>
              </w:rPr>
              <w:t xml:space="preserve"> </w:t>
            </w:r>
            <w:proofErr w:type="spellStart"/>
            <w:r w:rsidR="00CB784F">
              <w:rPr>
                <w:rFonts w:ascii="GHEA Mariam" w:hAnsi="GHEA Mariam"/>
                <w:sz w:val="24"/>
                <w:szCs w:val="24"/>
              </w:rPr>
              <w:t>խմբագրվել</w:t>
            </w:r>
            <w:proofErr w:type="spellEnd"/>
            <w:r>
              <w:rPr>
                <w:rFonts w:ascii="GHEA Mariam" w:hAnsi="GHEA Mariam"/>
                <w:sz w:val="24"/>
                <w:szCs w:val="24"/>
              </w:rPr>
              <w:t xml:space="preserve"> է,</w:t>
            </w:r>
            <w:r w:rsidR="002F1D0F">
              <w:rPr>
                <w:rFonts w:ascii="GHEA Mariam" w:hAnsi="GHEA Mariam"/>
                <w:sz w:val="24"/>
                <w:szCs w:val="24"/>
              </w:rPr>
              <w:t xml:space="preserve"> </w:t>
            </w:r>
            <w:proofErr w:type="spellStart"/>
            <w:r w:rsidR="002F1D0F">
              <w:rPr>
                <w:rFonts w:ascii="GHEA Mariam" w:hAnsi="GHEA Mariam"/>
                <w:sz w:val="24"/>
                <w:szCs w:val="24"/>
              </w:rPr>
              <w:t>գործող</w:t>
            </w:r>
            <w:proofErr w:type="spellEnd"/>
            <w:r w:rsidR="002F1D0F">
              <w:rPr>
                <w:rFonts w:ascii="GHEA Mariam" w:hAnsi="GHEA Mariam"/>
                <w:sz w:val="24"/>
                <w:szCs w:val="24"/>
              </w:rPr>
              <w:t xml:space="preserve"> </w:t>
            </w:r>
            <w:proofErr w:type="spellStart"/>
            <w:r w:rsidR="002F1D0F">
              <w:rPr>
                <w:rFonts w:ascii="GHEA Mariam" w:hAnsi="GHEA Mariam"/>
                <w:sz w:val="24"/>
                <w:szCs w:val="24"/>
              </w:rPr>
              <w:t>վկայականները</w:t>
            </w:r>
            <w:proofErr w:type="spellEnd"/>
            <w:r w:rsidR="002F1D0F">
              <w:rPr>
                <w:rFonts w:ascii="GHEA Mariam" w:hAnsi="GHEA Mariam"/>
                <w:sz w:val="24"/>
                <w:szCs w:val="24"/>
              </w:rPr>
              <w:t xml:space="preserve"> </w:t>
            </w:r>
            <w:proofErr w:type="spellStart"/>
            <w:r w:rsidR="002F1D0F">
              <w:rPr>
                <w:rFonts w:ascii="GHEA Mariam" w:hAnsi="GHEA Mariam"/>
                <w:sz w:val="24"/>
                <w:szCs w:val="24"/>
              </w:rPr>
              <w:t>ուժի</w:t>
            </w:r>
            <w:proofErr w:type="spellEnd"/>
            <w:r w:rsidR="002F1D0F">
              <w:rPr>
                <w:rFonts w:ascii="GHEA Mariam" w:hAnsi="GHEA Mariam"/>
                <w:sz w:val="24"/>
                <w:szCs w:val="24"/>
              </w:rPr>
              <w:t xml:space="preserve"> </w:t>
            </w:r>
            <w:proofErr w:type="spellStart"/>
            <w:r w:rsidR="002F1D0F">
              <w:rPr>
                <w:rFonts w:ascii="GHEA Mariam" w:hAnsi="GHEA Mariam"/>
                <w:sz w:val="24"/>
                <w:szCs w:val="24"/>
              </w:rPr>
              <w:t>մեջ</w:t>
            </w:r>
            <w:proofErr w:type="spellEnd"/>
            <w:r w:rsidR="002F1D0F">
              <w:rPr>
                <w:rFonts w:ascii="GHEA Mariam" w:hAnsi="GHEA Mariam"/>
                <w:sz w:val="24"/>
                <w:szCs w:val="24"/>
              </w:rPr>
              <w:t xml:space="preserve"> </w:t>
            </w:r>
            <w:proofErr w:type="spellStart"/>
            <w:r w:rsidR="002F1D0F">
              <w:rPr>
                <w:rFonts w:ascii="GHEA Mariam" w:hAnsi="GHEA Mariam"/>
                <w:sz w:val="24"/>
                <w:szCs w:val="24"/>
              </w:rPr>
              <w:t>են</w:t>
            </w:r>
            <w:proofErr w:type="spellEnd"/>
            <w:r w:rsidR="002F1D0F">
              <w:rPr>
                <w:rFonts w:ascii="GHEA Mariam" w:hAnsi="GHEA Mariam"/>
                <w:sz w:val="24"/>
                <w:szCs w:val="24"/>
              </w:rPr>
              <w:t xml:space="preserve"> </w:t>
            </w:r>
            <w:proofErr w:type="spellStart"/>
            <w:r w:rsidR="002F1D0F">
              <w:rPr>
                <w:rFonts w:ascii="GHEA Mariam" w:hAnsi="GHEA Mariam"/>
                <w:sz w:val="24"/>
                <w:szCs w:val="24"/>
              </w:rPr>
              <w:t>վեց</w:t>
            </w:r>
            <w:proofErr w:type="spellEnd"/>
            <w:r w:rsidR="002F1D0F">
              <w:rPr>
                <w:rFonts w:ascii="GHEA Mariam" w:hAnsi="GHEA Mariam"/>
                <w:sz w:val="24"/>
                <w:szCs w:val="24"/>
              </w:rPr>
              <w:t xml:space="preserve"> </w:t>
            </w:r>
            <w:proofErr w:type="spellStart"/>
            <w:r w:rsidR="002F1D0F">
              <w:rPr>
                <w:rFonts w:ascii="GHEA Mariam" w:hAnsi="GHEA Mariam"/>
                <w:sz w:val="24"/>
                <w:szCs w:val="24"/>
              </w:rPr>
              <w:t>ամիս</w:t>
            </w:r>
            <w:proofErr w:type="spellEnd"/>
            <w:r w:rsidR="002F1D0F">
              <w:rPr>
                <w:rFonts w:ascii="GHEA Mariam" w:hAnsi="GHEA Mariam"/>
                <w:sz w:val="24"/>
                <w:szCs w:val="24"/>
              </w:rPr>
              <w:t>:</w:t>
            </w:r>
          </w:p>
        </w:tc>
      </w:tr>
      <w:tr w:rsidR="00ED0193" w:rsidRPr="00A840BA" w:rsidTr="00ED0193">
        <w:tc>
          <w:tcPr>
            <w:tcW w:w="6781" w:type="dxa"/>
            <w:vMerge w:val="restart"/>
            <w:shd w:val="clear" w:color="auto" w:fill="BFBFBF" w:themeFill="background1" w:themeFillShade="BF"/>
          </w:tcPr>
          <w:p w:rsidR="00ED0193" w:rsidRPr="00EA705B" w:rsidRDefault="00ED0193" w:rsidP="009A4A64">
            <w:pPr>
              <w:tabs>
                <w:tab w:val="left" w:pos="810"/>
              </w:tabs>
              <w:spacing w:line="360" w:lineRule="auto"/>
              <w:jc w:val="center"/>
              <w:rPr>
                <w:rFonts w:ascii="GHEA Mariam" w:hAnsi="GHEA Mariam" w:cs="Arial"/>
                <w:sz w:val="24"/>
                <w:szCs w:val="24"/>
                <w:lang w:val="hy-AM"/>
              </w:rPr>
            </w:pPr>
            <w:r>
              <w:rPr>
                <w:rFonts w:ascii="GHEA Mariam" w:hAnsi="GHEA Mariam"/>
                <w:sz w:val="24"/>
                <w:szCs w:val="24"/>
              </w:rPr>
              <w:t>2</w:t>
            </w:r>
            <w:r w:rsidRPr="00EA705B">
              <w:rPr>
                <w:rFonts w:ascii="GHEA Mariam" w:hAnsi="GHEA Mariam"/>
                <w:sz w:val="24"/>
                <w:szCs w:val="24"/>
              </w:rPr>
              <w:t xml:space="preserve">. </w:t>
            </w:r>
            <w:proofErr w:type="spellStart"/>
            <w:r>
              <w:rPr>
                <w:rFonts w:ascii="GHEA Mariam" w:hAnsi="GHEA Mariam"/>
                <w:sz w:val="24"/>
                <w:szCs w:val="24"/>
              </w:rPr>
              <w:t>Տարածքային</w:t>
            </w:r>
            <w:proofErr w:type="spellEnd"/>
            <w:r>
              <w:rPr>
                <w:rFonts w:ascii="GHEA Mariam" w:hAnsi="GHEA Mariam"/>
                <w:sz w:val="24"/>
                <w:szCs w:val="24"/>
              </w:rPr>
              <w:t xml:space="preserve"> </w:t>
            </w:r>
            <w:proofErr w:type="spellStart"/>
            <w:r>
              <w:rPr>
                <w:rFonts w:ascii="GHEA Mariam" w:hAnsi="GHEA Mariam"/>
                <w:sz w:val="24"/>
                <w:szCs w:val="24"/>
              </w:rPr>
              <w:t>զարգացման</w:t>
            </w:r>
            <w:proofErr w:type="spellEnd"/>
            <w:r>
              <w:rPr>
                <w:rFonts w:ascii="GHEA Mariam" w:hAnsi="GHEA Mariam"/>
                <w:sz w:val="24"/>
                <w:szCs w:val="24"/>
              </w:rPr>
              <w:t xml:space="preserve"> և </w:t>
            </w:r>
          </w:p>
          <w:p w:rsidR="00ED0193" w:rsidRPr="00ED0193" w:rsidRDefault="00ED0193" w:rsidP="00ED0193">
            <w:pPr>
              <w:spacing w:line="360" w:lineRule="auto"/>
              <w:jc w:val="center"/>
              <w:rPr>
                <w:rFonts w:ascii="GHEA Mariam" w:hAnsi="GHEA Mariam"/>
                <w:sz w:val="24"/>
                <w:szCs w:val="24"/>
              </w:rPr>
            </w:pPr>
            <w:r w:rsidRPr="00EA705B">
              <w:rPr>
                <w:rFonts w:ascii="GHEA Mariam" w:hAnsi="GHEA Mariam" w:cs="Arial"/>
                <w:sz w:val="24"/>
                <w:szCs w:val="24"/>
                <w:lang w:val="hy-AM"/>
              </w:rPr>
              <w:t xml:space="preserve">շրջակա միջավայրի </w:t>
            </w:r>
            <w:proofErr w:type="spellStart"/>
            <w:r>
              <w:rPr>
                <w:rFonts w:ascii="GHEA Mariam" w:hAnsi="GHEA Mariam" w:cs="Arial"/>
                <w:sz w:val="24"/>
                <w:szCs w:val="24"/>
              </w:rPr>
              <w:t>նախարարական</w:t>
            </w:r>
            <w:proofErr w:type="spellEnd"/>
            <w:r>
              <w:rPr>
                <w:rFonts w:ascii="GHEA Mariam" w:hAnsi="GHEA Mariam" w:cs="Arial"/>
                <w:sz w:val="24"/>
                <w:szCs w:val="24"/>
              </w:rPr>
              <w:t xml:space="preserve"> </w:t>
            </w:r>
            <w:proofErr w:type="spellStart"/>
            <w:r>
              <w:rPr>
                <w:rFonts w:ascii="GHEA Mariam" w:hAnsi="GHEA Mariam" w:cs="Arial"/>
                <w:sz w:val="24"/>
                <w:szCs w:val="24"/>
              </w:rPr>
              <w:t>կոմիտե</w:t>
            </w:r>
            <w:proofErr w:type="spellEnd"/>
          </w:p>
        </w:tc>
        <w:tc>
          <w:tcPr>
            <w:tcW w:w="6781" w:type="dxa"/>
            <w:shd w:val="clear" w:color="auto" w:fill="BFBFBF" w:themeFill="background1" w:themeFillShade="BF"/>
          </w:tcPr>
          <w:p w:rsidR="00ED0193" w:rsidRPr="00EA705B" w:rsidRDefault="00ED0193" w:rsidP="00ED0193">
            <w:pPr>
              <w:spacing w:line="360" w:lineRule="auto"/>
              <w:jc w:val="center"/>
              <w:rPr>
                <w:rFonts w:ascii="GHEA Mariam" w:hAnsi="GHEA Mariam"/>
                <w:sz w:val="24"/>
                <w:szCs w:val="24"/>
              </w:rPr>
            </w:pPr>
            <w:r>
              <w:rPr>
                <w:rFonts w:ascii="GHEA Mariam" w:hAnsi="GHEA Mariam"/>
                <w:sz w:val="24"/>
                <w:szCs w:val="24"/>
              </w:rPr>
              <w:t>04</w:t>
            </w:r>
            <w:r w:rsidRPr="00EA705B">
              <w:rPr>
                <w:rFonts w:ascii="GHEA Mariam" w:hAnsi="GHEA Mariam"/>
                <w:sz w:val="24"/>
                <w:szCs w:val="24"/>
              </w:rPr>
              <w:t>.0</w:t>
            </w:r>
            <w:r>
              <w:rPr>
                <w:rFonts w:ascii="GHEA Mariam" w:hAnsi="GHEA Mariam"/>
                <w:sz w:val="24"/>
                <w:szCs w:val="24"/>
              </w:rPr>
              <w:t>8</w:t>
            </w:r>
            <w:r w:rsidRPr="00EA705B">
              <w:rPr>
                <w:rFonts w:ascii="GHEA Mariam" w:hAnsi="GHEA Mariam"/>
                <w:sz w:val="24"/>
                <w:szCs w:val="24"/>
              </w:rPr>
              <w:t>.2021 թ.</w:t>
            </w:r>
          </w:p>
        </w:tc>
      </w:tr>
      <w:tr w:rsidR="00ED0193" w:rsidTr="00ED0193">
        <w:tc>
          <w:tcPr>
            <w:tcW w:w="6781" w:type="dxa"/>
            <w:vMerge/>
            <w:shd w:val="clear" w:color="auto" w:fill="BFBFBF" w:themeFill="background1" w:themeFillShade="BF"/>
          </w:tcPr>
          <w:p w:rsidR="00ED0193" w:rsidRPr="00EA705B" w:rsidRDefault="00ED0193" w:rsidP="009A4A64">
            <w:pPr>
              <w:tabs>
                <w:tab w:val="left" w:pos="810"/>
              </w:tabs>
              <w:spacing w:line="360" w:lineRule="auto"/>
              <w:jc w:val="center"/>
              <w:rPr>
                <w:rFonts w:ascii="GHEA Mariam" w:hAnsi="GHEA Mariam"/>
                <w:sz w:val="24"/>
                <w:szCs w:val="24"/>
              </w:rPr>
            </w:pPr>
          </w:p>
        </w:tc>
        <w:tc>
          <w:tcPr>
            <w:tcW w:w="6781" w:type="dxa"/>
            <w:shd w:val="clear" w:color="auto" w:fill="BFBFBF" w:themeFill="background1" w:themeFillShade="BF"/>
          </w:tcPr>
          <w:p w:rsidR="00ED0193" w:rsidRPr="00EA705B" w:rsidRDefault="00ED0193" w:rsidP="00ED0193">
            <w:pPr>
              <w:spacing w:line="360" w:lineRule="auto"/>
              <w:jc w:val="center"/>
              <w:rPr>
                <w:rFonts w:ascii="GHEA Mariam" w:hAnsi="GHEA Mariam"/>
                <w:sz w:val="24"/>
                <w:szCs w:val="24"/>
              </w:rPr>
            </w:pPr>
            <w:r w:rsidRPr="00EA705B">
              <w:rPr>
                <w:rFonts w:ascii="GHEA Mariam" w:hAnsi="GHEA Mariam"/>
                <w:sz w:val="24"/>
                <w:szCs w:val="24"/>
              </w:rPr>
              <w:t xml:space="preserve"> </w:t>
            </w:r>
          </w:p>
        </w:tc>
      </w:tr>
      <w:tr w:rsidR="00ED0193" w:rsidTr="00ED0193">
        <w:tc>
          <w:tcPr>
            <w:tcW w:w="6781" w:type="dxa"/>
            <w:shd w:val="clear" w:color="auto" w:fill="FFFFFF" w:themeFill="background1"/>
          </w:tcPr>
          <w:p w:rsidR="00ED0193" w:rsidRPr="00EA705B" w:rsidRDefault="00ED0193" w:rsidP="00BD214A">
            <w:pPr>
              <w:tabs>
                <w:tab w:val="left" w:pos="810"/>
              </w:tabs>
              <w:spacing w:line="360" w:lineRule="auto"/>
              <w:jc w:val="both"/>
              <w:rPr>
                <w:rFonts w:ascii="GHEA Mariam" w:hAnsi="GHEA Mariam"/>
                <w:sz w:val="24"/>
                <w:szCs w:val="24"/>
              </w:rPr>
            </w:pPr>
            <w:proofErr w:type="spellStart"/>
            <w:r>
              <w:rPr>
                <w:rFonts w:ascii="GHEA Mariam" w:hAnsi="GHEA Mariam"/>
                <w:sz w:val="24"/>
                <w:szCs w:val="24"/>
              </w:rPr>
              <w:t>Առաջարկվել</w:t>
            </w:r>
            <w:proofErr w:type="spellEnd"/>
            <w:r>
              <w:rPr>
                <w:rFonts w:ascii="GHEA Mariam" w:hAnsi="GHEA Mariam"/>
                <w:sz w:val="24"/>
                <w:szCs w:val="24"/>
              </w:rPr>
              <w:t xml:space="preserve"> է </w:t>
            </w:r>
            <w:proofErr w:type="spellStart"/>
            <w:r>
              <w:rPr>
                <w:rFonts w:ascii="GHEA Mariam" w:hAnsi="GHEA Mariam"/>
                <w:sz w:val="24"/>
                <w:szCs w:val="24"/>
              </w:rPr>
              <w:t>Նախագծի</w:t>
            </w:r>
            <w:proofErr w:type="spellEnd"/>
            <w:r>
              <w:rPr>
                <w:rFonts w:ascii="GHEA Mariam" w:hAnsi="GHEA Mariam"/>
                <w:sz w:val="24"/>
                <w:szCs w:val="24"/>
              </w:rPr>
              <w:t xml:space="preserve"> 2-րդ </w:t>
            </w:r>
            <w:proofErr w:type="spellStart"/>
            <w:r>
              <w:rPr>
                <w:rFonts w:ascii="GHEA Mariam" w:hAnsi="GHEA Mariam"/>
                <w:sz w:val="24"/>
                <w:szCs w:val="24"/>
              </w:rPr>
              <w:t>հոդվածի</w:t>
            </w:r>
            <w:proofErr w:type="spellEnd"/>
            <w:r>
              <w:rPr>
                <w:rFonts w:ascii="GHEA Mariam" w:hAnsi="GHEA Mariam"/>
                <w:sz w:val="24"/>
                <w:szCs w:val="24"/>
              </w:rPr>
              <w:t xml:space="preserve"> 2-րդ </w:t>
            </w:r>
            <w:proofErr w:type="spellStart"/>
            <w:r>
              <w:rPr>
                <w:rFonts w:ascii="GHEA Mariam" w:hAnsi="GHEA Mariam"/>
                <w:sz w:val="24"/>
                <w:szCs w:val="24"/>
              </w:rPr>
              <w:t>մասը</w:t>
            </w:r>
            <w:proofErr w:type="spellEnd"/>
            <w:r>
              <w:rPr>
                <w:rFonts w:ascii="GHEA Mariam" w:hAnsi="GHEA Mariam"/>
                <w:sz w:val="24"/>
                <w:szCs w:val="24"/>
              </w:rPr>
              <w:t xml:space="preserve"> </w:t>
            </w:r>
            <w:proofErr w:type="spellStart"/>
            <w:r>
              <w:rPr>
                <w:rFonts w:ascii="GHEA Mariam" w:hAnsi="GHEA Mariam"/>
                <w:sz w:val="24"/>
                <w:szCs w:val="24"/>
              </w:rPr>
              <w:t>շարադրել</w:t>
            </w:r>
            <w:proofErr w:type="spellEnd"/>
            <w:r>
              <w:rPr>
                <w:rFonts w:ascii="GHEA Mariam" w:hAnsi="GHEA Mariam"/>
                <w:sz w:val="24"/>
                <w:szCs w:val="24"/>
              </w:rPr>
              <w:t xml:space="preserve"> </w:t>
            </w:r>
            <w:proofErr w:type="spellStart"/>
            <w:r>
              <w:rPr>
                <w:rFonts w:ascii="GHEA Mariam" w:hAnsi="GHEA Mariam"/>
                <w:sz w:val="24"/>
                <w:szCs w:val="24"/>
              </w:rPr>
              <w:t>նոր</w:t>
            </w:r>
            <w:proofErr w:type="spellEnd"/>
            <w:r>
              <w:rPr>
                <w:rFonts w:ascii="GHEA Mariam" w:hAnsi="GHEA Mariam"/>
                <w:sz w:val="24"/>
                <w:szCs w:val="24"/>
              </w:rPr>
              <w:t xml:space="preserve"> </w:t>
            </w:r>
            <w:proofErr w:type="spellStart"/>
            <w:r>
              <w:rPr>
                <w:rFonts w:ascii="GHEA Mariam" w:hAnsi="GHEA Mariam"/>
                <w:sz w:val="24"/>
                <w:szCs w:val="24"/>
              </w:rPr>
              <w:t>խմբագրությամբ</w:t>
            </w:r>
            <w:proofErr w:type="spellEnd"/>
            <w:r>
              <w:rPr>
                <w:rFonts w:ascii="GHEA Mariam" w:hAnsi="GHEA Mariam"/>
                <w:sz w:val="24"/>
                <w:szCs w:val="24"/>
              </w:rPr>
              <w:t xml:space="preserve">: </w:t>
            </w:r>
          </w:p>
        </w:tc>
        <w:tc>
          <w:tcPr>
            <w:tcW w:w="6781" w:type="dxa"/>
            <w:shd w:val="clear" w:color="auto" w:fill="FFFFFF" w:themeFill="background1"/>
          </w:tcPr>
          <w:p w:rsidR="00ED0193" w:rsidRDefault="00ED0193" w:rsidP="00ED0193">
            <w:pPr>
              <w:spacing w:line="360" w:lineRule="auto"/>
              <w:jc w:val="center"/>
              <w:rPr>
                <w:rFonts w:ascii="GHEA Mariam" w:hAnsi="GHEA Mariam"/>
                <w:sz w:val="24"/>
                <w:szCs w:val="24"/>
              </w:rPr>
            </w:pPr>
            <w:proofErr w:type="spellStart"/>
            <w:r>
              <w:rPr>
                <w:rFonts w:ascii="GHEA Mariam" w:hAnsi="GHEA Mariam"/>
                <w:sz w:val="24"/>
                <w:szCs w:val="24"/>
              </w:rPr>
              <w:t>Ընդունվել</w:t>
            </w:r>
            <w:proofErr w:type="spellEnd"/>
            <w:r>
              <w:rPr>
                <w:rFonts w:ascii="GHEA Mariam" w:hAnsi="GHEA Mariam"/>
                <w:sz w:val="24"/>
                <w:szCs w:val="24"/>
              </w:rPr>
              <w:t xml:space="preserve"> է:</w:t>
            </w:r>
          </w:p>
          <w:p w:rsidR="00ED0193" w:rsidRDefault="00ED0193" w:rsidP="00ED0193">
            <w:pPr>
              <w:pStyle w:val="ListParagraph"/>
              <w:shd w:val="clear" w:color="auto" w:fill="FFFFFF"/>
              <w:tabs>
                <w:tab w:val="left" w:pos="284"/>
                <w:tab w:val="left" w:pos="426"/>
              </w:tabs>
              <w:spacing w:line="360" w:lineRule="auto"/>
              <w:ind w:left="180"/>
              <w:jc w:val="both"/>
              <w:rPr>
                <w:rFonts w:ascii="GHEA Mariam" w:hAnsi="GHEA Mariam"/>
                <w:sz w:val="24"/>
                <w:szCs w:val="24"/>
              </w:rPr>
            </w:pPr>
            <w:proofErr w:type="spellStart"/>
            <w:r>
              <w:rPr>
                <w:rFonts w:ascii="GHEA Mariam" w:hAnsi="GHEA Mariam"/>
                <w:sz w:val="24"/>
                <w:szCs w:val="24"/>
              </w:rPr>
              <w:t>Նախագծի</w:t>
            </w:r>
            <w:proofErr w:type="spellEnd"/>
            <w:r>
              <w:rPr>
                <w:rFonts w:ascii="GHEA Mariam" w:hAnsi="GHEA Mariam"/>
                <w:sz w:val="24"/>
                <w:szCs w:val="24"/>
              </w:rPr>
              <w:t xml:space="preserve"> 2-րդ </w:t>
            </w:r>
            <w:proofErr w:type="spellStart"/>
            <w:r>
              <w:rPr>
                <w:rFonts w:ascii="GHEA Mariam" w:hAnsi="GHEA Mariam"/>
                <w:sz w:val="24"/>
                <w:szCs w:val="24"/>
              </w:rPr>
              <w:t>հոդվածի</w:t>
            </w:r>
            <w:proofErr w:type="spellEnd"/>
            <w:r>
              <w:rPr>
                <w:rFonts w:ascii="GHEA Mariam" w:hAnsi="GHEA Mariam"/>
                <w:sz w:val="24"/>
                <w:szCs w:val="24"/>
              </w:rPr>
              <w:t xml:space="preserve"> 2-րդ </w:t>
            </w:r>
            <w:proofErr w:type="spellStart"/>
            <w:r>
              <w:rPr>
                <w:rFonts w:ascii="GHEA Mariam" w:hAnsi="GHEA Mariam"/>
                <w:sz w:val="24"/>
                <w:szCs w:val="24"/>
              </w:rPr>
              <w:t>մասը</w:t>
            </w:r>
            <w:proofErr w:type="spellEnd"/>
            <w:r>
              <w:rPr>
                <w:rFonts w:ascii="GHEA Mariam" w:hAnsi="GHEA Mariam"/>
                <w:sz w:val="24"/>
                <w:szCs w:val="24"/>
              </w:rPr>
              <w:t xml:space="preserve"> </w:t>
            </w:r>
            <w:proofErr w:type="spellStart"/>
            <w:r>
              <w:rPr>
                <w:rFonts w:ascii="GHEA Mariam" w:hAnsi="GHEA Mariam"/>
                <w:sz w:val="24"/>
                <w:szCs w:val="24"/>
              </w:rPr>
              <w:t>խմբագրվել</w:t>
            </w:r>
            <w:proofErr w:type="spellEnd"/>
            <w:r>
              <w:rPr>
                <w:rFonts w:ascii="GHEA Mariam" w:hAnsi="GHEA Mariam"/>
                <w:sz w:val="24"/>
                <w:szCs w:val="24"/>
              </w:rPr>
              <w:t xml:space="preserve"> է.</w:t>
            </w:r>
          </w:p>
          <w:p w:rsidR="00ED0193" w:rsidRPr="00F07EE6" w:rsidRDefault="00ED0193" w:rsidP="00ED0193">
            <w:pPr>
              <w:pStyle w:val="ListParagraph"/>
              <w:shd w:val="clear" w:color="auto" w:fill="FFFFFF"/>
              <w:tabs>
                <w:tab w:val="left" w:pos="284"/>
                <w:tab w:val="left" w:pos="426"/>
              </w:tabs>
              <w:spacing w:line="360" w:lineRule="auto"/>
              <w:ind w:left="180"/>
              <w:jc w:val="both"/>
              <w:rPr>
                <w:rFonts w:ascii="GHEA Mariam" w:hAnsi="GHEA Mariam"/>
                <w:sz w:val="24"/>
                <w:szCs w:val="24"/>
              </w:rPr>
            </w:pPr>
            <w:r>
              <w:rPr>
                <w:rFonts w:ascii="GHEA Mariam" w:hAnsi="GHEA Mariam"/>
                <w:sz w:val="24"/>
                <w:szCs w:val="24"/>
              </w:rPr>
              <w:t>«</w:t>
            </w:r>
            <w:proofErr w:type="gramStart"/>
            <w:r>
              <w:rPr>
                <w:rFonts w:ascii="GHEA Mariam" w:hAnsi="GHEA Mariam"/>
                <w:sz w:val="24"/>
                <w:szCs w:val="24"/>
              </w:rPr>
              <w:t>2.</w:t>
            </w:r>
            <w:r w:rsidRPr="00F07EE6">
              <w:rPr>
                <w:rFonts w:ascii="GHEA Mariam" w:hAnsi="GHEA Mariam"/>
                <w:sz w:val="24"/>
                <w:szCs w:val="24"/>
              </w:rPr>
              <w:t>Սույն</w:t>
            </w:r>
            <w:proofErr w:type="gramEnd"/>
            <w:r w:rsidRPr="00F07EE6">
              <w:rPr>
                <w:rFonts w:ascii="GHEA Mariam" w:hAnsi="GHEA Mariam"/>
                <w:sz w:val="24"/>
                <w:szCs w:val="24"/>
              </w:rPr>
              <w:t xml:space="preserve"> </w:t>
            </w:r>
            <w:proofErr w:type="spellStart"/>
            <w:r w:rsidRPr="00F07EE6">
              <w:rPr>
                <w:rFonts w:ascii="GHEA Mariam" w:hAnsi="GHEA Mariam"/>
                <w:sz w:val="24"/>
                <w:szCs w:val="24"/>
              </w:rPr>
              <w:t>օրենքը</w:t>
            </w:r>
            <w:proofErr w:type="spellEnd"/>
            <w:r w:rsidRPr="00F07EE6">
              <w:rPr>
                <w:rFonts w:ascii="GHEA Mariam" w:hAnsi="GHEA Mariam"/>
                <w:sz w:val="24"/>
                <w:szCs w:val="24"/>
              </w:rPr>
              <w:t xml:space="preserve"> </w:t>
            </w:r>
            <w:proofErr w:type="spellStart"/>
            <w:r w:rsidRPr="00F07EE6">
              <w:rPr>
                <w:rFonts w:ascii="GHEA Mariam" w:hAnsi="GHEA Mariam"/>
                <w:sz w:val="24"/>
                <w:szCs w:val="24"/>
              </w:rPr>
              <w:t>չի</w:t>
            </w:r>
            <w:proofErr w:type="spellEnd"/>
            <w:r w:rsidRPr="00F07EE6">
              <w:rPr>
                <w:rFonts w:ascii="GHEA Mariam" w:hAnsi="GHEA Mariam"/>
                <w:sz w:val="24"/>
                <w:szCs w:val="24"/>
              </w:rPr>
              <w:t xml:space="preserve"> </w:t>
            </w:r>
            <w:proofErr w:type="spellStart"/>
            <w:r w:rsidRPr="00F07EE6">
              <w:rPr>
                <w:rFonts w:ascii="GHEA Mariam" w:hAnsi="GHEA Mariam"/>
                <w:sz w:val="24"/>
                <w:szCs w:val="24"/>
              </w:rPr>
              <w:t>տարածվում</w:t>
            </w:r>
            <w:proofErr w:type="spellEnd"/>
            <w:r w:rsidRPr="00F07EE6">
              <w:rPr>
                <w:rFonts w:ascii="GHEA Mariam" w:hAnsi="GHEA Mariam"/>
                <w:sz w:val="24"/>
                <w:szCs w:val="24"/>
              </w:rPr>
              <w:t xml:space="preserve"> </w:t>
            </w:r>
            <w:proofErr w:type="spellStart"/>
            <w:r w:rsidRPr="00F07EE6">
              <w:rPr>
                <w:rFonts w:ascii="GHEA Mariam" w:hAnsi="GHEA Mariam"/>
                <w:sz w:val="24"/>
                <w:szCs w:val="24"/>
              </w:rPr>
              <w:t>մշակութային</w:t>
            </w:r>
            <w:proofErr w:type="spellEnd"/>
            <w:r w:rsidRPr="00F07EE6">
              <w:rPr>
                <w:rFonts w:ascii="GHEA Mariam" w:hAnsi="GHEA Mariam"/>
                <w:sz w:val="24"/>
                <w:szCs w:val="24"/>
              </w:rPr>
              <w:t xml:space="preserve"> </w:t>
            </w:r>
            <w:proofErr w:type="spellStart"/>
            <w:r w:rsidRPr="00F07EE6">
              <w:rPr>
                <w:rFonts w:ascii="GHEA Mariam" w:hAnsi="GHEA Mariam"/>
                <w:sz w:val="24"/>
                <w:szCs w:val="24"/>
              </w:rPr>
              <w:t>արժեքների</w:t>
            </w:r>
            <w:proofErr w:type="spellEnd"/>
            <w:r w:rsidRPr="00F07EE6">
              <w:rPr>
                <w:rFonts w:ascii="GHEA Mariam" w:hAnsi="GHEA Mariam"/>
                <w:sz w:val="24"/>
                <w:szCs w:val="24"/>
                <w:lang w:val="hy-AM"/>
              </w:rPr>
              <w:t>,</w:t>
            </w:r>
            <w:r>
              <w:rPr>
                <w:rFonts w:ascii="GHEA Mariam" w:hAnsi="GHEA Mariam"/>
                <w:sz w:val="24"/>
                <w:szCs w:val="24"/>
              </w:rPr>
              <w:t xml:space="preserve"> </w:t>
            </w:r>
            <w:proofErr w:type="spellStart"/>
            <w:r w:rsidRPr="00E83C53">
              <w:rPr>
                <w:rFonts w:ascii="GHEA Mariam" w:hAnsi="GHEA Mariam"/>
                <w:sz w:val="24"/>
                <w:szCs w:val="24"/>
              </w:rPr>
              <w:t>արժեթղթերի</w:t>
            </w:r>
            <w:proofErr w:type="spellEnd"/>
            <w:r w:rsidRPr="00E83C53">
              <w:rPr>
                <w:rFonts w:ascii="GHEA Mariam" w:hAnsi="GHEA Mariam"/>
                <w:sz w:val="24"/>
                <w:szCs w:val="24"/>
              </w:rPr>
              <w:t xml:space="preserve">, </w:t>
            </w:r>
            <w:r>
              <w:rPr>
                <w:rFonts w:ascii="GHEA Mariam" w:hAnsi="GHEA Mariam"/>
                <w:sz w:val="24"/>
                <w:szCs w:val="24"/>
                <w:lang w:val="hy-AM"/>
              </w:rPr>
              <w:t xml:space="preserve">ածանցյալ ֆինանսական գործիքների </w:t>
            </w:r>
            <w:r>
              <w:rPr>
                <w:rFonts w:ascii="GHEA Mariam" w:hAnsi="GHEA Mariam"/>
                <w:sz w:val="24"/>
                <w:szCs w:val="24"/>
              </w:rPr>
              <w:lastRenderedPageBreak/>
              <w:t>(</w:t>
            </w:r>
            <w:r>
              <w:rPr>
                <w:rFonts w:ascii="GHEA Mariam" w:hAnsi="GHEA Mariam"/>
                <w:sz w:val="24"/>
                <w:szCs w:val="24"/>
                <w:lang w:val="hy-AM"/>
              </w:rPr>
              <w:t>գործարքների</w:t>
            </w:r>
            <w:r>
              <w:rPr>
                <w:rFonts w:ascii="GHEA Mariam" w:hAnsi="GHEA Mariam"/>
                <w:sz w:val="24"/>
                <w:szCs w:val="24"/>
              </w:rPr>
              <w:t>)</w:t>
            </w:r>
            <w:r>
              <w:rPr>
                <w:rFonts w:ascii="GHEA Mariam" w:hAnsi="GHEA Mariam"/>
                <w:sz w:val="24"/>
                <w:szCs w:val="24"/>
                <w:lang w:val="hy-AM"/>
              </w:rPr>
              <w:t>,</w:t>
            </w:r>
            <w:r w:rsidRPr="00E83C53">
              <w:rPr>
                <w:rFonts w:ascii="GHEA Mariam" w:hAnsi="GHEA Mariam"/>
                <w:sz w:val="24"/>
                <w:szCs w:val="24"/>
              </w:rPr>
              <w:t xml:space="preserve"> </w:t>
            </w:r>
            <w:r>
              <w:rPr>
                <w:rFonts w:ascii="GHEA Mariam" w:hAnsi="GHEA Mariam"/>
                <w:sz w:val="24"/>
                <w:szCs w:val="24"/>
                <w:lang w:val="hy-AM"/>
              </w:rPr>
              <w:t xml:space="preserve">արժութային արժեքների, </w:t>
            </w:r>
            <w:r w:rsidRPr="00F07EE6">
              <w:rPr>
                <w:rFonts w:ascii="GHEA Mariam" w:hAnsi="GHEA Mariam"/>
                <w:sz w:val="24"/>
                <w:szCs w:val="24"/>
                <w:lang w:val="hy-AM"/>
              </w:rPr>
              <w:t>թանկարժեք մետաղների, թանկարժեք քարերի ու թանկարժեք մետաղներից և քարերից պատրաստված զարդերի</w:t>
            </w:r>
            <w:r w:rsidRPr="00F07EE6">
              <w:rPr>
                <w:rFonts w:ascii="GHEA Mariam" w:hAnsi="GHEA Mariam"/>
                <w:sz w:val="24"/>
                <w:szCs w:val="24"/>
              </w:rPr>
              <w:t xml:space="preserve"> </w:t>
            </w:r>
            <w:proofErr w:type="spellStart"/>
            <w:r w:rsidRPr="00F07EE6">
              <w:rPr>
                <w:rFonts w:ascii="GHEA Mariam" w:hAnsi="GHEA Mariam"/>
                <w:sz w:val="24"/>
                <w:szCs w:val="24"/>
              </w:rPr>
              <w:t>գնահատման</w:t>
            </w:r>
            <w:proofErr w:type="spellEnd"/>
            <w:r w:rsidRPr="00F07EE6">
              <w:rPr>
                <w:rFonts w:ascii="GHEA Mariam" w:hAnsi="GHEA Mariam"/>
                <w:sz w:val="24"/>
                <w:szCs w:val="24"/>
              </w:rPr>
              <w:t xml:space="preserve">, </w:t>
            </w:r>
            <w:proofErr w:type="spellStart"/>
            <w:r w:rsidRPr="00F07EE6">
              <w:rPr>
                <w:rFonts w:ascii="GHEA Mariam" w:hAnsi="GHEA Mariam"/>
                <w:sz w:val="24"/>
                <w:szCs w:val="24"/>
              </w:rPr>
              <w:t>անշարժ</w:t>
            </w:r>
            <w:proofErr w:type="spellEnd"/>
            <w:r w:rsidRPr="00F07EE6">
              <w:rPr>
                <w:rFonts w:ascii="GHEA Mariam" w:hAnsi="GHEA Mariam"/>
                <w:sz w:val="24"/>
                <w:szCs w:val="24"/>
              </w:rPr>
              <w:t xml:space="preserve"> </w:t>
            </w:r>
            <w:proofErr w:type="spellStart"/>
            <w:r w:rsidRPr="00F07EE6">
              <w:rPr>
                <w:rFonts w:ascii="GHEA Mariam" w:hAnsi="GHEA Mariam"/>
                <w:sz w:val="24"/>
                <w:szCs w:val="24"/>
              </w:rPr>
              <w:t>գույքի</w:t>
            </w:r>
            <w:proofErr w:type="spellEnd"/>
            <w:r w:rsidRPr="00F07EE6">
              <w:rPr>
                <w:rFonts w:ascii="GHEA Mariam" w:hAnsi="GHEA Mariam"/>
                <w:sz w:val="24"/>
                <w:szCs w:val="24"/>
              </w:rPr>
              <w:t xml:space="preserve"> </w:t>
            </w:r>
            <w:proofErr w:type="spellStart"/>
            <w:r w:rsidRPr="00F07EE6">
              <w:rPr>
                <w:rFonts w:ascii="GHEA Mariam" w:hAnsi="GHEA Mariam"/>
                <w:sz w:val="24"/>
                <w:szCs w:val="24"/>
              </w:rPr>
              <w:t>կադաստրային</w:t>
            </w:r>
            <w:proofErr w:type="spellEnd"/>
            <w:r w:rsidRPr="00F07EE6">
              <w:rPr>
                <w:rFonts w:ascii="GHEA Mariam" w:hAnsi="GHEA Mariam"/>
                <w:sz w:val="24"/>
                <w:szCs w:val="24"/>
              </w:rPr>
              <w:t xml:space="preserve"> </w:t>
            </w:r>
            <w:proofErr w:type="spellStart"/>
            <w:r w:rsidRPr="00F07EE6">
              <w:rPr>
                <w:rFonts w:ascii="GHEA Mariam" w:hAnsi="GHEA Mariam"/>
                <w:sz w:val="24"/>
                <w:szCs w:val="24"/>
              </w:rPr>
              <w:t>գնահատման</w:t>
            </w:r>
            <w:proofErr w:type="spellEnd"/>
            <w:r w:rsidRPr="00F07EE6">
              <w:rPr>
                <w:rFonts w:ascii="GHEA Mariam" w:hAnsi="GHEA Mariam"/>
                <w:sz w:val="24"/>
                <w:szCs w:val="24"/>
                <w:lang w:val="hy-AM"/>
              </w:rPr>
              <w:t>,</w:t>
            </w:r>
            <w:r w:rsidRPr="00F07EE6">
              <w:rPr>
                <w:rFonts w:ascii="GHEA Mariam" w:hAnsi="GHEA Mariam"/>
                <w:sz w:val="24"/>
                <w:szCs w:val="24"/>
              </w:rPr>
              <w:t xml:space="preserve"> </w:t>
            </w:r>
            <w:r w:rsidRPr="00F07EE6">
              <w:rPr>
                <w:rFonts w:ascii="GHEA Mariam" w:hAnsi="GHEA Mariam"/>
                <w:sz w:val="24"/>
                <w:szCs w:val="24"/>
                <w:lang w:val="hy-AM"/>
              </w:rPr>
              <w:t>վրա</w:t>
            </w:r>
            <w:r w:rsidRPr="00F07EE6">
              <w:rPr>
                <w:rFonts w:ascii="GHEA Mariam" w:hAnsi="GHEA Mariam"/>
                <w:sz w:val="24"/>
                <w:szCs w:val="24"/>
              </w:rPr>
              <w:t>:</w:t>
            </w:r>
            <w:r>
              <w:rPr>
                <w:rFonts w:ascii="GHEA Mariam" w:hAnsi="GHEA Mariam"/>
                <w:sz w:val="24"/>
                <w:szCs w:val="24"/>
              </w:rPr>
              <w:t>»:</w:t>
            </w:r>
          </w:p>
          <w:p w:rsidR="00ED0193" w:rsidRPr="00EA705B" w:rsidRDefault="00ED0193" w:rsidP="00ED0193">
            <w:pPr>
              <w:spacing w:line="360" w:lineRule="auto"/>
              <w:jc w:val="center"/>
              <w:rPr>
                <w:rFonts w:ascii="GHEA Mariam" w:hAnsi="GHEA Mariam"/>
                <w:sz w:val="24"/>
                <w:szCs w:val="24"/>
              </w:rPr>
            </w:pPr>
          </w:p>
        </w:tc>
      </w:tr>
      <w:tr w:rsidR="00ED0193" w:rsidTr="00ED0193">
        <w:tc>
          <w:tcPr>
            <w:tcW w:w="6781" w:type="dxa"/>
            <w:shd w:val="clear" w:color="auto" w:fill="FFFFFF" w:themeFill="background1"/>
          </w:tcPr>
          <w:p w:rsidR="00ED0193" w:rsidRDefault="00BD214A" w:rsidP="00BD214A">
            <w:pPr>
              <w:tabs>
                <w:tab w:val="left" w:pos="810"/>
              </w:tabs>
              <w:spacing w:line="360" w:lineRule="auto"/>
              <w:jc w:val="both"/>
              <w:rPr>
                <w:rFonts w:ascii="GHEA Mariam" w:hAnsi="GHEA Mariam"/>
                <w:sz w:val="24"/>
                <w:szCs w:val="24"/>
              </w:rPr>
            </w:pPr>
            <w:proofErr w:type="spellStart"/>
            <w:r>
              <w:rPr>
                <w:rFonts w:ascii="GHEA Mariam" w:hAnsi="GHEA Mariam"/>
                <w:sz w:val="24"/>
                <w:szCs w:val="24"/>
              </w:rPr>
              <w:lastRenderedPageBreak/>
              <w:t>Առաջարկվել</w:t>
            </w:r>
            <w:proofErr w:type="spellEnd"/>
            <w:r>
              <w:rPr>
                <w:rFonts w:ascii="GHEA Mariam" w:hAnsi="GHEA Mariam"/>
                <w:sz w:val="24"/>
                <w:szCs w:val="24"/>
              </w:rPr>
              <w:t xml:space="preserve"> է </w:t>
            </w:r>
            <w:proofErr w:type="spellStart"/>
            <w:r>
              <w:rPr>
                <w:rFonts w:ascii="GHEA Mariam" w:hAnsi="GHEA Mariam"/>
                <w:sz w:val="24"/>
                <w:szCs w:val="24"/>
              </w:rPr>
              <w:t>Նախագծի</w:t>
            </w:r>
            <w:proofErr w:type="spellEnd"/>
            <w:r>
              <w:rPr>
                <w:rFonts w:ascii="GHEA Mariam" w:hAnsi="GHEA Mariam"/>
                <w:sz w:val="24"/>
                <w:szCs w:val="24"/>
              </w:rPr>
              <w:t xml:space="preserve"> 9-րդ </w:t>
            </w:r>
            <w:proofErr w:type="spellStart"/>
            <w:r>
              <w:rPr>
                <w:rFonts w:ascii="GHEA Mariam" w:hAnsi="GHEA Mariam"/>
                <w:sz w:val="24"/>
                <w:szCs w:val="24"/>
              </w:rPr>
              <w:t>հոդվածից</w:t>
            </w:r>
            <w:proofErr w:type="spellEnd"/>
            <w:r>
              <w:rPr>
                <w:rFonts w:ascii="GHEA Mariam" w:hAnsi="GHEA Mariam"/>
                <w:sz w:val="24"/>
                <w:szCs w:val="24"/>
              </w:rPr>
              <w:t xml:space="preserve"> </w:t>
            </w:r>
            <w:proofErr w:type="spellStart"/>
            <w:r>
              <w:rPr>
                <w:rFonts w:ascii="GHEA Mariam" w:hAnsi="GHEA Mariam"/>
                <w:sz w:val="24"/>
                <w:szCs w:val="24"/>
              </w:rPr>
              <w:t>հանել</w:t>
            </w:r>
            <w:proofErr w:type="spellEnd"/>
            <w:r>
              <w:rPr>
                <w:rFonts w:ascii="GHEA Mariam" w:hAnsi="GHEA Mariam"/>
                <w:sz w:val="24"/>
                <w:szCs w:val="24"/>
              </w:rPr>
              <w:t xml:space="preserve"> 7-րդ, 8-րդ</w:t>
            </w:r>
            <w:r w:rsidR="00C36DF8">
              <w:rPr>
                <w:rFonts w:ascii="GHEA Mariam" w:hAnsi="GHEA Mariam"/>
                <w:sz w:val="24"/>
                <w:szCs w:val="24"/>
              </w:rPr>
              <w:t xml:space="preserve"> և</w:t>
            </w:r>
            <w:r>
              <w:rPr>
                <w:rFonts w:ascii="GHEA Mariam" w:hAnsi="GHEA Mariam"/>
                <w:sz w:val="24"/>
                <w:szCs w:val="24"/>
              </w:rPr>
              <w:t xml:space="preserve"> 9-րդ </w:t>
            </w:r>
            <w:proofErr w:type="spellStart"/>
            <w:r>
              <w:rPr>
                <w:rFonts w:ascii="GHEA Mariam" w:hAnsi="GHEA Mariam"/>
                <w:sz w:val="24"/>
                <w:szCs w:val="24"/>
              </w:rPr>
              <w:t>կետերը</w:t>
            </w:r>
            <w:proofErr w:type="spellEnd"/>
            <w:r>
              <w:rPr>
                <w:rFonts w:ascii="GHEA Mariam" w:hAnsi="GHEA Mariam"/>
                <w:sz w:val="24"/>
                <w:szCs w:val="24"/>
              </w:rPr>
              <w:t xml:space="preserve">, </w:t>
            </w:r>
            <w:proofErr w:type="spellStart"/>
            <w:r>
              <w:rPr>
                <w:rFonts w:ascii="GHEA Mariam" w:hAnsi="GHEA Mariam"/>
                <w:sz w:val="24"/>
                <w:szCs w:val="24"/>
              </w:rPr>
              <w:t>իսկ</w:t>
            </w:r>
            <w:proofErr w:type="spellEnd"/>
            <w:r>
              <w:rPr>
                <w:rFonts w:ascii="GHEA Mariam" w:hAnsi="GHEA Mariam"/>
                <w:sz w:val="24"/>
                <w:szCs w:val="24"/>
              </w:rPr>
              <w:t xml:space="preserve"> 6-րդ </w:t>
            </w:r>
            <w:proofErr w:type="spellStart"/>
            <w:r>
              <w:rPr>
                <w:rFonts w:ascii="GHEA Mariam" w:hAnsi="GHEA Mariam"/>
                <w:sz w:val="24"/>
                <w:szCs w:val="24"/>
              </w:rPr>
              <w:t>կետում</w:t>
            </w:r>
            <w:proofErr w:type="spellEnd"/>
            <w:r>
              <w:rPr>
                <w:rFonts w:ascii="GHEA Mariam" w:hAnsi="GHEA Mariam"/>
                <w:sz w:val="24"/>
                <w:szCs w:val="24"/>
              </w:rPr>
              <w:t xml:space="preserve"> </w:t>
            </w:r>
            <w:proofErr w:type="spellStart"/>
            <w:r>
              <w:rPr>
                <w:rFonts w:ascii="GHEA Mariam" w:hAnsi="GHEA Mariam"/>
                <w:sz w:val="24"/>
                <w:szCs w:val="24"/>
              </w:rPr>
              <w:t>լրացնել</w:t>
            </w:r>
            <w:proofErr w:type="spellEnd"/>
            <w:r>
              <w:rPr>
                <w:rFonts w:ascii="GHEA Mariam" w:hAnsi="GHEA Mariam"/>
                <w:sz w:val="24"/>
                <w:szCs w:val="24"/>
              </w:rPr>
              <w:t xml:space="preserve"> «</w:t>
            </w:r>
            <w:proofErr w:type="spellStart"/>
            <w:r>
              <w:rPr>
                <w:rFonts w:ascii="GHEA Mariam" w:hAnsi="GHEA Mariam"/>
                <w:sz w:val="24"/>
                <w:szCs w:val="24"/>
              </w:rPr>
              <w:t>անշարժ</w:t>
            </w:r>
            <w:proofErr w:type="spellEnd"/>
            <w:r>
              <w:rPr>
                <w:rFonts w:ascii="GHEA Mariam" w:hAnsi="GHEA Mariam"/>
                <w:sz w:val="24"/>
                <w:szCs w:val="24"/>
              </w:rPr>
              <w:t xml:space="preserve">» </w:t>
            </w:r>
            <w:proofErr w:type="spellStart"/>
            <w:r>
              <w:rPr>
                <w:rFonts w:ascii="GHEA Mariam" w:hAnsi="GHEA Mariam"/>
                <w:sz w:val="24"/>
                <w:szCs w:val="24"/>
              </w:rPr>
              <w:t>բառը</w:t>
            </w:r>
            <w:proofErr w:type="spellEnd"/>
            <w:r>
              <w:rPr>
                <w:rFonts w:ascii="GHEA Mariam" w:hAnsi="GHEA Mariam"/>
                <w:sz w:val="24"/>
                <w:szCs w:val="24"/>
              </w:rPr>
              <w:t xml:space="preserve">: </w:t>
            </w:r>
          </w:p>
        </w:tc>
        <w:tc>
          <w:tcPr>
            <w:tcW w:w="6781" w:type="dxa"/>
            <w:shd w:val="clear" w:color="auto" w:fill="FFFFFF" w:themeFill="background1"/>
          </w:tcPr>
          <w:p w:rsidR="00ED0193" w:rsidRDefault="00BD214A" w:rsidP="00ED0193">
            <w:pPr>
              <w:spacing w:line="360" w:lineRule="auto"/>
              <w:jc w:val="center"/>
              <w:rPr>
                <w:rFonts w:ascii="GHEA Mariam" w:hAnsi="GHEA Mariam"/>
                <w:sz w:val="24"/>
                <w:szCs w:val="24"/>
              </w:rPr>
            </w:pPr>
            <w:proofErr w:type="spellStart"/>
            <w:r>
              <w:rPr>
                <w:rFonts w:ascii="GHEA Mariam" w:hAnsi="GHEA Mariam"/>
                <w:sz w:val="24"/>
                <w:szCs w:val="24"/>
              </w:rPr>
              <w:t>Ընդունվել</w:t>
            </w:r>
            <w:proofErr w:type="spellEnd"/>
            <w:r>
              <w:rPr>
                <w:rFonts w:ascii="GHEA Mariam" w:hAnsi="GHEA Mariam"/>
                <w:sz w:val="24"/>
                <w:szCs w:val="24"/>
              </w:rPr>
              <w:t xml:space="preserve"> է:</w:t>
            </w:r>
          </w:p>
          <w:p w:rsidR="00BD214A" w:rsidRDefault="00BD214A" w:rsidP="00ED0193">
            <w:pPr>
              <w:spacing w:line="360" w:lineRule="auto"/>
              <w:jc w:val="center"/>
              <w:rPr>
                <w:rFonts w:ascii="GHEA Mariam" w:hAnsi="GHEA Mariam"/>
                <w:sz w:val="24"/>
                <w:szCs w:val="24"/>
              </w:rPr>
            </w:pPr>
            <w:proofErr w:type="spellStart"/>
            <w:r>
              <w:rPr>
                <w:rFonts w:ascii="GHEA Mariam" w:hAnsi="GHEA Mariam"/>
                <w:sz w:val="24"/>
                <w:szCs w:val="24"/>
              </w:rPr>
              <w:t>Նախագծի</w:t>
            </w:r>
            <w:proofErr w:type="spellEnd"/>
            <w:r>
              <w:rPr>
                <w:rFonts w:ascii="GHEA Mariam" w:hAnsi="GHEA Mariam"/>
                <w:sz w:val="24"/>
                <w:szCs w:val="24"/>
              </w:rPr>
              <w:t xml:space="preserve"> 9-րդ </w:t>
            </w:r>
            <w:proofErr w:type="spellStart"/>
            <w:r>
              <w:rPr>
                <w:rFonts w:ascii="GHEA Mariam" w:hAnsi="GHEA Mariam"/>
                <w:sz w:val="24"/>
                <w:szCs w:val="24"/>
              </w:rPr>
              <w:t>հոդվածը</w:t>
            </w:r>
            <w:proofErr w:type="spellEnd"/>
            <w:r>
              <w:rPr>
                <w:rFonts w:ascii="GHEA Mariam" w:hAnsi="GHEA Mariam"/>
                <w:sz w:val="24"/>
                <w:szCs w:val="24"/>
              </w:rPr>
              <w:t xml:space="preserve"> </w:t>
            </w:r>
            <w:proofErr w:type="spellStart"/>
            <w:r>
              <w:rPr>
                <w:rFonts w:ascii="GHEA Mariam" w:hAnsi="GHEA Mariam"/>
                <w:sz w:val="24"/>
                <w:szCs w:val="24"/>
              </w:rPr>
              <w:t>խմբագրվել</w:t>
            </w:r>
            <w:proofErr w:type="spellEnd"/>
            <w:r>
              <w:rPr>
                <w:rFonts w:ascii="GHEA Mariam" w:hAnsi="GHEA Mariam"/>
                <w:sz w:val="24"/>
                <w:szCs w:val="24"/>
              </w:rPr>
              <w:t xml:space="preserve"> է:</w:t>
            </w:r>
          </w:p>
        </w:tc>
      </w:tr>
      <w:tr w:rsidR="00C36DF8" w:rsidTr="00ED0193">
        <w:tc>
          <w:tcPr>
            <w:tcW w:w="6781" w:type="dxa"/>
            <w:shd w:val="clear" w:color="auto" w:fill="FFFFFF" w:themeFill="background1"/>
          </w:tcPr>
          <w:p w:rsidR="00C36DF8" w:rsidRDefault="00C36DF8" w:rsidP="00BD214A">
            <w:pPr>
              <w:tabs>
                <w:tab w:val="left" w:pos="810"/>
              </w:tabs>
              <w:spacing w:line="360" w:lineRule="auto"/>
              <w:jc w:val="both"/>
              <w:rPr>
                <w:rFonts w:ascii="GHEA Mariam" w:hAnsi="GHEA Mariam"/>
                <w:sz w:val="24"/>
                <w:szCs w:val="24"/>
              </w:rPr>
            </w:pPr>
            <w:proofErr w:type="spellStart"/>
            <w:r>
              <w:rPr>
                <w:rFonts w:ascii="GHEA Mariam" w:hAnsi="GHEA Mariam"/>
                <w:sz w:val="24"/>
                <w:szCs w:val="24"/>
              </w:rPr>
              <w:t>Առաջարկվել</w:t>
            </w:r>
            <w:proofErr w:type="spellEnd"/>
            <w:r>
              <w:rPr>
                <w:rFonts w:ascii="GHEA Mariam" w:hAnsi="GHEA Mariam"/>
                <w:sz w:val="24"/>
                <w:szCs w:val="24"/>
              </w:rPr>
              <w:t xml:space="preserve"> է </w:t>
            </w:r>
            <w:proofErr w:type="spellStart"/>
            <w:r>
              <w:rPr>
                <w:rFonts w:ascii="GHEA Mariam" w:hAnsi="GHEA Mariam"/>
                <w:sz w:val="24"/>
                <w:szCs w:val="24"/>
              </w:rPr>
              <w:t>Նախագածի</w:t>
            </w:r>
            <w:proofErr w:type="spellEnd"/>
            <w:r>
              <w:rPr>
                <w:rFonts w:ascii="GHEA Mariam" w:hAnsi="GHEA Mariam"/>
                <w:sz w:val="24"/>
                <w:szCs w:val="24"/>
              </w:rPr>
              <w:t xml:space="preserve"> 18-րդ </w:t>
            </w:r>
            <w:proofErr w:type="spellStart"/>
            <w:r>
              <w:rPr>
                <w:rFonts w:ascii="GHEA Mariam" w:hAnsi="GHEA Mariam"/>
                <w:sz w:val="24"/>
                <w:szCs w:val="24"/>
              </w:rPr>
              <w:t>հոդվածի</w:t>
            </w:r>
            <w:proofErr w:type="spellEnd"/>
            <w:r>
              <w:rPr>
                <w:rFonts w:ascii="GHEA Mariam" w:hAnsi="GHEA Mariam"/>
                <w:sz w:val="24"/>
                <w:szCs w:val="24"/>
              </w:rPr>
              <w:t xml:space="preserve"> 2-րդ </w:t>
            </w:r>
            <w:proofErr w:type="spellStart"/>
            <w:r>
              <w:rPr>
                <w:rFonts w:ascii="GHEA Mariam" w:hAnsi="GHEA Mariam"/>
                <w:sz w:val="24"/>
                <w:szCs w:val="24"/>
              </w:rPr>
              <w:t>մասը</w:t>
            </w:r>
            <w:proofErr w:type="spellEnd"/>
            <w:r>
              <w:rPr>
                <w:rFonts w:ascii="GHEA Mariam" w:hAnsi="GHEA Mariam"/>
                <w:sz w:val="24"/>
                <w:szCs w:val="24"/>
              </w:rPr>
              <w:t xml:space="preserve"> </w:t>
            </w:r>
            <w:proofErr w:type="spellStart"/>
            <w:r>
              <w:rPr>
                <w:rFonts w:ascii="GHEA Mariam" w:hAnsi="GHEA Mariam"/>
                <w:sz w:val="24"/>
                <w:szCs w:val="24"/>
              </w:rPr>
              <w:t>շարադրել</w:t>
            </w:r>
            <w:proofErr w:type="spellEnd"/>
            <w:r>
              <w:rPr>
                <w:rFonts w:ascii="GHEA Mariam" w:hAnsi="GHEA Mariam"/>
                <w:sz w:val="24"/>
                <w:szCs w:val="24"/>
              </w:rPr>
              <w:t xml:space="preserve"> </w:t>
            </w:r>
            <w:proofErr w:type="spellStart"/>
            <w:r>
              <w:rPr>
                <w:rFonts w:ascii="GHEA Mariam" w:hAnsi="GHEA Mariam"/>
                <w:sz w:val="24"/>
                <w:szCs w:val="24"/>
              </w:rPr>
              <w:t>նոր</w:t>
            </w:r>
            <w:proofErr w:type="spellEnd"/>
            <w:r>
              <w:rPr>
                <w:rFonts w:ascii="GHEA Mariam" w:hAnsi="GHEA Mariam"/>
                <w:sz w:val="24"/>
                <w:szCs w:val="24"/>
              </w:rPr>
              <w:t xml:space="preserve"> </w:t>
            </w:r>
            <w:proofErr w:type="spellStart"/>
            <w:r>
              <w:rPr>
                <w:rFonts w:ascii="GHEA Mariam" w:hAnsi="GHEA Mariam"/>
                <w:sz w:val="24"/>
                <w:szCs w:val="24"/>
              </w:rPr>
              <w:t>խմբագրությամբ</w:t>
            </w:r>
            <w:proofErr w:type="spellEnd"/>
            <w:r>
              <w:rPr>
                <w:rFonts w:ascii="GHEA Mariam" w:hAnsi="GHEA Mariam"/>
                <w:sz w:val="24"/>
                <w:szCs w:val="24"/>
              </w:rPr>
              <w:t>:</w:t>
            </w:r>
          </w:p>
        </w:tc>
        <w:tc>
          <w:tcPr>
            <w:tcW w:w="6781" w:type="dxa"/>
            <w:shd w:val="clear" w:color="auto" w:fill="FFFFFF" w:themeFill="background1"/>
          </w:tcPr>
          <w:p w:rsidR="00C36DF8" w:rsidRDefault="00C36DF8" w:rsidP="00ED0193">
            <w:pPr>
              <w:spacing w:line="360" w:lineRule="auto"/>
              <w:jc w:val="center"/>
              <w:rPr>
                <w:rFonts w:ascii="GHEA Mariam" w:hAnsi="GHEA Mariam"/>
                <w:sz w:val="24"/>
                <w:szCs w:val="24"/>
              </w:rPr>
            </w:pPr>
            <w:proofErr w:type="spellStart"/>
            <w:r>
              <w:rPr>
                <w:rFonts w:ascii="GHEA Mariam" w:hAnsi="GHEA Mariam"/>
                <w:sz w:val="24"/>
                <w:szCs w:val="24"/>
              </w:rPr>
              <w:t>Ընդունվել</w:t>
            </w:r>
            <w:proofErr w:type="spellEnd"/>
            <w:r>
              <w:rPr>
                <w:rFonts w:ascii="GHEA Mariam" w:hAnsi="GHEA Mariam"/>
                <w:sz w:val="24"/>
                <w:szCs w:val="24"/>
              </w:rPr>
              <w:t xml:space="preserve"> է:</w:t>
            </w:r>
          </w:p>
          <w:p w:rsidR="00C36DF8" w:rsidRDefault="00C36DF8" w:rsidP="00ED0193">
            <w:pPr>
              <w:spacing w:line="360" w:lineRule="auto"/>
              <w:jc w:val="center"/>
              <w:rPr>
                <w:rFonts w:ascii="GHEA Mariam" w:hAnsi="GHEA Mariam"/>
                <w:sz w:val="24"/>
                <w:szCs w:val="24"/>
              </w:rPr>
            </w:pPr>
            <w:proofErr w:type="spellStart"/>
            <w:r>
              <w:rPr>
                <w:rFonts w:ascii="GHEA Mariam" w:hAnsi="GHEA Mariam"/>
                <w:sz w:val="24"/>
                <w:szCs w:val="24"/>
              </w:rPr>
              <w:t>Նախագծի</w:t>
            </w:r>
            <w:proofErr w:type="spellEnd"/>
            <w:r>
              <w:rPr>
                <w:rFonts w:ascii="GHEA Mariam" w:hAnsi="GHEA Mariam"/>
                <w:sz w:val="24"/>
                <w:szCs w:val="24"/>
              </w:rPr>
              <w:t xml:space="preserve"> 18-րդ </w:t>
            </w:r>
            <w:proofErr w:type="spellStart"/>
            <w:r>
              <w:rPr>
                <w:rFonts w:ascii="GHEA Mariam" w:hAnsi="GHEA Mariam"/>
                <w:sz w:val="24"/>
                <w:szCs w:val="24"/>
              </w:rPr>
              <w:t>հոդվածի</w:t>
            </w:r>
            <w:proofErr w:type="spellEnd"/>
            <w:r>
              <w:rPr>
                <w:rFonts w:ascii="GHEA Mariam" w:hAnsi="GHEA Mariam"/>
                <w:sz w:val="24"/>
                <w:szCs w:val="24"/>
              </w:rPr>
              <w:t xml:space="preserve"> 2-րդ </w:t>
            </w:r>
            <w:proofErr w:type="spellStart"/>
            <w:r>
              <w:rPr>
                <w:rFonts w:ascii="GHEA Mariam" w:hAnsi="GHEA Mariam"/>
                <w:sz w:val="24"/>
                <w:szCs w:val="24"/>
              </w:rPr>
              <w:t>մասը</w:t>
            </w:r>
            <w:proofErr w:type="spellEnd"/>
            <w:r>
              <w:rPr>
                <w:rFonts w:ascii="GHEA Mariam" w:hAnsi="GHEA Mariam"/>
                <w:sz w:val="24"/>
                <w:szCs w:val="24"/>
              </w:rPr>
              <w:t xml:space="preserve"> </w:t>
            </w:r>
            <w:proofErr w:type="spellStart"/>
            <w:r>
              <w:rPr>
                <w:rFonts w:ascii="GHEA Mariam" w:hAnsi="GHEA Mariam"/>
                <w:sz w:val="24"/>
                <w:szCs w:val="24"/>
              </w:rPr>
              <w:t>խմբագրվել</w:t>
            </w:r>
            <w:proofErr w:type="spellEnd"/>
            <w:r>
              <w:rPr>
                <w:rFonts w:ascii="GHEA Mariam" w:hAnsi="GHEA Mariam"/>
                <w:sz w:val="24"/>
                <w:szCs w:val="24"/>
              </w:rPr>
              <w:t xml:space="preserve"> է.</w:t>
            </w:r>
          </w:p>
          <w:p w:rsidR="00C36DF8" w:rsidRPr="00C36DF8" w:rsidRDefault="00C36DF8" w:rsidP="00C36DF8">
            <w:pPr>
              <w:shd w:val="clear" w:color="auto" w:fill="FFFFFF"/>
              <w:tabs>
                <w:tab w:val="left" w:pos="0"/>
                <w:tab w:val="left" w:pos="426"/>
              </w:tabs>
              <w:spacing w:line="360" w:lineRule="auto"/>
              <w:ind w:firstLine="142"/>
              <w:jc w:val="both"/>
              <w:rPr>
                <w:rFonts w:ascii="GHEA Mariam" w:hAnsi="GHEA Mariam"/>
                <w:color w:val="000000"/>
                <w:sz w:val="24"/>
                <w:szCs w:val="24"/>
              </w:rPr>
            </w:pPr>
            <w:r>
              <w:rPr>
                <w:rFonts w:ascii="GHEA Mariam" w:hAnsi="GHEA Mariam" w:cs="Sylfaen"/>
                <w:color w:val="000000"/>
                <w:sz w:val="24"/>
                <w:szCs w:val="24"/>
              </w:rPr>
              <w:t>«</w:t>
            </w:r>
            <w:r w:rsidRPr="00F07EE6">
              <w:rPr>
                <w:rFonts w:ascii="GHEA Mariam" w:hAnsi="GHEA Mariam" w:cs="Sylfaen"/>
                <w:color w:val="000000"/>
                <w:sz w:val="24"/>
                <w:szCs w:val="24"/>
                <w:lang w:val="hy-AM"/>
              </w:rPr>
              <w:t>2. Գնահատման</w:t>
            </w:r>
            <w:r w:rsidRPr="00F07EE6">
              <w:rPr>
                <w:rFonts w:ascii="GHEA Mariam" w:hAnsi="GHEA Mariam"/>
                <w:color w:val="000000"/>
                <w:sz w:val="24"/>
                <w:szCs w:val="24"/>
                <w:lang w:val="hy-AM"/>
              </w:rPr>
              <w:t xml:space="preserve"> </w:t>
            </w:r>
            <w:r w:rsidRPr="00F07EE6">
              <w:rPr>
                <w:rFonts w:ascii="GHEA Mariam" w:hAnsi="GHEA Mariam" w:cs="Sylfaen"/>
                <w:color w:val="000000"/>
                <w:sz w:val="24"/>
                <w:szCs w:val="24"/>
                <w:lang w:val="hy-AM"/>
              </w:rPr>
              <w:t>կազմակերպությունը</w:t>
            </w:r>
            <w:r w:rsidRPr="00F07EE6">
              <w:rPr>
                <w:rFonts w:ascii="GHEA Mariam" w:hAnsi="GHEA Mariam"/>
                <w:color w:val="000000"/>
                <w:sz w:val="24"/>
                <w:szCs w:val="24"/>
                <w:lang w:val="hy-AM"/>
              </w:rPr>
              <w:t xml:space="preserve">, պարտավոր է </w:t>
            </w:r>
            <w:r>
              <w:rPr>
                <w:rFonts w:ascii="GHEA Mariam" w:hAnsi="GHEA Mariam"/>
                <w:color w:val="000000"/>
                <w:sz w:val="24"/>
                <w:szCs w:val="24"/>
                <w:lang w:val="hy-AM"/>
              </w:rPr>
              <w:t xml:space="preserve">ապահովագրել </w:t>
            </w:r>
            <w:r w:rsidRPr="00F07EE6">
              <w:rPr>
                <w:rFonts w:ascii="GHEA Mariam" w:hAnsi="GHEA Mariam"/>
                <w:color w:val="000000"/>
                <w:sz w:val="24"/>
                <w:szCs w:val="24"/>
                <w:lang w:val="hy-AM"/>
              </w:rPr>
              <w:t xml:space="preserve">իր </w:t>
            </w:r>
            <w:r>
              <w:rPr>
                <w:rFonts w:ascii="GHEA Mariam" w:hAnsi="GHEA Mariam"/>
                <w:color w:val="000000"/>
                <w:sz w:val="24"/>
                <w:szCs w:val="24"/>
                <w:lang w:val="hy-AM"/>
              </w:rPr>
              <w:t>աշխատակից հանդիսացող գնահատողների պատասխանատվությունը</w:t>
            </w:r>
            <w:r w:rsidRPr="00F07EE6">
              <w:rPr>
                <w:rFonts w:ascii="GHEA Mariam" w:hAnsi="GHEA Mariam"/>
                <w:color w:val="000000"/>
                <w:sz w:val="24"/>
                <w:szCs w:val="24"/>
                <w:lang w:val="hy-AM"/>
              </w:rPr>
              <w:t xml:space="preserve"> գնահատողի կողմից գույքի թերագնահատման կամ գերագնահատման հետևան</w:t>
            </w:r>
            <w:bookmarkStart w:id="0" w:name="_GoBack"/>
            <w:bookmarkEnd w:id="0"/>
            <w:r w:rsidRPr="00F07EE6">
              <w:rPr>
                <w:rFonts w:ascii="GHEA Mariam" w:hAnsi="GHEA Mariam"/>
                <w:color w:val="000000"/>
                <w:sz w:val="24"/>
                <w:szCs w:val="24"/>
                <w:lang w:val="hy-AM"/>
              </w:rPr>
              <w:t>քով</w:t>
            </w:r>
            <w:r w:rsidRPr="00622033">
              <w:rPr>
                <w:rFonts w:ascii="GHEA Mariam" w:hAnsi="GHEA Mariam"/>
                <w:color w:val="000000"/>
                <w:sz w:val="24"/>
                <w:szCs w:val="24"/>
                <w:lang w:val="hy-AM"/>
              </w:rPr>
              <w:t xml:space="preserve"> </w:t>
            </w:r>
            <w:r w:rsidRPr="00F07EE6">
              <w:rPr>
                <w:rFonts w:ascii="GHEA Mariam" w:hAnsi="GHEA Mariam"/>
                <w:color w:val="000000"/>
                <w:sz w:val="24"/>
                <w:szCs w:val="24"/>
                <w:lang w:val="hy-AM"/>
              </w:rPr>
              <w:t>պատվիրատուների</w:t>
            </w:r>
            <w:r>
              <w:rPr>
                <w:rFonts w:ascii="GHEA Mariam" w:hAnsi="GHEA Mariam"/>
                <w:color w:val="000000"/>
                <w:sz w:val="24"/>
                <w:szCs w:val="24"/>
                <w:lang w:val="hy-AM"/>
              </w:rPr>
              <w:t>ն</w:t>
            </w:r>
            <w:r w:rsidRPr="00F07EE6">
              <w:rPr>
                <w:rFonts w:ascii="GHEA Mariam" w:hAnsi="GHEA Mariam"/>
                <w:color w:val="000000"/>
                <w:sz w:val="24"/>
                <w:szCs w:val="24"/>
                <w:lang w:val="hy-AM"/>
              </w:rPr>
              <w:t xml:space="preserve"> կամ շահառուների</w:t>
            </w:r>
            <w:r>
              <w:rPr>
                <w:rFonts w:ascii="GHEA Mariam" w:hAnsi="GHEA Mariam"/>
                <w:color w:val="000000"/>
                <w:sz w:val="24"/>
                <w:szCs w:val="24"/>
                <w:lang w:val="hy-AM"/>
              </w:rPr>
              <w:t>ն պատճառված վնասի համար</w:t>
            </w:r>
            <w:r w:rsidRPr="00F07EE6">
              <w:rPr>
                <w:rFonts w:ascii="GHEA Mariam" w:hAnsi="GHEA Mariam"/>
                <w:color w:val="000000"/>
                <w:sz w:val="24"/>
                <w:szCs w:val="24"/>
                <w:lang w:val="hy-AM"/>
              </w:rPr>
              <w:t>:</w:t>
            </w:r>
            <w:r>
              <w:rPr>
                <w:rFonts w:ascii="GHEA Mariam" w:hAnsi="GHEA Mariam"/>
                <w:color w:val="000000"/>
                <w:sz w:val="24"/>
                <w:szCs w:val="24"/>
              </w:rPr>
              <w:t>»:</w:t>
            </w:r>
          </w:p>
          <w:p w:rsidR="00C36DF8" w:rsidRDefault="00C36DF8" w:rsidP="00ED0193">
            <w:pPr>
              <w:spacing w:line="360" w:lineRule="auto"/>
              <w:jc w:val="center"/>
              <w:rPr>
                <w:rFonts w:ascii="GHEA Mariam" w:hAnsi="GHEA Mariam"/>
                <w:sz w:val="24"/>
                <w:szCs w:val="24"/>
              </w:rPr>
            </w:pPr>
          </w:p>
        </w:tc>
      </w:tr>
      <w:tr w:rsidR="00E41D97" w:rsidTr="00ED0193">
        <w:tc>
          <w:tcPr>
            <w:tcW w:w="6781" w:type="dxa"/>
            <w:shd w:val="clear" w:color="auto" w:fill="FFFFFF" w:themeFill="background1"/>
          </w:tcPr>
          <w:p w:rsidR="00E41D97" w:rsidRDefault="00E41D97" w:rsidP="00B97B97">
            <w:pPr>
              <w:tabs>
                <w:tab w:val="left" w:pos="810"/>
              </w:tabs>
              <w:spacing w:line="360" w:lineRule="auto"/>
              <w:jc w:val="both"/>
              <w:rPr>
                <w:rFonts w:ascii="GHEA Mariam" w:hAnsi="GHEA Mariam"/>
                <w:sz w:val="24"/>
                <w:szCs w:val="24"/>
              </w:rPr>
            </w:pPr>
            <w:proofErr w:type="spellStart"/>
            <w:r>
              <w:rPr>
                <w:rFonts w:ascii="GHEA Mariam" w:hAnsi="GHEA Mariam"/>
                <w:sz w:val="24"/>
                <w:szCs w:val="24"/>
              </w:rPr>
              <w:t>Առաջարկվել</w:t>
            </w:r>
            <w:proofErr w:type="spellEnd"/>
            <w:r>
              <w:rPr>
                <w:rFonts w:ascii="GHEA Mariam" w:hAnsi="GHEA Mariam"/>
                <w:sz w:val="24"/>
                <w:szCs w:val="24"/>
              </w:rPr>
              <w:t xml:space="preserve"> է </w:t>
            </w:r>
            <w:proofErr w:type="spellStart"/>
            <w:r>
              <w:rPr>
                <w:rFonts w:ascii="GHEA Mariam" w:hAnsi="GHEA Mariam"/>
                <w:sz w:val="24"/>
                <w:szCs w:val="24"/>
              </w:rPr>
              <w:t>Նախագծի</w:t>
            </w:r>
            <w:proofErr w:type="spellEnd"/>
            <w:r>
              <w:rPr>
                <w:rFonts w:ascii="GHEA Mariam" w:hAnsi="GHEA Mariam"/>
                <w:sz w:val="24"/>
                <w:szCs w:val="24"/>
              </w:rPr>
              <w:t xml:space="preserve"> </w:t>
            </w:r>
            <w:proofErr w:type="spellStart"/>
            <w:r>
              <w:rPr>
                <w:rFonts w:ascii="GHEA Mariam" w:hAnsi="GHEA Mariam"/>
                <w:sz w:val="24"/>
                <w:szCs w:val="24"/>
              </w:rPr>
              <w:t>փաթեթի</w:t>
            </w:r>
            <w:proofErr w:type="spellEnd"/>
            <w:r>
              <w:rPr>
                <w:rFonts w:ascii="GHEA Mariam" w:hAnsi="GHEA Mariam"/>
                <w:sz w:val="24"/>
                <w:szCs w:val="24"/>
              </w:rPr>
              <w:t xml:space="preserve"> «</w:t>
            </w:r>
            <w:proofErr w:type="spellStart"/>
            <w:r>
              <w:rPr>
                <w:rFonts w:ascii="GHEA Mariam" w:hAnsi="GHEA Mariam"/>
                <w:sz w:val="24"/>
                <w:szCs w:val="24"/>
              </w:rPr>
              <w:t>Պետական</w:t>
            </w:r>
            <w:proofErr w:type="spellEnd"/>
            <w:r>
              <w:rPr>
                <w:rFonts w:ascii="GHEA Mariam" w:hAnsi="GHEA Mariam"/>
                <w:sz w:val="24"/>
                <w:szCs w:val="24"/>
              </w:rPr>
              <w:t xml:space="preserve"> </w:t>
            </w:r>
            <w:proofErr w:type="spellStart"/>
            <w:r>
              <w:rPr>
                <w:rFonts w:ascii="GHEA Mariam" w:hAnsi="GHEA Mariam"/>
                <w:sz w:val="24"/>
                <w:szCs w:val="24"/>
              </w:rPr>
              <w:t>տուրքի</w:t>
            </w:r>
            <w:proofErr w:type="spellEnd"/>
            <w:r>
              <w:rPr>
                <w:rFonts w:ascii="GHEA Mariam" w:hAnsi="GHEA Mariam"/>
                <w:sz w:val="24"/>
                <w:szCs w:val="24"/>
              </w:rPr>
              <w:t xml:space="preserve"> </w:t>
            </w:r>
            <w:proofErr w:type="spellStart"/>
            <w:r>
              <w:rPr>
                <w:rFonts w:ascii="GHEA Mariam" w:hAnsi="GHEA Mariam"/>
                <w:sz w:val="24"/>
                <w:szCs w:val="24"/>
              </w:rPr>
              <w:t>մասին</w:t>
            </w:r>
            <w:proofErr w:type="spellEnd"/>
            <w:r>
              <w:rPr>
                <w:rFonts w:ascii="GHEA Mariam" w:hAnsi="GHEA Mariam"/>
                <w:sz w:val="24"/>
                <w:szCs w:val="24"/>
              </w:rPr>
              <w:t xml:space="preserve">» ՀՀ </w:t>
            </w:r>
            <w:proofErr w:type="spellStart"/>
            <w:r>
              <w:rPr>
                <w:rFonts w:ascii="GHEA Mariam" w:hAnsi="GHEA Mariam"/>
                <w:sz w:val="24"/>
                <w:szCs w:val="24"/>
              </w:rPr>
              <w:t>օրենքում</w:t>
            </w:r>
            <w:proofErr w:type="spellEnd"/>
            <w:r>
              <w:rPr>
                <w:rFonts w:ascii="GHEA Mariam" w:hAnsi="GHEA Mariam"/>
                <w:sz w:val="24"/>
                <w:szCs w:val="24"/>
              </w:rPr>
              <w:t xml:space="preserve"> </w:t>
            </w:r>
            <w:proofErr w:type="spellStart"/>
            <w:r>
              <w:rPr>
                <w:rFonts w:ascii="GHEA Mariam" w:hAnsi="GHEA Mariam"/>
                <w:sz w:val="24"/>
                <w:szCs w:val="24"/>
              </w:rPr>
              <w:t>փոփոխություն</w:t>
            </w:r>
            <w:proofErr w:type="spellEnd"/>
            <w:r>
              <w:rPr>
                <w:rFonts w:ascii="GHEA Mariam" w:hAnsi="GHEA Mariam"/>
                <w:sz w:val="24"/>
                <w:szCs w:val="24"/>
              </w:rPr>
              <w:t xml:space="preserve"> </w:t>
            </w:r>
            <w:proofErr w:type="spellStart"/>
            <w:r>
              <w:rPr>
                <w:rFonts w:ascii="GHEA Mariam" w:hAnsi="GHEA Mariam"/>
                <w:sz w:val="24"/>
                <w:szCs w:val="24"/>
              </w:rPr>
              <w:t>կատարելու</w:t>
            </w:r>
            <w:proofErr w:type="spellEnd"/>
            <w:r>
              <w:rPr>
                <w:rFonts w:ascii="GHEA Mariam" w:hAnsi="GHEA Mariam"/>
                <w:sz w:val="24"/>
                <w:szCs w:val="24"/>
              </w:rPr>
              <w:t xml:space="preserve"> </w:t>
            </w:r>
            <w:proofErr w:type="spellStart"/>
            <w:r>
              <w:rPr>
                <w:rFonts w:ascii="GHEA Mariam" w:hAnsi="GHEA Mariam"/>
                <w:sz w:val="24"/>
                <w:szCs w:val="24"/>
              </w:rPr>
              <w:t>մասին</w:t>
            </w:r>
            <w:proofErr w:type="spellEnd"/>
            <w:r>
              <w:rPr>
                <w:rFonts w:ascii="GHEA Mariam" w:hAnsi="GHEA Mariam"/>
                <w:sz w:val="24"/>
                <w:szCs w:val="24"/>
              </w:rPr>
              <w:t xml:space="preserve">» ՀՀ </w:t>
            </w:r>
            <w:proofErr w:type="spellStart"/>
            <w:r>
              <w:rPr>
                <w:rFonts w:ascii="GHEA Mariam" w:hAnsi="GHEA Mariam"/>
                <w:sz w:val="24"/>
                <w:szCs w:val="24"/>
              </w:rPr>
              <w:t>օրենքի</w:t>
            </w:r>
            <w:proofErr w:type="spellEnd"/>
            <w:r>
              <w:rPr>
                <w:rFonts w:ascii="GHEA Mariam" w:hAnsi="GHEA Mariam"/>
                <w:sz w:val="24"/>
                <w:szCs w:val="24"/>
              </w:rPr>
              <w:t xml:space="preserve"> </w:t>
            </w:r>
            <w:proofErr w:type="spellStart"/>
            <w:r>
              <w:rPr>
                <w:rFonts w:ascii="GHEA Mariam" w:hAnsi="GHEA Mariam"/>
                <w:sz w:val="24"/>
                <w:szCs w:val="24"/>
              </w:rPr>
              <w:t>նախագծում</w:t>
            </w:r>
            <w:proofErr w:type="spellEnd"/>
            <w:r>
              <w:rPr>
                <w:rFonts w:ascii="GHEA Mariam" w:hAnsi="GHEA Mariam"/>
                <w:sz w:val="24"/>
                <w:szCs w:val="24"/>
              </w:rPr>
              <w:t xml:space="preserve"> </w:t>
            </w:r>
            <w:proofErr w:type="spellStart"/>
            <w:r>
              <w:rPr>
                <w:rFonts w:ascii="GHEA Mariam" w:hAnsi="GHEA Mariam"/>
                <w:sz w:val="24"/>
                <w:szCs w:val="24"/>
              </w:rPr>
              <w:t>կատարել</w:t>
            </w:r>
            <w:proofErr w:type="spellEnd"/>
            <w:r>
              <w:rPr>
                <w:rFonts w:ascii="GHEA Mariam" w:hAnsi="GHEA Mariam"/>
                <w:sz w:val="24"/>
                <w:szCs w:val="24"/>
              </w:rPr>
              <w:t xml:space="preserve"> </w:t>
            </w:r>
            <w:proofErr w:type="spellStart"/>
            <w:r>
              <w:rPr>
                <w:rFonts w:ascii="GHEA Mariam" w:hAnsi="GHEA Mariam"/>
                <w:sz w:val="24"/>
                <w:szCs w:val="24"/>
              </w:rPr>
              <w:t>բազային</w:t>
            </w:r>
            <w:proofErr w:type="spellEnd"/>
            <w:r>
              <w:rPr>
                <w:rFonts w:ascii="GHEA Mariam" w:hAnsi="GHEA Mariam"/>
                <w:sz w:val="24"/>
                <w:szCs w:val="24"/>
              </w:rPr>
              <w:t xml:space="preserve"> </w:t>
            </w:r>
            <w:proofErr w:type="spellStart"/>
            <w:r>
              <w:rPr>
                <w:rFonts w:ascii="GHEA Mariam" w:hAnsi="GHEA Mariam"/>
                <w:sz w:val="24"/>
                <w:szCs w:val="24"/>
              </w:rPr>
              <w:t>տուրքի</w:t>
            </w:r>
            <w:proofErr w:type="spellEnd"/>
            <w:r>
              <w:rPr>
                <w:rFonts w:ascii="GHEA Mariam" w:hAnsi="GHEA Mariam"/>
                <w:sz w:val="24"/>
                <w:szCs w:val="24"/>
              </w:rPr>
              <w:t xml:space="preserve"> «20-</w:t>
            </w:r>
            <w:r>
              <w:rPr>
                <w:rFonts w:ascii="GHEA Mariam" w:hAnsi="GHEA Mariam"/>
                <w:sz w:val="24"/>
                <w:szCs w:val="24"/>
              </w:rPr>
              <w:lastRenderedPageBreak/>
              <w:t xml:space="preserve">ապատիկի» </w:t>
            </w:r>
            <w:proofErr w:type="spellStart"/>
            <w:r>
              <w:rPr>
                <w:rFonts w:ascii="GHEA Mariam" w:hAnsi="GHEA Mariam"/>
                <w:sz w:val="24"/>
                <w:szCs w:val="24"/>
              </w:rPr>
              <w:t>բառերը</w:t>
            </w:r>
            <w:proofErr w:type="spellEnd"/>
            <w:r>
              <w:rPr>
                <w:rFonts w:ascii="GHEA Mariam" w:hAnsi="GHEA Mariam"/>
                <w:sz w:val="24"/>
                <w:szCs w:val="24"/>
              </w:rPr>
              <w:t xml:space="preserve"> </w:t>
            </w:r>
            <w:proofErr w:type="spellStart"/>
            <w:r>
              <w:rPr>
                <w:rFonts w:ascii="GHEA Mariam" w:hAnsi="GHEA Mariam"/>
                <w:sz w:val="24"/>
                <w:szCs w:val="24"/>
              </w:rPr>
              <w:t>փոխարինել</w:t>
            </w:r>
            <w:proofErr w:type="spellEnd"/>
            <w:r>
              <w:rPr>
                <w:rFonts w:ascii="GHEA Mariam" w:hAnsi="GHEA Mariam"/>
                <w:sz w:val="24"/>
                <w:szCs w:val="24"/>
              </w:rPr>
              <w:t xml:space="preserve"> «100-ապատիկի» </w:t>
            </w:r>
            <w:proofErr w:type="spellStart"/>
            <w:r>
              <w:rPr>
                <w:rFonts w:ascii="GHEA Mariam" w:hAnsi="GHEA Mariam"/>
                <w:sz w:val="24"/>
                <w:szCs w:val="24"/>
              </w:rPr>
              <w:t>բառերով</w:t>
            </w:r>
            <w:proofErr w:type="spellEnd"/>
            <w:r>
              <w:rPr>
                <w:rFonts w:ascii="GHEA Mariam" w:hAnsi="GHEA Mariam"/>
                <w:sz w:val="24"/>
                <w:szCs w:val="24"/>
              </w:rPr>
              <w:t xml:space="preserve">: </w:t>
            </w:r>
          </w:p>
        </w:tc>
        <w:tc>
          <w:tcPr>
            <w:tcW w:w="6781" w:type="dxa"/>
            <w:shd w:val="clear" w:color="auto" w:fill="FFFFFF" w:themeFill="background1"/>
          </w:tcPr>
          <w:p w:rsidR="00E41D97" w:rsidRDefault="00E41D97" w:rsidP="00ED0193">
            <w:pPr>
              <w:spacing w:line="360" w:lineRule="auto"/>
              <w:jc w:val="center"/>
              <w:rPr>
                <w:rFonts w:ascii="GHEA Mariam" w:hAnsi="GHEA Mariam"/>
                <w:sz w:val="24"/>
                <w:szCs w:val="24"/>
              </w:rPr>
            </w:pPr>
            <w:proofErr w:type="spellStart"/>
            <w:r>
              <w:rPr>
                <w:rFonts w:ascii="GHEA Mariam" w:hAnsi="GHEA Mariam"/>
                <w:sz w:val="24"/>
                <w:szCs w:val="24"/>
              </w:rPr>
              <w:lastRenderedPageBreak/>
              <w:t>Ընդունվել</w:t>
            </w:r>
            <w:proofErr w:type="spellEnd"/>
            <w:r>
              <w:rPr>
                <w:rFonts w:ascii="GHEA Mariam" w:hAnsi="GHEA Mariam"/>
                <w:sz w:val="24"/>
                <w:szCs w:val="24"/>
              </w:rPr>
              <w:t xml:space="preserve"> է:</w:t>
            </w:r>
          </w:p>
          <w:p w:rsidR="00E41D97" w:rsidRDefault="00E41D97" w:rsidP="00ED0193">
            <w:pPr>
              <w:spacing w:line="360" w:lineRule="auto"/>
              <w:jc w:val="center"/>
              <w:rPr>
                <w:rFonts w:ascii="GHEA Mariam" w:hAnsi="GHEA Mariam"/>
                <w:sz w:val="24"/>
                <w:szCs w:val="24"/>
              </w:rPr>
            </w:pPr>
            <w:proofErr w:type="spellStart"/>
            <w:r>
              <w:rPr>
                <w:rFonts w:ascii="GHEA Mariam" w:hAnsi="GHEA Mariam"/>
                <w:sz w:val="24"/>
                <w:szCs w:val="24"/>
              </w:rPr>
              <w:t>Նախագիծը</w:t>
            </w:r>
            <w:proofErr w:type="spellEnd"/>
            <w:r>
              <w:rPr>
                <w:rFonts w:ascii="GHEA Mariam" w:hAnsi="GHEA Mariam"/>
                <w:sz w:val="24"/>
                <w:szCs w:val="24"/>
              </w:rPr>
              <w:t xml:space="preserve"> </w:t>
            </w:r>
            <w:proofErr w:type="spellStart"/>
            <w:r>
              <w:rPr>
                <w:rFonts w:ascii="GHEA Mariam" w:hAnsi="GHEA Mariam"/>
                <w:sz w:val="24"/>
                <w:szCs w:val="24"/>
              </w:rPr>
              <w:t>խմբագրվել</w:t>
            </w:r>
            <w:proofErr w:type="spellEnd"/>
            <w:r>
              <w:rPr>
                <w:rFonts w:ascii="GHEA Mariam" w:hAnsi="GHEA Mariam"/>
                <w:sz w:val="24"/>
                <w:szCs w:val="24"/>
              </w:rPr>
              <w:t xml:space="preserve"> է:</w:t>
            </w:r>
          </w:p>
        </w:tc>
      </w:tr>
    </w:tbl>
    <w:p w:rsidR="00F813B1" w:rsidRPr="00042536" w:rsidRDefault="00F813B1" w:rsidP="00042536">
      <w:pPr>
        <w:spacing w:after="0" w:line="360" w:lineRule="auto"/>
        <w:jc w:val="both"/>
        <w:rPr>
          <w:rFonts w:ascii="GHEA Mariam" w:hAnsi="GHEA Mariam"/>
          <w:sz w:val="24"/>
          <w:szCs w:val="24"/>
        </w:rPr>
      </w:pPr>
    </w:p>
    <w:sectPr w:rsidR="00F813B1" w:rsidRPr="00042536" w:rsidSect="00442276">
      <w:pgSz w:w="15840" w:h="12240"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37D9"/>
    <w:multiLevelType w:val="hybridMultilevel"/>
    <w:tmpl w:val="C5FCD0DC"/>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 w15:restartNumberingAfterBreak="0">
    <w:nsid w:val="06A64F8E"/>
    <w:multiLevelType w:val="hybridMultilevel"/>
    <w:tmpl w:val="9B9C4762"/>
    <w:lvl w:ilvl="0" w:tplc="5554F5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E46D41"/>
    <w:multiLevelType w:val="hybridMultilevel"/>
    <w:tmpl w:val="D086491A"/>
    <w:lvl w:ilvl="0" w:tplc="B7A846F0">
      <w:start w:val="1"/>
      <w:numFmt w:val="decimal"/>
      <w:lvlText w:val="%1)"/>
      <w:lvlJc w:val="left"/>
      <w:pPr>
        <w:ind w:left="900" w:hanging="360"/>
      </w:pPr>
      <w:rPr>
        <w:rFonts w:cs="Sylfae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A0D4EE7"/>
    <w:multiLevelType w:val="hybridMultilevel"/>
    <w:tmpl w:val="EAFC46BC"/>
    <w:lvl w:ilvl="0" w:tplc="B3C89246">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E190C2A"/>
    <w:multiLevelType w:val="hybridMultilevel"/>
    <w:tmpl w:val="9B9C4762"/>
    <w:lvl w:ilvl="0" w:tplc="5554F5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E30216"/>
    <w:multiLevelType w:val="hybridMultilevel"/>
    <w:tmpl w:val="C5FCD0DC"/>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6" w15:restartNumberingAfterBreak="0">
    <w:nsid w:val="144D7CA0"/>
    <w:multiLevelType w:val="hybridMultilevel"/>
    <w:tmpl w:val="9B9C4762"/>
    <w:lvl w:ilvl="0" w:tplc="5554F5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75685A"/>
    <w:multiLevelType w:val="hybridMultilevel"/>
    <w:tmpl w:val="21F05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F73DFA"/>
    <w:multiLevelType w:val="hybridMultilevel"/>
    <w:tmpl w:val="C658A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73711"/>
    <w:multiLevelType w:val="hybridMultilevel"/>
    <w:tmpl w:val="9B9C4762"/>
    <w:lvl w:ilvl="0" w:tplc="5554F5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B176FE"/>
    <w:multiLevelType w:val="hybridMultilevel"/>
    <w:tmpl w:val="93ACD96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A375C28"/>
    <w:multiLevelType w:val="hybridMultilevel"/>
    <w:tmpl w:val="21F05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436E7E"/>
    <w:multiLevelType w:val="hybridMultilevel"/>
    <w:tmpl w:val="1024A964"/>
    <w:lvl w:ilvl="0" w:tplc="7C70462A">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433A98"/>
    <w:multiLevelType w:val="hybridMultilevel"/>
    <w:tmpl w:val="C5FCD0DC"/>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4" w15:restartNumberingAfterBreak="0">
    <w:nsid w:val="76C06427"/>
    <w:multiLevelType w:val="hybridMultilevel"/>
    <w:tmpl w:val="9B9C4762"/>
    <w:lvl w:ilvl="0" w:tplc="5554F5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6A3825"/>
    <w:multiLevelType w:val="hybridMultilevel"/>
    <w:tmpl w:val="9B9C4762"/>
    <w:lvl w:ilvl="0" w:tplc="5554F5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10"/>
  </w:num>
  <w:num w:numId="5">
    <w:abstractNumId w:val="13"/>
  </w:num>
  <w:num w:numId="6">
    <w:abstractNumId w:val="7"/>
  </w:num>
  <w:num w:numId="7">
    <w:abstractNumId w:val="11"/>
  </w:num>
  <w:num w:numId="8">
    <w:abstractNumId w:val="9"/>
  </w:num>
  <w:num w:numId="9">
    <w:abstractNumId w:val="14"/>
  </w:num>
  <w:num w:numId="10">
    <w:abstractNumId w:val="15"/>
  </w:num>
  <w:num w:numId="11">
    <w:abstractNumId w:val="4"/>
  </w:num>
  <w:num w:numId="12">
    <w:abstractNumId w:val="6"/>
  </w:num>
  <w:num w:numId="13">
    <w:abstractNumId w:val="1"/>
  </w:num>
  <w:num w:numId="14">
    <w:abstractNumId w:val="12"/>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FED"/>
    <w:rsid w:val="00042536"/>
    <w:rsid w:val="000627FA"/>
    <w:rsid w:val="00097D3E"/>
    <w:rsid w:val="000E4E9C"/>
    <w:rsid w:val="00222DDA"/>
    <w:rsid w:val="002F1D0F"/>
    <w:rsid w:val="00341E91"/>
    <w:rsid w:val="003A7065"/>
    <w:rsid w:val="003B0722"/>
    <w:rsid w:val="00442276"/>
    <w:rsid w:val="00460FED"/>
    <w:rsid w:val="005B4EE0"/>
    <w:rsid w:val="005E19A5"/>
    <w:rsid w:val="005F312F"/>
    <w:rsid w:val="005F7D97"/>
    <w:rsid w:val="006571B5"/>
    <w:rsid w:val="00665823"/>
    <w:rsid w:val="006A2A8A"/>
    <w:rsid w:val="006B1D1F"/>
    <w:rsid w:val="007C1AFE"/>
    <w:rsid w:val="008315CE"/>
    <w:rsid w:val="00835301"/>
    <w:rsid w:val="0084051D"/>
    <w:rsid w:val="00880A03"/>
    <w:rsid w:val="00886C4D"/>
    <w:rsid w:val="009F326C"/>
    <w:rsid w:val="00A2175B"/>
    <w:rsid w:val="00A840BA"/>
    <w:rsid w:val="00B97B97"/>
    <w:rsid w:val="00BB5304"/>
    <w:rsid w:val="00BC6E18"/>
    <w:rsid w:val="00BD214A"/>
    <w:rsid w:val="00C36DF8"/>
    <w:rsid w:val="00CB784F"/>
    <w:rsid w:val="00D21169"/>
    <w:rsid w:val="00D66AEC"/>
    <w:rsid w:val="00E41D97"/>
    <w:rsid w:val="00EA705B"/>
    <w:rsid w:val="00ED0193"/>
    <w:rsid w:val="00F813B1"/>
    <w:rsid w:val="00FC4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28D7"/>
  <w15:chartTrackingRefBased/>
  <w15:docId w15:val="{E718EB58-D20D-4018-8D2D-56E059CF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2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List Paragraph 1,List_Paragraph,Multilevel para_II,List Paragraph1"/>
    <w:basedOn w:val="Normal"/>
    <w:link w:val="ListParagraphChar"/>
    <w:uiPriority w:val="34"/>
    <w:qFormat/>
    <w:rsid w:val="00042536"/>
    <w:pPr>
      <w:ind w:left="720"/>
      <w:contextualSpacing/>
    </w:pPr>
  </w:style>
  <w:style w:type="paragraph" w:styleId="Header">
    <w:name w:val="header"/>
    <w:basedOn w:val="Normal"/>
    <w:link w:val="HeaderChar"/>
    <w:uiPriority w:val="99"/>
    <w:unhideWhenUsed/>
    <w:rsid w:val="00042536"/>
    <w:pPr>
      <w:tabs>
        <w:tab w:val="center" w:pos="4513"/>
        <w:tab w:val="right" w:pos="9026"/>
      </w:tabs>
      <w:spacing w:after="0" w:line="240" w:lineRule="auto"/>
    </w:pPr>
    <w:rPr>
      <w:rFonts w:eastAsiaTheme="minorEastAsia"/>
    </w:rPr>
  </w:style>
  <w:style w:type="character" w:customStyle="1" w:styleId="HeaderChar">
    <w:name w:val="Header Char"/>
    <w:basedOn w:val="DefaultParagraphFont"/>
    <w:link w:val="Header"/>
    <w:uiPriority w:val="99"/>
    <w:rsid w:val="00042536"/>
    <w:rPr>
      <w:rFonts w:eastAsiaTheme="minorEastAsia"/>
    </w:rPr>
  </w:style>
  <w:style w:type="character" w:customStyle="1" w:styleId="ListParagraphChar">
    <w:name w:val="List Paragraph Char"/>
    <w:aliases w:val="Akapit z listą BS Char,List Paragraph 1 Char,List_Paragraph Char,Multilevel para_II Char,List Paragraph1 Char"/>
    <w:link w:val="ListParagraph"/>
    <w:uiPriority w:val="34"/>
    <w:locked/>
    <w:rsid w:val="00341E91"/>
  </w:style>
  <w:style w:type="paragraph" w:styleId="NormalWeb">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webb"/>
    <w:basedOn w:val="Normal"/>
    <w:link w:val="NormalWebChar"/>
    <w:uiPriority w:val="99"/>
    <w:rsid w:val="007C1A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 Знак Знак Char,Знак Знак Char,Знак Знак Знак Знак Char,Знак Знак1 Char,Обычный (веб) Знак Знак Знак Char,Знак Знак Знак1 Знак Знак Знак Знак Знак Char,Знак1 Char,Знак Char,webb Char"/>
    <w:link w:val="NormalWeb"/>
    <w:uiPriority w:val="99"/>
    <w:locked/>
    <w:rsid w:val="007C1AFE"/>
    <w:rPr>
      <w:rFonts w:ascii="Times New Roman" w:eastAsia="Times New Roman" w:hAnsi="Times New Roman" w:cs="Times New Roman"/>
      <w:sz w:val="24"/>
      <w:szCs w:val="24"/>
    </w:rPr>
  </w:style>
  <w:style w:type="character" w:styleId="Strong">
    <w:name w:val="Strong"/>
    <w:basedOn w:val="DefaultParagraphFont"/>
    <w:uiPriority w:val="22"/>
    <w:qFormat/>
    <w:rsid w:val="007C1AFE"/>
    <w:rPr>
      <w:b/>
      <w:bCs/>
    </w:rPr>
  </w:style>
  <w:style w:type="paragraph" w:styleId="BalloonText">
    <w:name w:val="Balloon Text"/>
    <w:basedOn w:val="Normal"/>
    <w:link w:val="BalloonTextChar"/>
    <w:uiPriority w:val="99"/>
    <w:semiHidden/>
    <w:unhideWhenUsed/>
    <w:rsid w:val="003B0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7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https://mul2-cadastre.gov.am/tasks/163423/oneclick/3_Ampopatert_2.docx?token=5d7a3c712b49a71f5b647791e7255be6</cp:keywords>
  <dc:description/>
  <cp:lastModifiedBy>user</cp:lastModifiedBy>
  <cp:revision>23</cp:revision>
  <cp:lastPrinted>2021-07-09T10:55:00Z</cp:lastPrinted>
  <dcterms:created xsi:type="dcterms:W3CDTF">2021-07-09T10:28:00Z</dcterms:created>
  <dcterms:modified xsi:type="dcterms:W3CDTF">2021-08-06T05:53:00Z</dcterms:modified>
</cp:coreProperties>
</file>