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635" w:rsidRPr="004B6D6A" w:rsidRDefault="001B6635" w:rsidP="004B6D6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B6D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4B6D6A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7B09DE" w:rsidRPr="004B6D6A" w:rsidRDefault="007B09DE" w:rsidP="004B6D6A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4B6D6A">
        <w:rPr>
          <w:rFonts w:ascii="GHEA Grapalat" w:hAnsi="GHEA Grapalat" w:cs="Tahoma"/>
          <w:b/>
          <w:sz w:val="24"/>
          <w:szCs w:val="24"/>
          <w:lang w:val="hy-AM"/>
        </w:rPr>
        <w:t>«</w:t>
      </w:r>
      <w:r w:rsidRPr="004B6D6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2015 ԹՎԱԿԱՆԻ </w:t>
      </w:r>
    </w:p>
    <w:p w:rsidR="007B09DE" w:rsidRPr="004B6D6A" w:rsidRDefault="007B09DE" w:rsidP="004B6D6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6D6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ՀՈԿՏԵՄԲԵՐԻ 15-Ի N  1200-Ն ՈՐՈՇՄԱՆ ՄԵՋ ՓՈՓՈԽՈՒԹՅՈՒՆՆԵՐ ԵՎ ԼՐԱՑՈՒՄ ԿԱՏԱՐԵԼՈՒ ՄԱՍԻՆ» ՀԱՅԱՍՏԱՆԻ ՀԱՆՐԱՊԵՏՈՒԹՅԱՆ ԿԱՌԱՎԱՐՈՒԹՅԱՆ ՈՐՈՇՄԱՆ ՆԱԽԱԳԾԻ</w:t>
      </w:r>
      <w:r w:rsidR="001B6635" w:rsidRPr="004B6D6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B6635" w:rsidRPr="004B6D6A" w:rsidRDefault="001B6635" w:rsidP="004B6D6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6D6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4B6D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B6D6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2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2879"/>
        <w:gridCol w:w="3596"/>
      </w:tblGrid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635" w:rsidRPr="004B6D6A" w:rsidRDefault="001B6635" w:rsidP="004B6D6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</w:t>
            </w:r>
            <w:r w:rsidR="00B901C4"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635" w:rsidRPr="004B6D6A" w:rsidRDefault="00B901C4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09</w:t>
            </w:r>
            <w:r w:rsidR="00A16738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.06</w:t>
            </w:r>
            <w:r w:rsidR="001B6635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6635" w:rsidRPr="004B6D6A" w:rsidRDefault="001B663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635" w:rsidRPr="004B6D6A" w:rsidRDefault="001B6635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A16738"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ԱԱ/02.1/12213-2021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6635" w:rsidRPr="004B6D6A" w:rsidRDefault="00D702BD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</w:t>
            </w:r>
            <w:r w:rsidR="00DF6427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  <w:p w:rsidR="001B6635" w:rsidRPr="004B6D6A" w:rsidRDefault="001B663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B6635" w:rsidRPr="004B6D6A" w:rsidRDefault="001B663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6635" w:rsidRPr="004B6D6A" w:rsidRDefault="007E5173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635" w:rsidRPr="004B6D6A" w:rsidRDefault="001B6635" w:rsidP="004B6D6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7574A2"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Միգրացիոն ծառայություն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635" w:rsidRPr="004B6D6A" w:rsidRDefault="007574A2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07.06</w:t>
            </w:r>
            <w:r w:rsidR="001866B1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.2021</w:t>
            </w:r>
            <w:r w:rsidR="001B6635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B6635" w:rsidRPr="004B6D6A" w:rsidRDefault="001B663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B6635" w:rsidRPr="004B6D6A" w:rsidRDefault="001B6635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7574A2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01/02/2221-2021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6635" w:rsidRPr="004B6D6A" w:rsidRDefault="00D702BD" w:rsidP="004B6D6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:rsidR="004B6D6A" w:rsidRPr="004B6D6A" w:rsidRDefault="004B6D6A" w:rsidP="004B6D6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B6635" w:rsidRPr="004B6D6A" w:rsidRDefault="001B663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B6635" w:rsidRPr="004B6D6A" w:rsidRDefault="007E5173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66B1" w:rsidRPr="004B6D6A" w:rsidRDefault="001866B1" w:rsidP="004B6D6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3. </w:t>
            </w: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66B1" w:rsidRPr="004B6D6A" w:rsidRDefault="001866B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66B1" w:rsidRPr="004B6D6A" w:rsidRDefault="001866B1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66B1" w:rsidRPr="004B6D6A" w:rsidRDefault="001866B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ՍՊ/15.2/14525-2021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6D6A" w:rsidRDefault="00D702BD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:rsidR="004B6D6A" w:rsidRDefault="004B6D6A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B6D6A" w:rsidRPr="004B6D6A" w:rsidRDefault="004B6D6A" w:rsidP="004B6D6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866B1" w:rsidRPr="004B6D6A" w:rsidRDefault="001866B1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866B1" w:rsidRPr="004B6D6A" w:rsidRDefault="007E5173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6427" w:rsidRPr="004B6D6A" w:rsidRDefault="00DF6427" w:rsidP="004B6D6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E00B81"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կրթության, գիտության, մշակույթի և սպորտի</w:t>
            </w: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6427" w:rsidRPr="004B6D6A" w:rsidRDefault="00E00B8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</w:t>
            </w:r>
            <w:r w:rsidR="00DF6427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6427" w:rsidRPr="004B6D6A" w:rsidRDefault="00DF6427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6427" w:rsidRPr="004B6D6A" w:rsidRDefault="00DF6427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E00B81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01/21/12639-2021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6427" w:rsidRPr="004B6D6A" w:rsidRDefault="00D702BD" w:rsidP="004B6D6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F6427" w:rsidRPr="004B6D6A" w:rsidRDefault="00DF6427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6427" w:rsidRPr="004B6D6A" w:rsidRDefault="007E5173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5001" w:rsidRPr="004B6D6A" w:rsidRDefault="00885001" w:rsidP="004B6D6A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5. </w:t>
            </w: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00B81"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Ոստիկանություն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5001" w:rsidRPr="004B6D6A" w:rsidRDefault="0088500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E00B81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85001" w:rsidRPr="004B6D6A" w:rsidRDefault="00885001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85001" w:rsidRPr="004B6D6A" w:rsidRDefault="0088500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E00B81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1/21/37814-21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5001" w:rsidRPr="004B6D6A" w:rsidRDefault="00D702BD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85001" w:rsidRPr="004B6D6A" w:rsidRDefault="00885001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85001" w:rsidRPr="004B6D6A" w:rsidRDefault="007E5173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00B81" w:rsidRPr="004B6D6A" w:rsidRDefault="00860D09" w:rsidP="004B6D6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="00E00B81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E00B81"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00B81" w:rsidRPr="004B6D6A" w:rsidRDefault="00E00B8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15.06.2021թ.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00B81" w:rsidRPr="004B6D6A" w:rsidRDefault="00E00B81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00B81" w:rsidRPr="004B6D6A" w:rsidRDefault="00E00B8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01/11-1/9608-2021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B81" w:rsidRPr="004B6D6A" w:rsidRDefault="00D702BD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00B81" w:rsidRPr="004B6D6A" w:rsidRDefault="00E00B81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00B81" w:rsidRPr="004B6D6A" w:rsidRDefault="007E5173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5554" w:rsidRPr="004B6D6A" w:rsidRDefault="00860D09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</w:t>
            </w:r>
            <w:r w:rsidR="00025554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 ՀՀ Առողջապահական և աշխատանքի տեսչական մարմին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5554" w:rsidRPr="004B6D6A" w:rsidRDefault="00025554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16.06.2021թ.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5554" w:rsidRPr="004B6D6A" w:rsidRDefault="00025554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5554" w:rsidRPr="004B6D6A" w:rsidRDefault="00025554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01/7430-2021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5554" w:rsidRDefault="00D702BD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:rsidR="004B6D6A" w:rsidRDefault="004B6D6A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B6D6A" w:rsidRDefault="004B6D6A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B6D6A" w:rsidRPr="004B6D6A" w:rsidRDefault="004B6D6A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025554" w:rsidRPr="004B6D6A" w:rsidRDefault="00025554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25554" w:rsidRPr="004B6D6A" w:rsidRDefault="007E5173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6708" w:rsidRPr="004B6D6A" w:rsidRDefault="00860D09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8</w:t>
            </w:r>
            <w:r w:rsidR="00D16708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 ՀՀ Արտաքին գործերի նախարարություն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6708" w:rsidRPr="004B6D6A" w:rsidRDefault="00D16708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17.06.2021թ.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6708" w:rsidRPr="004B6D6A" w:rsidRDefault="00D16708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6708" w:rsidRPr="004B6D6A" w:rsidRDefault="00D16708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1110/24504-21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6708" w:rsidRPr="004B6D6A" w:rsidRDefault="00D16708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16708" w:rsidRPr="004B6D6A" w:rsidRDefault="00D16708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6708" w:rsidRPr="004B6D6A" w:rsidRDefault="00D16708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4B6D6A" w:rsidRDefault="00860D09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9</w:t>
            </w:r>
            <w:r w:rsidR="009E2B95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ՀՀ </w:t>
            </w:r>
            <w:r w:rsidR="009E2B95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4B6D6A" w:rsidRDefault="00B26E06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22.06.2021թ.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2B95" w:rsidRPr="004B6D6A" w:rsidRDefault="009E2B9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4B6D6A" w:rsidRDefault="00B26E06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/20.3/8916-2021</w:t>
            </w:r>
          </w:p>
        </w:tc>
      </w:tr>
      <w:tr w:rsidR="00776B1E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B1E" w:rsidRPr="004B6D6A" w:rsidRDefault="00776B1E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1.«Հայաստանի Հանրապետության կառավարության 2015 թվականի հոկտեմբերի 15-ի N 1200–Ն որոշման մեջ փոփոխություններ և լրացում կատարելու մասին» Հայաստանի Հանրապետության կառավարության որոշման (այսուհետ՝ Որոշում) N 1 հավելվածի 11-րդ կետի վերջին նախադասության համաձայն՝ հանձնաժողովի մասնակիցների առարկությունների և առաջարկությունների մասին հայտարարությունները, եթե այդպիսիք եղել են, արտացոլվում են նիստի արձանագրությունում: Նախագծով այս նախադասությունը հանվել է՝ կրկին չներկայացնելով որևէ հիմնավորում արդեն իսկ գործող կարգավորման մեջ նման փոփոխություն կատարելու անհրաժեշտության, առաջացած</w:t>
            </w:r>
            <w:r w:rsidRPr="004B6D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խնդիրների և հետապնդող նպատակի վերաբերյալ:</w:t>
            </w:r>
            <w:r w:rsidRPr="004B6D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76B1E" w:rsidRPr="004B6D6A" w:rsidRDefault="00776B1E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961DC" w:rsidRPr="004B6D6A" w:rsidRDefault="00E961DC" w:rsidP="004B6D6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776B1E" w:rsidRPr="004B6D6A" w:rsidRDefault="00776B1E" w:rsidP="004B6D6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2.Որոշման N1 հավելվածի 13-րդ կետի 2-րդ ենթակետի համաձայն՝ հանձնաժողովի նախագահը իր կամ հանձնաժողովի անդամների նախաձեռնությամբ կամ իրավասու մարմինների միջնորդությունների հիման վրա հանձնաժողովի նիստ հրավիրելու անհրաժեշտության մասին իրազեկում ստանալուց հետո երկօրյա ժամկետում հրավիրում է հանձնաժողովի նիստ: Նախագծով առաջարկվում է սահմանել, որ հանձնաժողովի նախագահը իր կամ 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հանձնաժողովի անդամների նախաձեռնությամբ կամ իրավասու մարմինների միջնորդությունների հիման վրա հանձնաժողովի նիստ հրավիրելու անհրաժեշտության մասին իրազեկում ստանալուց հետո երկու աշխատանքային օրվա ընթացքում հանձնաժողովի անդամներին տեղեկացնում է հանձնաժողովի նիստ հրավիրելու անհրաժեշտության մասին: </w:t>
            </w:r>
          </w:p>
          <w:p w:rsidR="00776B1E" w:rsidRPr="004B6D6A" w:rsidRDefault="00776B1E" w:rsidP="004B6D6A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t xml:space="preserve">Առաջարկվող ձևակերպումից հասկանալի չէ, թե ինչ նպատակ է հետապնդում նման փոփոխությունն այն պայմաններում, երբ ընդամենը երկօրյա ժամկետում նիստ հրավիրելու կանոնը փոխարինելով նույն ժամկետում նիստ հրավիրելու անհրաժեշտության մասին ծանուցման մասին կանոնով, բաց է առաջանալու այն հարցի վերաբերյալ, թե, այնուամենայնիվ, երբ է հրավիրվում հանձնաժողովի նիստը: Առաջարկում ենք պահպանել գործող կարգավորումը կամ փոփոխության անհրաժեշտության վերաբերյալ ողջամիտ հիմնավորումների առկայության դեպքում սահմանել </w:t>
            </w:r>
            <w:r w:rsidRPr="004B6D6A">
              <w:rPr>
                <w:rFonts w:ascii="GHEA Grapalat" w:eastAsia="Times New Roman" w:hAnsi="GHEA Grapalat" w:cstheme="minorBidi"/>
                <w:sz w:val="24"/>
                <w:szCs w:val="24"/>
                <w:lang w:val="hy-AM"/>
              </w:rPr>
              <w:lastRenderedPageBreak/>
              <w:t>այնպիսի կարգավորումներ, որ բարձրացված մտահոգությունը փարատվի:</w:t>
            </w:r>
          </w:p>
          <w:p w:rsidR="00D32699" w:rsidRPr="004B6D6A" w:rsidRDefault="00D32699" w:rsidP="00843300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32699" w:rsidRPr="004B6D6A" w:rsidRDefault="00D32699" w:rsidP="004B6D6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32699" w:rsidRPr="004B6D6A" w:rsidRDefault="00D32699" w:rsidP="004B6D6A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1652" w:rsidRPr="004B6D6A" w:rsidRDefault="00776B1E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71506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</w:t>
            </w:r>
            <w:r w:rsidR="009515A0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="009515A0" w:rsidRPr="0027150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</w:t>
            </w:r>
            <w:r w:rsidRPr="0027150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 Ընդունվել է,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կետը խմբագրվել</w:t>
            </w:r>
            <w:r w:rsidR="009515A0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է՝ ավելացվելով համապատասխան նախ</w:t>
            </w:r>
            <w:r w:rsidR="0084330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ադասությունը </w:t>
            </w:r>
            <w:r w:rsidR="00251652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հետևյալ բովանդակությամբ՝ ««11. Հանձնաժողովի որոշումներն ստորագրվում են հանձնաժողովի նախագահի և անդամների կողմից: Մարդուն զոհի կամ հատուկ կատեգորիայի զոհի կարգավիճակ տալու մասին հանձնաժողովի որոշման քաղվածքի մեկական օրինակ տրվում է նախանույնացումն իրականացրած իրավասու մարմնին,  նույնացված զոհին կամ հատուկ կատեգորիայի զոհին կամ նրա օրինական ներկայացուցչին։ Հանձնաժողովի քարտուղարը քաղվածքը հանձնելու մասին կատարում է համապատասխան գրառում հատուկ մատյանում` նշելով ստացողի անունը, ազգանունը, նրան աջակցող կազմակերպության անվանումը, ստանալու ամսաթիվը, ամիսը, տարեթիվը: Գրառման դիմաց դրվում է ստացողի ստորագրությունը:  Քաղվածքի օրինակելի ձևը </w:t>
            </w:r>
            <w:r w:rsidR="00251652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և մատյանի ձևը հաստատվում է հանձնաժողովի կողմից՝ հանձնաժողովի անդամների ձայների մեծամասնությամբ։ Հանձնաժողովի մասնակիցների առարկությունների և առաջարկությունների մասին հայտարարությունները, եթե այդպիսիք եղել են, արտացոլվում են նիստի արձանագրությունում։»</w:t>
            </w:r>
          </w:p>
          <w:p w:rsidR="009515A0" w:rsidRDefault="009515A0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271506" w:rsidRDefault="00271506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271506" w:rsidRPr="00271506" w:rsidRDefault="00271506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9515A0" w:rsidRPr="00271506" w:rsidRDefault="009515A0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2. </w:t>
            </w:r>
            <w:r w:rsidRPr="0027150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է։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961DC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Կետը խմբագրվել է հետևյալ բովանդակությամբ՝ «2) իր կամ հանձնաժողովի անդամների նախաձեռնությամբ կամ իրավասու մարմինների միջնորդությունների հիման վրա հանձնաժողովի նիստ հրավիրելու անհրաժեշտության մասին իրազեկում ստանալուց հետո հինգ օրվա ընթացքում հրավիրում է հանձնաժողովի նիստ.» ։ Սույն դրույյթի ամրագրումը կատարվել է հիմք ընդունեկով «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Մարդկանց թրաֆիքինգի և շահագործման ենթարկված 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անձանց նույնացման և աջակցության մասին</w:t>
            </w:r>
            <w:r w:rsidR="00E961DC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ՀՀ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961DC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օրենքի 18-րդ հոդված 2-րդ կետը, որի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համաձայն՝ «Իրազեկումը ստանալու պահից հինգ օրվա ընթացքում հանձնաժողովի նախագահը հրավիրում է նույնացման նիստ</w:t>
            </w:r>
            <w:r w:rsidR="00FC2A67" w:rsidRPr="00271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․․․</w:t>
            </w:r>
            <w:r w:rsidR="00FC2A67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»։ Հաշվի առնելով օրենքի այս դրույթ համապատասխան ժամկետային կարգավորումը ամրագրվել է նաև սույն որոշման նախագծում ևս։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4B6D6A" w:rsidRDefault="00860D09" w:rsidP="008433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="009E2B95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ՀՀ Քննչական կոմիտե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4B6D6A" w:rsidRDefault="00C654F0" w:rsidP="008433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21.06.2021թ.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2B95" w:rsidRPr="004B6D6A" w:rsidRDefault="009E2B9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4B6D6A" w:rsidRDefault="00C654F0" w:rsidP="008433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01/12/36042-2021</w:t>
            </w: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54F0" w:rsidRPr="004B6D6A" w:rsidRDefault="00C654F0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:rsidR="009E2B95" w:rsidRPr="004B6D6A" w:rsidRDefault="009E2B95" w:rsidP="004B6D6A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E2B95" w:rsidRPr="004B6D6A" w:rsidRDefault="009E2B9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E2B95" w:rsidRPr="004B6D6A" w:rsidRDefault="00C654F0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843300" w:rsidRDefault="00860D09" w:rsidP="008433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</w:t>
            </w:r>
            <w:r w:rsidR="009E2B95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ՀՀ </w:t>
            </w:r>
            <w:r w:rsidR="009E2B95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Մարդու իրավունքների պաշտպանի գրասենյակ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843300" w:rsidRDefault="00076501" w:rsidP="0084330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.07.2021թ.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2B95" w:rsidRPr="004B6D6A" w:rsidRDefault="009E2B95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2B95" w:rsidRPr="004B6D6A" w:rsidRDefault="0007650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01/13.6/3162-21</w:t>
            </w:r>
          </w:p>
        </w:tc>
      </w:tr>
      <w:tr w:rsidR="00B26E06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E06" w:rsidRPr="004B6D6A" w:rsidRDefault="00B26E06" w:rsidP="004B6D6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Հիմք ընդունելով խոշտանգումների և այլ դաժան, անմարդկային կամ նվաստացնող վերաբերմունքի զոհերի վերաբերյալ վիճակագրություն վարելու անհրաժեշտութունը, ինչպես նաև հաշվի առնելով, որ հանձնաժողովի կողմից ներկայացվող հաշվետվությունը պարունակում է այնպիսի տվյալներ, ինչպիսիք են՝ թրաֆիքինգի և շահագործման հավանական զոհերի, ինչպես նաև </w:t>
            </w:r>
            <w:r w:rsidRPr="004B6D6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աջակցություն ստանալու 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նպատակով ուղղորդված զոհերի ու հատուկ կատեգորիայի զոհերի թիվը և որ հավանականությունը մեծ է, որ թրաֆիքինգի և շահագործման զոհերը նաև խոշտանգումների և այլ դաժան, անմարդկային կամ նվաստացնող վերաբերմունքի զոհ կարող են լինել՝ անհրաժեշտ է Նախագծով նախատեսել կարգավորում առ այն, որ խոշտանգումների և այլ դաժան, անմարդկային կամ նվաստացնող վերաբերմունքի դեպքեր հայտնաբերելու դեպքում Հանձնաժողովի կողմից հավաքագրվեն նաև այդ զոհերի վերաբերյալ տվյալները:</w:t>
            </w: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26E06" w:rsidRPr="004B6D6A" w:rsidRDefault="00B26E06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B26E06" w:rsidRPr="00843300" w:rsidRDefault="00B40A0A" w:rsidP="00843300">
            <w:pPr>
              <w:spacing w:after="0"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Հայաստանի Հանրապետությունում մարդկանց թրաֆիքինգի և շահագործման զոհերի նույնացման հանձնաժողովի աշխատակարգը, մարդկանց թրաֆիքինգի </w:t>
            </w:r>
            <w:r w:rsidR="00110F71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շահագործման զոհերի նույնացման հանձնաժողովի կողմից Հայաստանի Հանրապետությունում մարդկանց թրաֆիքինգի եվ </w:t>
            </w:r>
            <w:r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շահագործման դեմ պայքարի հարցերով խորհուրդ ներկայացվող հաշվետվության ձևը սահմանելու մասին» ՀՀ կառավորության 15.10.2015 </w:t>
            </w:r>
            <w:r w:rsidR="00843300">
              <w:rPr>
                <w:rFonts w:ascii="GHEA Grapalat" w:hAnsi="GHEA Grapalat" w:cs="Tahoma"/>
                <w:sz w:val="24"/>
                <w:szCs w:val="24"/>
                <w:lang w:val="hy-AM"/>
              </w:rPr>
              <w:t>թ.</w:t>
            </w:r>
            <w:r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N 1200-Ն </w:t>
            </w:r>
            <w:r w:rsidR="00110F71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որոշմամբ նախատեսված կարգավորումնները</w:t>
            </w:r>
            <w:r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ուղղակիորեն բխում է «Մարդկանց թրաֆիքինգի և շահագործման ենթարկված անձանց նույնացման և աջակցության մասին» Հայաստանի Հանրապետության օրենքի </w:t>
            </w:r>
            <w:r w:rsidR="00110F71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>համապատասխան դրույթներից</w:t>
            </w:r>
            <w:r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>, ուստի Ձեր կողմից առաջարկվող իրավահարաբերությունային կարգավորումնները դուրս են</w:t>
            </w:r>
            <w:r w:rsidR="00110F71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E13E45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վերոգրյալ օրենքի </w:t>
            </w:r>
            <w:r w:rsidR="0084330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կարգավորման շրջանակից </w:t>
            </w:r>
            <w:r w:rsidR="00E13E45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և դրանից բխող կառավարության որոշմաբ սահմանաված </w:t>
            </w:r>
            <w:r w:rsidR="00110F71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նույնացման հանձնաժողովի </w:t>
            </w:r>
            <w:r w:rsidR="00E13E45" w:rsidRPr="004B6D6A">
              <w:rPr>
                <w:rFonts w:ascii="GHEA Grapalat" w:hAnsi="GHEA Grapalat" w:cs="Tahoma"/>
                <w:sz w:val="24"/>
                <w:szCs w:val="24"/>
                <w:lang w:val="hy-AM"/>
              </w:rPr>
              <w:t>աշխատաննքերի տրամաբանությունից։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0892" w:rsidRPr="004B6D6A" w:rsidRDefault="00860D09" w:rsidP="00F976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12</w:t>
            </w:r>
            <w:r w:rsidR="00FA0892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«Ամքոր Հայաստան» բարեգործական հիմնադրամ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0892" w:rsidRPr="004B6D6A" w:rsidRDefault="00FA0892" w:rsidP="00F976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21.06.2021թ.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0892" w:rsidRPr="004B6D6A" w:rsidRDefault="00FA0892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0892" w:rsidRPr="004B6D6A" w:rsidRDefault="00FA0892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 047</w:t>
            </w:r>
          </w:p>
        </w:tc>
      </w:tr>
      <w:tr w:rsidR="00787F39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F39" w:rsidRPr="004B6D6A" w:rsidRDefault="00787F39" w:rsidP="008328D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Առաջարկվում է Հայաստանի Հանրապետության կառավարության 2015 թվականի հոկտեմբերի 15-ի N  1200-ն որոշման նախագծի  N 1 հավելվածի 3-րդ կետի 9-րդ 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ենթակետում նշված «հանձնաժողովի կողմից թրաֆիքինգի զոհերի համար թիրախային  համարվող վայրեր՝ ուսումնասիրություններ և իրազեկման աշխատանքներ իրականցնելու, ինչպես նաև այդ վայրերում արտագնա նիստեր կազմակերպելու համար»,  մշակել հատուկ ընթացակարգ և պլան, ինչպես նաև տրամադրել բյուջե:</w:t>
            </w:r>
          </w:p>
          <w:p w:rsidR="00787F39" w:rsidRPr="004B6D6A" w:rsidRDefault="00787F39" w:rsidP="008328D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 Առաջարկվում է նախագծի 11-րդ կետում զոհի կարգավիճակը հաստատող փաստաթղթի համար մշակել հատուկ ձևաչափ, ինպես նաև մեխանիզմներ, որոնք թույլ կտան այդ փաստաթուղթը օգտագործելով դիմել պետական կառույցներին՝ աջակցություն ստանալու նպատակով:</w:t>
            </w:r>
          </w:p>
          <w:p w:rsidR="00872E04" w:rsidRPr="00052D9E" w:rsidRDefault="00787F39" w:rsidP="008328D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Առաջարկվում է որոշման 19-րդ կետը պահպանել, քանի որ Մարդկանց թրաֆիքինգի եվ շահագործման ենթարկված անձանց նույնացման եվ աջակցության մասին օրենքի 23-րդ հոդվածի 1-ին </w:t>
            </w:r>
            <w:r w:rsidR="00D52651" w:rsidRPr="004B6D6A">
              <w:rPr>
                <w:rFonts w:ascii="GHEA Grapalat" w:hAnsi="GHEA Grapalat"/>
                <w:sz w:val="24"/>
                <w:szCs w:val="24"/>
                <w:lang w:val="hy-AM"/>
              </w:rPr>
              <w:t>մասում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սահմանվում է, որ «աջակցությունը դադարեցվում է այդ աջակցության տրամադրումն իրականացնող իրավասու մարմնի հիմնավոր միջնորդության հիման վրա՝ նույնացման հանձնաժողովի որոշմամբ, սակայն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նույնացման հանձնաժողովը չի ստանում համապատասխան տեղեկատվություն աջակցության գործընթացի վերաբերյալ, այդ պատճառով չունի բավարար հիմքեր աջակցությունը դադարեցնելու վերաբերյալ որոշումներ ընդունելու համար: Առաջարկում եմ մշակել համապատասխան մեխանիզմ, որպեսզի հանձնաժողովը տեղեկացված լինի աջակցության գործընթացի վերաբերյալ:  </w:t>
            </w:r>
            <w:r w:rsidRPr="004B6D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F5995" w:rsidRPr="004B6D6A" w:rsidRDefault="00787F39" w:rsidP="004B6D6A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="007F5995" w:rsidRPr="004B6D6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Ընդունվել է մասամբ </w:t>
            </w:r>
          </w:p>
          <w:p w:rsidR="00787F39" w:rsidRPr="004B6D6A" w:rsidRDefault="00787F39" w:rsidP="004B6D6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 Ուսումնասիրությունների իրականացման, արտագնա նիստերի կազմակերպման դեպքում՝ հստ</w:t>
            </w:r>
            <w:r w:rsidR="007F5995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ակ նպատակից </w:t>
            </w:r>
            <w:r w:rsidR="007F5995"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բխող  համապատսախան քայլերը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կմշակվի և կհաստատվի հանձնաժողովի կողմից հանձնաժողովի հերթական նիստում։</w:t>
            </w:r>
          </w:p>
          <w:p w:rsidR="00787F39" w:rsidRPr="004B6D6A" w:rsidRDefault="00787F39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651" w:rsidRPr="004B6D6A" w:rsidRDefault="00D5265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F5995" w:rsidRDefault="007F5995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97604" w:rsidRDefault="00F97604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97604" w:rsidRPr="004B6D6A" w:rsidRDefault="00F97604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F5995" w:rsidRPr="004B6D6A" w:rsidRDefault="007F5995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52651" w:rsidRPr="00F97604" w:rsidRDefault="007F5995" w:rsidP="00F97604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Ընդունվել է մասամբ </w:t>
            </w:r>
          </w:p>
          <w:p w:rsidR="00787F39" w:rsidRPr="004B6D6A" w:rsidRDefault="00787F39" w:rsidP="008328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</w:t>
            </w:r>
            <w:r w:rsidR="007A7066" w:rsidRPr="004B6D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Pr="004B6D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մապատասխան ձևաչափը կմշակվի և կհաստատվի 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հանձնաժողովի կողմից հանձնաժողովի հերթական նիստում։</w:t>
            </w:r>
          </w:p>
          <w:p w:rsidR="00787F39" w:rsidRPr="004B6D6A" w:rsidRDefault="00787F39" w:rsidP="004B6D6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508B" w:rsidRPr="004B6D6A" w:rsidRDefault="00F2508B" w:rsidP="00F9760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508B" w:rsidRPr="004B6D6A" w:rsidRDefault="00F97604" w:rsidP="00F9760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9760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787F39" w:rsidRPr="004B6D6A" w:rsidRDefault="00787F39" w:rsidP="008328D0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  <w:r w:rsidR="007A7066"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</w:t>
            </w:r>
            <w:r w:rsidR="00185973"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ործող որոշման </w:t>
            </w:r>
            <w:r w:rsidR="007A7066"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19-րդ կետը պահվում է։ Իսկ առաջարկվող գործընթացը կարգավորվող  </w:t>
            </w:r>
            <w:r w:rsidR="007A7066"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</w:t>
            </w:r>
            <w:r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ամապատասխան մեխանիզմը </w:t>
            </w:r>
            <w:r w:rsidR="00D52651"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սահմանել ենք արդեն </w:t>
            </w:r>
            <w:r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</w:t>
            </w:r>
            <w:r w:rsidR="00D52651" w:rsidRPr="00F97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1-ին կետի 1-ին ենթակետի</w:t>
            </w:r>
            <w:r w:rsidR="00D52651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ա. պարբերությամբ</w:t>
            </w:r>
            <w:r w:rsidR="00E4575D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հետևյալ բովանդակությամբ՝ «8) յուրաքանչյուր եռամսյակին հաջորդող նիստում ծանոթանում է տվյալ տարվա հաշվետու ժամանակահատվածում մարդկանց թրաֆիքինգի և շահագործման զոհերին կամ հատուկ կատեգորիայի զոհերին կամ հավանական զոհերին տրամադրած  աջակցության և պաշտպանության գործընթացին.»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0892" w:rsidRPr="004B6D6A" w:rsidRDefault="00DB6916" w:rsidP="00B470C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470C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="00B470CC" w:rsidRPr="00B470C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="00FA0892" w:rsidRPr="00B470C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«</w:t>
            </w:r>
            <w:r w:rsidR="00FA0892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Դեմոկրատիան այսօր» ՀԿ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0892" w:rsidRPr="004B6D6A" w:rsidRDefault="00FA0892" w:rsidP="00052D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16.06.2021թ.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0892" w:rsidRPr="004B6D6A" w:rsidRDefault="00FA0892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0892" w:rsidRPr="004B6D6A" w:rsidRDefault="00FA0892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0892" w:rsidRPr="004B6D6A" w:rsidRDefault="00FA0892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:rsidR="009C2047" w:rsidRPr="004B6D6A" w:rsidRDefault="009C2047" w:rsidP="004B6D6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FA0892" w:rsidRPr="004B6D6A" w:rsidRDefault="00FA0892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0892" w:rsidRPr="004B6D6A" w:rsidRDefault="00FA0892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916" w:rsidRPr="004B6D6A" w:rsidRDefault="00DB6916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470C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B470CC" w:rsidRPr="00B470C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B470C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 «</w:t>
            </w:r>
            <w:r w:rsidR="00932657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Հույս և օգնություն</w:t>
            </w: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» ՀԿ</w:t>
            </w:r>
          </w:p>
          <w:p w:rsidR="00DB6916" w:rsidRPr="004B6D6A" w:rsidRDefault="00DB6916" w:rsidP="004B6D6A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916" w:rsidRPr="004B6D6A" w:rsidRDefault="00DA4650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16.06.21 թ․</w:t>
            </w:r>
          </w:p>
        </w:tc>
      </w:tr>
      <w:tr w:rsidR="00787F39" w:rsidRPr="004B6D6A" w:rsidTr="005255E1">
        <w:trPr>
          <w:tblCellSpacing w:w="0" w:type="dxa"/>
          <w:jc w:val="center"/>
        </w:trPr>
        <w:tc>
          <w:tcPr>
            <w:tcW w:w="965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6916" w:rsidRPr="004B6D6A" w:rsidRDefault="00DB6916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B6916" w:rsidRPr="004B6D6A" w:rsidRDefault="00DB6916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A7066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376F9" w:rsidRPr="004B6D6A" w:rsidRDefault="00F376F9" w:rsidP="004B6D6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:rsidR="00DB6916" w:rsidRPr="004B6D6A" w:rsidRDefault="00DB6916" w:rsidP="004B6D6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B6916" w:rsidRPr="004B6D6A" w:rsidRDefault="00DB6916" w:rsidP="004B6D6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B6D6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         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6916" w:rsidRPr="004B6D6A" w:rsidRDefault="00F376F9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087B88" w:rsidRPr="004B6D6A" w:rsidTr="005255E1">
        <w:trPr>
          <w:trHeight w:val="525"/>
          <w:tblCellSpacing w:w="0" w:type="dxa"/>
          <w:jc w:val="center"/>
        </w:trPr>
        <w:tc>
          <w:tcPr>
            <w:tcW w:w="96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7B88" w:rsidRPr="004B6D6A" w:rsidRDefault="00087B88" w:rsidP="00B470CC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="00B470C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bookmarkStart w:id="0" w:name="_GoBack"/>
            <w:bookmarkEnd w:id="0"/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Արդարադատության նախարարություն </w:t>
            </w:r>
          </w:p>
        </w:tc>
        <w:tc>
          <w:tcPr>
            <w:tcW w:w="359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87B88" w:rsidRPr="004B6D6A" w:rsidRDefault="00087B88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07.07.2021թ.</w:t>
            </w:r>
          </w:p>
          <w:p w:rsidR="00087B88" w:rsidRPr="004B6D6A" w:rsidRDefault="00087B88" w:rsidP="005A1DD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 01/27.1/19314-2021</w:t>
            </w:r>
          </w:p>
        </w:tc>
      </w:tr>
      <w:tr w:rsidR="00255C01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C01" w:rsidRPr="004B6D6A" w:rsidRDefault="00255C01" w:rsidP="004B6D6A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ենթակետի ա. պարբերությամբ առաջարկվում է ՀՀ կառավարության 2015 թվականի հոկտեմբերի 15-ի N 1200-Ն որոշման (այսուհետ՝ Որոշում) N 1 հավելվածի 3-րդ կետը լրացնել 8-րդ ենթակետով, որով սահմանվում է ՀՀ-ում մարդկանց թրաֆիքինգի և շահագործման զոհերի նույնացման հանձնաժողովին (այսուհետ՝ Հանձնաժողով) ընձեռել յուրաքանչյուր եռամսյակին հաջորդող նիստում տվյալ տարվա հաշվետու ժամանակահատվածում մարդկանց թրաֆիքինգի և շահագործման զոհերին կամ հատուկ կատեգորիայի զոհերին կամ հավանական զոհերին տրամադրած աջակցության և պաշտպանության գործընթացին ծանոթանալու լիազորություն։ </w:t>
            </w:r>
          </w:p>
          <w:p w:rsidR="00255C01" w:rsidRPr="004B6D6A" w:rsidRDefault="00255C01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Նման դրույթի նախատեսումն ինքնանպատակ է թվում՝ հաշվի առնելով, որ Որոշման 13-րդ կետի 7-րդ ենթակետի համաձայն՝ Հանձնաժողովի նախագահը իրավասու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մարմիններից ստանում է տեղեկատվություն՝ Հայաստանի Հանրապետությունում մարդկանց թրաֆիքինգի և շահագործման դեմ պայքարի հարցերով խորհրդին կիսամյակային հաշվետվություն ներկայացնելու նպատակով, իսկ Որոշման 3-րդ կետի 1-ին ենթակետով սահմանվում է Հանձնաժողովի իրավասությունը՝ համագործակցելու իրավասու մարմինների հետ՝ այդ թվում տեղեկատվություն ստանալու նպատակով։ Բացի այդ, իր որոշ լիազորությունների իրականացման ընթացքում և նպատակով, մասնավորապես՝ զոհերի և հատուկ կատեգորիայի զոհերի աջակցության դադարեցման և միանվագ դրամական օգնություն ստանալու մասին որոշում կայացնելիս, ինչպես նաև արդեն իսկ աջակցություն ստացած հավանական զոհերի նույնացման ընթացքում, Հանձնաժողովն իրավասու է ծանոթանալ զոհերին կամ հավանական զոհերին տրամադրված աջակցության և պաշտպանության գործընթացին և այս նպատակով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լրացուցիչ լիազորության նախատեսման անհրաժեշտությունը բացակայում է։</w:t>
            </w:r>
          </w:p>
          <w:p w:rsidR="00255C01" w:rsidRPr="004B6D6A" w:rsidRDefault="00255C01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Ուստի, հաշվի առնելով, որ Հանձնաժողովը, որպես այդպիսին, արդեն իսկ օժտված է իր գործառույթների իրականացման ընթացքում խնդրո առարկա տեղեկատվությունը ստանալու և վերջինիս ծանոթանալու լիազորությամբ՝ առաջարկում ենք ևս մեկ անգամ քննարկել այս դրույթի նախատեսման նպատակահարմարությունը։</w:t>
            </w: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55C01" w:rsidRPr="004B6D6A" w:rsidRDefault="00255C01" w:rsidP="004B6D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255C01" w:rsidRPr="004B6D6A" w:rsidRDefault="00255C01" w:rsidP="004B6D6A">
            <w:pPr>
              <w:shd w:val="clear" w:color="auto" w:fill="FFFFFF"/>
              <w:spacing w:after="0" w:line="360" w:lineRule="auto"/>
              <w:ind w:right="150" w:firstLine="450"/>
              <w:jc w:val="both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2015 թվականի հոկտեմբերի 15-ի N 1200-Ն որոշման (այսուհետ՝ Որոշում) 13-րդ կետի 7-րդ ենթակետի համաձայն՝ </w:t>
            </w:r>
            <w:r w:rsidRPr="004B6D6A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«հանձնաժողովը՝ </w:t>
            </w:r>
            <w:r w:rsidRPr="004B6D6A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 xml:space="preserve">իրավասու մարմիններից ստանում է տեղեկատվություն և յուրաքանչյուր կիսամյակ, մինչև հաջորդող ամսվա 15-ը, խորհուրդ է ներկայացնում միասնական հաշվետվություն կատարված աշխատանքների և ծախսերի մասին.» , </w:t>
            </w:r>
            <w:r w:rsidRPr="004B6D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սույն կարգավորմամբ հանձնաժողովը շահագրգիռ պետական կառույցներից </w:t>
            </w: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>կիսամ</w:t>
            </w:r>
            <w:r w:rsidR="007E5209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>յակ</w:t>
            </w:r>
            <w:r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 xml:space="preserve">ը մեկ անգամ </w:t>
            </w:r>
            <w:r w:rsidRPr="004B6D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ստանում է ընդհանրական տեղեկատվություն մարդկանց թրաֆիքինգի և շահագործման դեմ պայքարի շրջանակում իրականացված աշխատանքների մասով, իսկ մեր կողմից առաջարկվող փոփոխությամբ նախատեսվում է </w:t>
            </w:r>
            <w:r w:rsidR="00BD2639" w:rsidRPr="004B6D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հանձնաժողովի աշխատանքները ավելի դինամի և </w:t>
            </w:r>
            <w:r w:rsidR="00BD2639" w:rsidRPr="004B6D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պետության կողմից տրամադրվող աջակցությունը ավելի հասցեկան դարձնելու համար՝ </w:t>
            </w:r>
            <w:r w:rsidR="00BD2639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>յուրաքանչյուր եռամսյակ</w:t>
            </w:r>
            <w:r w:rsidR="007E5209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 xml:space="preserve"> հանձնաժողովի ներսում</w:t>
            </w:r>
            <w:r w:rsidR="00BD2639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 xml:space="preserve"> քննարկել և ուսումնասիրել </w:t>
            </w:r>
            <w:r w:rsidR="00F66FA6" w:rsidRPr="004B6D6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 xml:space="preserve">հանձնաժողովի անդամների գործունեությունից բխող </w:t>
            </w:r>
            <w:r w:rsidR="00BD2639" w:rsidRPr="004B6D6A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մարդկանց թրաֆիքինգի և շահագործման զոհերին կամ հատուկ կատեգորիայի զոհերին կամ հավանական զոհերին տրամադրած աջակցության և պաշտպանության գործընթացը։</w:t>
            </w:r>
            <w:r w:rsidR="008F65B6" w:rsidRPr="004B6D6A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</w:p>
          <w:p w:rsidR="00E4575D" w:rsidRPr="004B6D6A" w:rsidRDefault="00E4575D" w:rsidP="004B6D6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Բացի այդ,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օրենքի 23-րդ հոդվածի 1-ին մասում սահմանվում է, որ «Զոհերի և հատուկ կատեգորիայի զոհերի աջակցությունը դադարեցվում է այդ աջակցության տրամադրումն իրականացնող իրավասու մարմնի հիմնավոր միջնորդության հիման վրա` նույնացման հանձնաժողովի կայացրած որոշմամբ</w:t>
            </w:r>
            <w:r w:rsidRPr="004B6D6A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սակայն նույնացման հանձնաժողովը գործնականում չի ստանում համապատասխան տեղեկատվություն աջակցության գործընթացի վերաբերյալ, այդ պատճառով չի ունենում բավարար հիմքեր աջակցությունը դադարեցնելու կամ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շարունակելու վերաբերյալ օպերատիվ որոշումներ ընդունելու տեսանկյունից: </w:t>
            </w:r>
          </w:p>
          <w:p w:rsidR="008F65B6" w:rsidRPr="004B6D6A" w:rsidRDefault="008F65B6" w:rsidP="004B6D6A">
            <w:pPr>
              <w:shd w:val="clear" w:color="auto" w:fill="FFFFFF"/>
              <w:spacing w:after="0" w:line="360" w:lineRule="auto"/>
              <w:ind w:right="15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գործընթացի իրականացման պարբերականությունը ինստիտուցիոնալ հիմքով ամրագրելու համար, նպատակահարմար ենք գտել ավելացնել լրացուցիչ կարգավորում, </w:t>
            </w:r>
            <w:r w:rsidRPr="004B6D6A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որը թույլ կտա հաստատապես յուրաքանչյուր եռամսյակ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քննարկել և տեղեկանալ զոհերին տրվող աջակցության ընթացքի վերաբերյալ։ </w:t>
            </w:r>
          </w:p>
          <w:p w:rsidR="008F65B6" w:rsidRPr="004B6D6A" w:rsidRDefault="008F65B6" w:rsidP="004B6D6A">
            <w:pPr>
              <w:shd w:val="clear" w:color="auto" w:fill="FFFFFF"/>
              <w:spacing w:after="0" w:line="360" w:lineRule="auto"/>
              <w:ind w:right="150" w:firstLine="450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Ուստի գտնում ենք, որ</w:t>
            </w:r>
            <w:r w:rsidR="0050303A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42AE2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չնայած այն հանգամանքին, որ որ Հանձնաժողովը, որպես այդպիսին, արդեն իսկ օժտված է իր գործառույթների իրականացման ընթացքում </w:t>
            </w:r>
            <w:r w:rsidR="0050303A" w:rsidRPr="004B6D6A">
              <w:rPr>
                <w:rFonts w:ascii="GHEA Grapalat" w:hAnsi="GHEA Grapalat"/>
                <w:sz w:val="24"/>
                <w:szCs w:val="24"/>
                <w:lang w:val="hy-AM"/>
              </w:rPr>
              <w:t>մարդկանց թրաֆիքինգի դեմ պայքարի ոլորտում իրականացված աշխատանքների մասին</w:t>
            </w:r>
            <w:r w:rsidR="00642AE2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տեղեկատվությունը ստանալու և վերջինիս ծանոթանալու լիազորությամբ, այնուամենայնիվ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ենթակետով</w:t>
            </w:r>
            <w:r w:rsidR="00642AE2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42AE2"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եռամսյակային ժամկետ սահմանելով</w:t>
            </w:r>
            <w:r w:rsidR="00642AE2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ամրագրվող դրույթի պահպանելը կարևոր է հանձնաժողովի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աշխատանքների օպերատիվության և հաշվետվողականության ամրագրման տեսանկյունից։ </w:t>
            </w:r>
          </w:p>
        </w:tc>
      </w:tr>
      <w:tr w:rsidR="006061C3" w:rsidRPr="004B6D6A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61C3" w:rsidRPr="004B6D6A" w:rsidRDefault="006061C3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Նախագծի 1-ին կետի 1-ին ենթակետի գ. պարբերությամբ առաջարկվում է Որոշման 11-րդ կետը վերախմբագրել՝ սահմանելով, ի թիվս այլնի, որ մարդուն զոհի կամ հատուկ կատեգորիայի զոհի կարգավիճակ տալու մասին Հանձնաժողովի որոշման քաղվածքի մեկական օրինակ, Հանձնաժողովի անդամների մեծամասնության համաձայնության դեպքում, ըստ անհրաժեշտության, կարող է տրամադրել նախանույնացումն իրականացրած իրավասու մարմնին, նույնացված զոհին կամ հատուկ կատեգորիայի զոհին կամ նրա օրինական ներկայացուցչին։ </w:t>
            </w:r>
          </w:p>
          <w:p w:rsidR="006061C3" w:rsidRPr="004B6D6A" w:rsidRDefault="006061C3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Հանձնաժողովի անդամներին նման հայեցողության տրամադրումը խնդրահարույց է և լրացուցիչ հիմնավորման կարիք ունի՝ հաշվի առնելով, որ «Մարդկանց թրաֆիքինգի և շահագործման ենթարկված անձանց նույնացման և աջակցության մասին» օրենքի (այսուհետ՝ Օրենք) 18-րդ հոդվածի 10-րդ մասի համաձայն՝ Նույնացման նիստի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որոշման մեկական օրինակ տրվում է նույնացման ներկայացված անձին և այդ նախանույնացումն իրականացրած իրավասու մարմնին։ Ըստ այդմ, Օրենքով նախատեսվում է Հանձնաժողովի կողմից համապատասխան անձանց նույնացման մասին որոշումը տրամադրելու պահանջ և ոչ թե հնարավորություն, ինչին համահունչ էլ Որոշման գործող տեքտում նախատեսվել է Օրենքի վերոնշյալ դրույթին նույնական կարգավորում։ </w:t>
            </w:r>
          </w:p>
          <w:p w:rsidR="006061C3" w:rsidRPr="004B6D6A" w:rsidRDefault="006061C3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վերոշարադրյալը՝ առաջարկում ենք Որոշման գործող տեքտում առկա կարգավորումը թողնել անփոփոխ։</w:t>
            </w: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61C3" w:rsidRPr="00271506" w:rsidRDefault="006061C3" w:rsidP="00271506">
            <w:pPr>
              <w:shd w:val="clear" w:color="auto" w:fill="FFFFFF"/>
              <w:spacing w:after="0" w:line="360" w:lineRule="auto"/>
              <w:ind w:right="150"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7150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061C3" w:rsidRPr="004B6D6A" w:rsidRDefault="006061C3" w:rsidP="00271506">
            <w:pPr>
              <w:shd w:val="clear" w:color="auto" w:fill="FFFFFF"/>
              <w:spacing w:after="0" w:line="360" w:lineRule="auto"/>
              <w:ind w:right="15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փոփոխությունը կատարվել է և Նախագծի 1-ին կետի 1-ին ենթակետի «գ.» պարբերությունը խմբագրվել է </w:t>
            </w:r>
            <w:r w:rsidR="00D56301" w:rsidRPr="004B6D6A">
              <w:rPr>
                <w:rFonts w:ascii="GHEA Grapalat" w:hAnsi="GHEA Grapalat"/>
                <w:sz w:val="24"/>
                <w:szCs w:val="24"/>
                <w:lang w:val="hy-AM"/>
              </w:rPr>
              <w:t>հետևյ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ալ բովանդակությամբ՝ ««11. Հանձնաժողովի որոշումներն ստորագրվում են հանձնաժողովի նախագահի և անդամների կողմից: Մարդուն զոհի կամ հատուկ կատեգորիայի զոհի կարգավիճակ տալու մասին հանձնաժողովի որոշման քաղվածքի մեկական օրինակ </w:t>
            </w:r>
            <w:r w:rsidRPr="00271506">
              <w:rPr>
                <w:rFonts w:ascii="GHEA Grapalat" w:hAnsi="GHEA Grapalat"/>
                <w:sz w:val="24"/>
                <w:szCs w:val="24"/>
                <w:lang w:val="hy-AM"/>
              </w:rPr>
              <w:t>տրվում է նախանույնացումն իրականացրած իրավասու մարմնին,  նույնացված զոհին կամ հատուկ կատեգորիայի զոհին կամ նրա օրինական ներկայացուցչին։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Հանձնաժողովի քարտուղարը քաղվածքը հանձնելու մասին կատարում է համապատասխան գրառում հատուկ մատյանում` նշելով ստացողի անունը, ազգանունը, նրան աջակցող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կազմակերպության անվանումը, ստանալու ամսաթիվը, ամիսը, տարեթիվը: Գրառման դիմաց դրվում է ստացողի ստորագրությունը:  Քաղվածքի օրինակելի ձևը և մատյանի ձևը հաստատվում է հանձնաժողովի կողմից՝ հանձնաժողովի անդամների ձայների մեծամասնությամբ։ Հանձնաժողովի մասնակիցների առարկությունների և առաջարկությունների մասին հայտարարությունները, եթե այդպիսիք եղել են, արտացոլվում են նիստի արձանագրությունում։»</w:t>
            </w:r>
          </w:p>
          <w:p w:rsidR="006061C3" w:rsidRPr="004B6D6A" w:rsidRDefault="006061C3" w:rsidP="00271506">
            <w:pPr>
              <w:shd w:val="clear" w:color="auto" w:fill="FFFFFF"/>
              <w:spacing w:after="0" w:line="360" w:lineRule="auto"/>
              <w:ind w:right="15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72D65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2D65" w:rsidRPr="004B6D6A" w:rsidRDefault="00472D65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Նախագծի 1-ին կետի 2-րդ ենթակետով առաջարկվում է վերաշարադրել Որոշման 2-րդ Հավելվածը, որով սահմանվում է Հանձնաժողովի կողմից Խորհրդին ներկայացվող հաշվետվության ձևը։ </w:t>
            </w:r>
          </w:p>
          <w:p w:rsidR="00472D65" w:rsidRPr="004B6D6A" w:rsidRDefault="00472D65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Փոփոխությունների արդյունքում հանվել է Ձևի 2-րդ՝ Իրականացված ծրագրերը և կատարված ծախսերը բաժինը, և փոխարենը սահմանվել, որ հաշվետու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ժամանակահատվածում զոհերին և հատուկ կատեգորիայի զոհերին տրամադրվող սոցիալ-հոգեբանական վերականգնողական ծառայության շրջանակում կատարված ծախսերի վերաբերյալ ամփոփ հաշվետվությունը ներառվում է հաշվետվության նկարագրական մասում։ </w:t>
            </w:r>
          </w:p>
          <w:p w:rsidR="00472D65" w:rsidRPr="004B6D6A" w:rsidRDefault="00472D65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Նախ, այնքան էլ նպատակահարմար չի թվում դրսևորված մոտեցումը, որի դեպքում հաշվետվությունը բաղակացած է լինելու միայն նկարագրական մասից, իսկ սոցիալ-հոգեբանական վերականգնողական ծառայության շրջանակում կատարված ծախսերի վերաբերյալ հաշվետվության ձևը մնալու է չսահմանված այն դեպքում, երբ Հավելվածի մշակման նպատակը հենց հաշվետվության ձևի սահմանումն է։ </w:t>
            </w:r>
          </w:p>
          <w:p w:rsidR="00472D65" w:rsidRPr="004B6D6A" w:rsidRDefault="00472D65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հարկ է նշել, որ Որոշման գործող տարբերակում նախատեսվում է ոչ թե սոցիալ-հոգեբանական վերականգնողական ծառայության, այլ աջակցության բոլոր ծրագրերի իրականացման համար կատարված ծախսերի վերաբերյալ տեղեկատվության ներկայացում, ինչը, կարծում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ենք, ավելի համահունչ է Օրենքի կարգավորումներին։ Մասնավորապես, Օրենքի 26-րդ հոդվածի 1-ին մասի համաձայն, նույնացման հանձնաժողովը և իրավասու մարմինները յուրաքանչյուր կիսամյակ Խորհուրդ են ներկայացնում միասնական հաշվետվություն՝ Օրենքի շրջանակներում իրականացված աշխատանքների և կատարված ծախսերի վերաբերյալ։ </w:t>
            </w:r>
          </w:p>
          <w:p w:rsidR="00472D65" w:rsidRPr="004B6D6A" w:rsidRDefault="00472D65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Այս առնչությամբ հարկ է արձանագրել, որ Օրենքի 22-րդ հոդվածով նախատեսված աջակցության տեսակները, կարծես թե, ավելի լայն և ընգրկուն ծառայությունների շրջանակ են պարունակում, քան ենթադրվում է «սոցիալ-հոգեբանական վերականգնողական ծառայություն» արտահայտությամբ (աջակցության տեսակների մեջ են մտնում, ի թիվս այլնի, անհրաժեշտ փաստաթղթերի տրամադրումը, վերականգնումը, ինչպես նաև թարգմանչական ծառայությունների մատուցումը)։</w:t>
            </w:r>
          </w:p>
          <w:p w:rsidR="00472D65" w:rsidRPr="004B6D6A" w:rsidRDefault="00472D65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կարծում ենք, իրավական որոշակիության ապահովման տեսանկյունից առավել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նպատակահարմար է պահպանել Օրենքի եզրութաբանությունը։</w:t>
            </w:r>
          </w:p>
          <w:p w:rsidR="00472D65" w:rsidRPr="004B6D6A" w:rsidRDefault="00472D65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72D65" w:rsidRPr="004B6D6A" w:rsidRDefault="00472D65" w:rsidP="004B6D6A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72D65" w:rsidRPr="004B6D6A" w:rsidRDefault="00472D65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են առաջարկվող բոլոր փոփոխությունները, ավելացվել է </w:t>
            </w:r>
            <w:r w:rsidR="00D56301" w:rsidRPr="004B6D6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Ձև 2-ը</w:t>
            </w:r>
            <w:r w:rsidR="00D56301" w:rsidRPr="004B6D6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որտեղ առանձին ձևաչափով ամրագրված է իրականացված ծրագրերի </w:t>
            </w:r>
            <w:r w:rsidR="005023EA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պատասխանատու ոլորտային գերատեսչությունները և ծրագրերի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ծախսային ցուցանիշները։</w:t>
            </w:r>
          </w:p>
        </w:tc>
      </w:tr>
      <w:tr w:rsidR="00A83A48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3A48" w:rsidRPr="004B6D6A" w:rsidRDefault="00A83A48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 Որոշման Հավելված N 2-ով սահմանվում է, որ հաշվետվությունը, ի թիվս այլնի, պետք է տեղեկատվություն ներառի նաև հաշվետու ժամանակահատվածում նույնացման հանձնաժողովի գումարած նիստերի և քննարկված հարցերի վերաբերյալ՝ ըստ Օրենքի 18-րդ հոդվածի 7-րդ մասի (նույնացման նիստի արդյունքում կայացվող որոշումներ) և 23-րդ հոդվածի 1-ին մասի (զոհերի աջակցության դադարեցման վերաբերյալ որոշումներ)։ </w:t>
            </w:r>
          </w:p>
          <w:p w:rsidR="00A83A48" w:rsidRPr="00047192" w:rsidRDefault="00A83A48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առաջարկվող փոփոխությունների դեպքում հաշվետվությունը, պարունակելով անհրաժեշտ տեղեկատվություն նույնացման նիստի արդյունքում կայացված որոշումների վերաբերյալ, չի անդրադառնալու զոհերի աջակցության դադարեցման վերաբերյալ որոշումներին։ Կարծում ենք, նման մոտեցումը լրացուցիչ հիմնավորման կարիք ունի։ </w:t>
            </w: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3A48" w:rsidRPr="004B6D6A" w:rsidRDefault="00A83A48" w:rsidP="004B6D6A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A83A48" w:rsidRPr="004B6D6A" w:rsidRDefault="00A83A48" w:rsidP="004B6D6A">
            <w:pPr>
              <w:shd w:val="clear" w:color="auto" w:fill="FFFFFF"/>
              <w:spacing w:after="0" w:line="360" w:lineRule="auto"/>
              <w:ind w:right="1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ենթակետը խմագրվել է հետևյալ բովանդակությամբ՝ «1)</w:t>
            </w:r>
            <w:r w:rsidRPr="004B6D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նույնացման հանձնաժողովի գումարած նիստերը և քննարկվող հարցերը` ըստ «Մարդկանց թրաֆիքինգի և շահագործման ենթարկված անձանց նույնացման և աջակցության մասին» Հայաստանի Հանրապետության օրենքի 18-րդ հոդվածի 7-րդ մասի և 23-րդ հոդվածի 1-ին մասի»։</w:t>
            </w:r>
          </w:p>
          <w:p w:rsidR="00A83A48" w:rsidRPr="004B6D6A" w:rsidRDefault="00A83A48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2508B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508B" w:rsidRPr="004B6D6A" w:rsidRDefault="00F2508B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 Հարկ ենք համարում անդրադառնալ նաև ամփոփաթերթում տեղ գտած՝ «Ամքոր Հայաստան» բարեգործական հիմնադրամի նկատառմանը և դրա կապակցությամբ ներկայացված առարկություններին։</w:t>
            </w:r>
          </w:p>
          <w:p w:rsidR="00F2508B" w:rsidRPr="004B6D6A" w:rsidRDefault="00F2508B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Մասնավորապես, հիմնադրամի կողմից առաջարկվել է մշակել Հանձնաժողովի կողմից ուսումնասիրություններ և իրազեկման աշխատանքներ իրականացնելու, ինչպես նաև արտագնա նիստեր կազմակերպելու համար ընթացակարգ, ինչին ի պատասխան նշվել է, որ նման ընթացակարգը կմշակվի և կհաստատվի հանձնաժողովի կողմից հանձնաժողովի հերթական նիստում։ </w:t>
            </w:r>
          </w:p>
          <w:p w:rsidR="00F2508B" w:rsidRPr="004B6D6A" w:rsidRDefault="00F2508B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Հանձնաժողովի կողմից ընդունվելու դեպքում նման փաստաթուղթը կկարգավորի Հանձնաժողովի աշխատակարգին վերաբերող հարցեր, իսկ Օրենքի 11-րդ հոդվածի 2-րդ մասի համաձայն՝ նույնացման հանձնաժողովի աշխատակարգը սահմանվում է ՀՀ կառավարության որոշմամբ՝ առաջարկում ենք Նախագծում ներառել դրույթ, որը կընձեռի հանձնաժողովին արտագնա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նիստերի անցկացման կարգը կամ առանձնահատկությունները սահմանելու լիազորությամբ։ </w:t>
            </w:r>
          </w:p>
          <w:p w:rsidR="00F2508B" w:rsidRPr="004B6D6A" w:rsidRDefault="00F2508B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508B" w:rsidRPr="00271506" w:rsidRDefault="00F2508B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7150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214809" w:rsidRPr="004B6D6A" w:rsidRDefault="00214809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«Ամքոր Հայաստան» բարեգործական հիմնադրամ</w:t>
            </w:r>
            <w:r w:rsidRPr="004B6D6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նկատառման մեջ նշվում  է հետևյալը՝ «Առաջարկվում է Հայաստանի Հանրապետության կառավարության 2015 թվականի հոկտեմբերի 15-ի N  1200-ն որոշման նախագծի  N 1 հավելվածի 3-րդ կետի 9-րդ ենթակետում նշված «հանձնաժողովի կողմից թրաֆիքինգի զոհերի համար թիրախային  համարվող վայրեր՝ ուսումնասիրություններ և իրազեկման աշխատանքներ իրականցնելու, ինչպես նաև այդ վայրերում արտագնա նիստեր կազմակերպելու համար»,  մշակել հատուկ ընթացակարգ և պլան, ինչպես նաև տրամադրել բյուջե:»</w:t>
            </w:r>
          </w:p>
          <w:p w:rsidR="00F2508B" w:rsidRPr="00271506" w:rsidRDefault="00F2508B" w:rsidP="00271506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Ըստ էության</w:t>
            </w:r>
            <w:r w:rsidR="00214809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հանձաժողովի աշխատակարգը կարգավորող սույն որոշման մեջ համապատասխան</w:t>
            </w:r>
            <w:r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գործընթացը կարգավորվող  ընթացակարգային դրույթ  արդեն իսկ սահմանել ենք </w:t>
            </w:r>
            <w:r w:rsidR="00214809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հենց </w:t>
            </w:r>
            <w:r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1-ին կետի 1-ին ենթակետի ա. պարբերությամբ հետևյալ բովանդակությամբ՝ «</w:t>
            </w:r>
            <w:r w:rsidR="00214809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  <w:r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 </w:t>
            </w:r>
            <w:r w:rsidR="00214809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անհրաժեշտության դեպքում </w:t>
            </w:r>
            <w:r w:rsidR="00214809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այցելություններ է կատարում թրաֆիքինգի զոհերի համար թիրախային  համարվող վայրեր՝ (հատուկ դպրոցներ, հոգեբուժարաններ, մանկատներ և այլ</w:t>
            </w:r>
            <w:r w:rsidR="00672DDB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թրաֆիքինգի դեպքերի հանդիպման տեսանկյունից ռիսկային համարվող </w:t>
            </w:r>
            <w:r w:rsidR="00214809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հաստատություններում) ուսումնասիրություններ և իրազեկման աշխատանքներ իրականցնելու, ինչպես նաև այդ վայրերում արտագնա նիստեր կազմակերպելու համար։» Իսկ ինչ վերաբերում է ուսումնասիրություններ և իրազեկումներ անցակցնելու, արտագնա նիստեր իրականացնելու անհրաժեշտությանը, կամ դրա շրջանակում իրականացվող ընթացիկ աշխատանքների իրականացման համար «ընթացակարգ և պլան» մշակելուն, ապա անհրաժեշտ է նշել, որ այդ այցելությունները բխելու են կոնկրետ իրավիճակային խնդիրներից, ուստի, ընթացս դրանց կազ</w:t>
            </w:r>
            <w:r w:rsidR="002E2B8B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մակերպման և իրականացման հարցերը</w:t>
            </w:r>
            <w:r w:rsidR="00214809" w:rsidRPr="002715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ենթակա են քննարկման և հաստատման հանձնաժողովի ընթացիկ աշխատանքային նիստերում։</w:t>
            </w:r>
          </w:p>
        </w:tc>
      </w:tr>
      <w:tr w:rsidR="00BD22F7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22F7" w:rsidRPr="004B6D6A" w:rsidRDefault="00BD22F7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6. Նախագծի հիմնավորման առնչությամբ հարկ ենք համարում նշել, որ վերջինս պետք է պարունակի տեղեկատվություն Նախագծով կարգավորման ենթակա իրավահարաբերությունների առնչությամբ առկա իրավիճակի վերաբերյալ, հակիրճ անդրադառնա Որոշման կիրառման ընթացքում ծագած խնդիրներին կամ այլ հանգամանքներին, որոնցով պայմանավորված է Նախագծի մշակումը և ներկայացվող փոփոխությունների կատարումը։</w:t>
            </w:r>
          </w:p>
          <w:p w:rsidR="00BD22F7" w:rsidRPr="004B6D6A" w:rsidRDefault="00BD22F7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22F7" w:rsidRPr="004B6D6A" w:rsidRDefault="00BD22F7" w:rsidP="004B6D6A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BD22F7" w:rsidRPr="004B6D6A" w:rsidRDefault="00BD22F7" w:rsidP="004B6D6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փոփոխությունները </w:t>
            </w:r>
            <w:r w:rsidR="00101716"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մեջ 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</w:t>
            </w:r>
            <w:r w:rsidR="00345E95" w:rsidRPr="004B6D6A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4B6D6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101BE" w:rsidRPr="00B470CC" w:rsidTr="005255E1">
        <w:trPr>
          <w:tblCellSpacing w:w="0" w:type="dxa"/>
          <w:jc w:val="center"/>
        </w:trPr>
        <w:tc>
          <w:tcPr>
            <w:tcW w:w="6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1BE" w:rsidRPr="004B6D6A" w:rsidRDefault="003101BE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192">
              <w:rPr>
                <w:rFonts w:ascii="GHEA Grapalat" w:hAnsi="GHEA Grapalat"/>
                <w:sz w:val="24"/>
                <w:szCs w:val="24"/>
                <w:lang w:val="hy-AM"/>
              </w:rPr>
              <w:t>7. Նախագծի 1-ին կետի 1-ին ենթակետի բ. պարբերությունում «հետևյալ բովանդակությամբ» բառերն անհրաժեշտ է հանել՝ նկատի ունենալով «Նորմատիվ իրավական ակտերի մասին» օրենքի 33-րդ հոդվածի դրույթները:</w:t>
            </w:r>
          </w:p>
          <w:p w:rsidR="003101BE" w:rsidRPr="00047192" w:rsidRDefault="003101BE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7192">
              <w:rPr>
                <w:rFonts w:ascii="GHEA Grapalat" w:hAnsi="GHEA Grapalat"/>
                <w:sz w:val="24"/>
                <w:szCs w:val="24"/>
                <w:lang w:val="hy-AM"/>
              </w:rPr>
              <w:t>Նույն դիտողությունը վերաբերում է նաև 1-ին կետի 1-ին ենթակետի գ., դ. և ե. պարբերություններին:</w:t>
            </w:r>
          </w:p>
          <w:p w:rsidR="003101BE" w:rsidRPr="004B6D6A" w:rsidRDefault="003101BE" w:rsidP="00047192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01BE" w:rsidRPr="004B6D6A" w:rsidRDefault="003101BE" w:rsidP="004B6D6A">
            <w:pPr>
              <w:pStyle w:val="ListParagraph"/>
              <w:spacing w:after="0" w:line="360" w:lineRule="auto"/>
              <w:ind w:left="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6D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3101BE" w:rsidRPr="00271506" w:rsidRDefault="003101BE" w:rsidP="0027150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1506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կետերը խմբագրվել են։</w:t>
            </w:r>
          </w:p>
        </w:tc>
      </w:tr>
    </w:tbl>
    <w:p w:rsidR="002E1423" w:rsidRPr="004B6D6A" w:rsidRDefault="002E1423" w:rsidP="004B6D6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E1423" w:rsidRPr="004B6D6A" w:rsidSect="00222B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4DD4"/>
    <w:multiLevelType w:val="hybridMultilevel"/>
    <w:tmpl w:val="DB0880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63B47"/>
    <w:multiLevelType w:val="hybridMultilevel"/>
    <w:tmpl w:val="91923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60D9"/>
    <w:multiLevelType w:val="hybridMultilevel"/>
    <w:tmpl w:val="9AD2D710"/>
    <w:lvl w:ilvl="0" w:tplc="FDF0653E">
      <w:start w:val="1"/>
      <w:numFmt w:val="decimal"/>
      <w:lvlText w:val="%1."/>
      <w:lvlJc w:val="left"/>
      <w:pPr>
        <w:ind w:left="840" w:hanging="765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0C194899"/>
    <w:multiLevelType w:val="hybridMultilevel"/>
    <w:tmpl w:val="31FC0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F4ABA"/>
    <w:multiLevelType w:val="hybridMultilevel"/>
    <w:tmpl w:val="31FC0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55460"/>
    <w:multiLevelType w:val="hybridMultilevel"/>
    <w:tmpl w:val="17E27984"/>
    <w:lvl w:ilvl="0" w:tplc="0CFEC174">
      <w:start w:val="1"/>
      <w:numFmt w:val="decimal"/>
      <w:lvlText w:val="%1."/>
      <w:lvlJc w:val="left"/>
      <w:pPr>
        <w:ind w:left="450" w:hanging="39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7B4677D"/>
    <w:multiLevelType w:val="hybridMultilevel"/>
    <w:tmpl w:val="DB0880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315D8"/>
    <w:multiLevelType w:val="hybridMultilevel"/>
    <w:tmpl w:val="DB0880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C24C7"/>
    <w:multiLevelType w:val="hybridMultilevel"/>
    <w:tmpl w:val="DB0880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17609"/>
    <w:multiLevelType w:val="hybridMultilevel"/>
    <w:tmpl w:val="B608E006"/>
    <w:lvl w:ilvl="0" w:tplc="0A968102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CE73B58"/>
    <w:multiLevelType w:val="hybridMultilevel"/>
    <w:tmpl w:val="DB0880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76DC9"/>
    <w:multiLevelType w:val="hybridMultilevel"/>
    <w:tmpl w:val="12489BB6"/>
    <w:lvl w:ilvl="0" w:tplc="FDF0653E">
      <w:start w:val="1"/>
      <w:numFmt w:val="decimal"/>
      <w:lvlText w:val="%1."/>
      <w:lvlJc w:val="left"/>
      <w:pPr>
        <w:ind w:left="890" w:hanging="765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2" w15:restartNumberingAfterBreak="0">
    <w:nsid w:val="45E234CC"/>
    <w:multiLevelType w:val="hybridMultilevel"/>
    <w:tmpl w:val="801E6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0F0A7B"/>
    <w:multiLevelType w:val="hybridMultilevel"/>
    <w:tmpl w:val="DB0880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146D59"/>
    <w:multiLevelType w:val="hybridMultilevel"/>
    <w:tmpl w:val="C100BA34"/>
    <w:lvl w:ilvl="0" w:tplc="84CAB77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3534D9"/>
    <w:multiLevelType w:val="hybridMultilevel"/>
    <w:tmpl w:val="28F24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A03E8"/>
    <w:multiLevelType w:val="hybridMultilevel"/>
    <w:tmpl w:val="24B69C5C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 w15:restartNumberingAfterBreak="0">
    <w:nsid w:val="7F4144F8"/>
    <w:multiLevelType w:val="hybridMultilevel"/>
    <w:tmpl w:val="2D3A540E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17"/>
  </w:num>
  <w:num w:numId="3">
    <w:abstractNumId w:val="2"/>
  </w:num>
  <w:num w:numId="4">
    <w:abstractNumId w:val="11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5"/>
  </w:num>
  <w:num w:numId="12">
    <w:abstractNumId w:val="8"/>
  </w:num>
  <w:num w:numId="13">
    <w:abstractNumId w:val="10"/>
  </w:num>
  <w:num w:numId="14">
    <w:abstractNumId w:val="0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98B"/>
    <w:rsid w:val="00025554"/>
    <w:rsid w:val="000327F3"/>
    <w:rsid w:val="00047192"/>
    <w:rsid w:val="000516FA"/>
    <w:rsid w:val="00052D9E"/>
    <w:rsid w:val="000621FC"/>
    <w:rsid w:val="00076501"/>
    <w:rsid w:val="00081526"/>
    <w:rsid w:val="00087B88"/>
    <w:rsid w:val="000E2CF7"/>
    <w:rsid w:val="000E5DDF"/>
    <w:rsid w:val="00101716"/>
    <w:rsid w:val="001035E1"/>
    <w:rsid w:val="00110F71"/>
    <w:rsid w:val="00156B2F"/>
    <w:rsid w:val="00185973"/>
    <w:rsid w:val="001866B1"/>
    <w:rsid w:val="001A73B2"/>
    <w:rsid w:val="001B6635"/>
    <w:rsid w:val="001B7A2F"/>
    <w:rsid w:val="001E1AC8"/>
    <w:rsid w:val="00214809"/>
    <w:rsid w:val="00222B08"/>
    <w:rsid w:val="00251652"/>
    <w:rsid w:val="00255C01"/>
    <w:rsid w:val="00271506"/>
    <w:rsid w:val="002C48C6"/>
    <w:rsid w:val="002D02C7"/>
    <w:rsid w:val="002E1423"/>
    <w:rsid w:val="002E2B8B"/>
    <w:rsid w:val="002F4388"/>
    <w:rsid w:val="003101BE"/>
    <w:rsid w:val="00345E95"/>
    <w:rsid w:val="003F7F27"/>
    <w:rsid w:val="00461C0F"/>
    <w:rsid w:val="00472D65"/>
    <w:rsid w:val="004B6D6A"/>
    <w:rsid w:val="005023EA"/>
    <w:rsid w:val="0050303A"/>
    <w:rsid w:val="00511832"/>
    <w:rsid w:val="0052498B"/>
    <w:rsid w:val="005255E1"/>
    <w:rsid w:val="005401B7"/>
    <w:rsid w:val="005A1DD7"/>
    <w:rsid w:val="005F3030"/>
    <w:rsid w:val="006061C3"/>
    <w:rsid w:val="00642AE2"/>
    <w:rsid w:val="006628F4"/>
    <w:rsid w:val="00672DDB"/>
    <w:rsid w:val="00694521"/>
    <w:rsid w:val="00697E87"/>
    <w:rsid w:val="006C19A8"/>
    <w:rsid w:val="006D2F9B"/>
    <w:rsid w:val="007574A2"/>
    <w:rsid w:val="00776B1E"/>
    <w:rsid w:val="00787F39"/>
    <w:rsid w:val="007A7066"/>
    <w:rsid w:val="007B09DE"/>
    <w:rsid w:val="007B3CCB"/>
    <w:rsid w:val="007E5173"/>
    <w:rsid w:val="007E5209"/>
    <w:rsid w:val="007F5995"/>
    <w:rsid w:val="008328D0"/>
    <w:rsid w:val="00835E8F"/>
    <w:rsid w:val="00843300"/>
    <w:rsid w:val="00860D09"/>
    <w:rsid w:val="00872E04"/>
    <w:rsid w:val="00885001"/>
    <w:rsid w:val="008B4D5F"/>
    <w:rsid w:val="008D294E"/>
    <w:rsid w:val="008F65B6"/>
    <w:rsid w:val="00903184"/>
    <w:rsid w:val="00932657"/>
    <w:rsid w:val="009515A0"/>
    <w:rsid w:val="009B7B44"/>
    <w:rsid w:val="009C2047"/>
    <w:rsid w:val="009E2B95"/>
    <w:rsid w:val="009E38CE"/>
    <w:rsid w:val="00A156CE"/>
    <w:rsid w:val="00A16738"/>
    <w:rsid w:val="00A359CE"/>
    <w:rsid w:val="00A83A48"/>
    <w:rsid w:val="00A9360B"/>
    <w:rsid w:val="00AA7271"/>
    <w:rsid w:val="00AC052D"/>
    <w:rsid w:val="00B26E06"/>
    <w:rsid w:val="00B40A0A"/>
    <w:rsid w:val="00B470CC"/>
    <w:rsid w:val="00B901C4"/>
    <w:rsid w:val="00BD22F7"/>
    <w:rsid w:val="00BD2639"/>
    <w:rsid w:val="00C47ACC"/>
    <w:rsid w:val="00C654F0"/>
    <w:rsid w:val="00CB6BCA"/>
    <w:rsid w:val="00D16708"/>
    <w:rsid w:val="00D264B9"/>
    <w:rsid w:val="00D31A5D"/>
    <w:rsid w:val="00D32699"/>
    <w:rsid w:val="00D46943"/>
    <w:rsid w:val="00D52651"/>
    <w:rsid w:val="00D56301"/>
    <w:rsid w:val="00D702BD"/>
    <w:rsid w:val="00DA4650"/>
    <w:rsid w:val="00DB6916"/>
    <w:rsid w:val="00DF2572"/>
    <w:rsid w:val="00DF6427"/>
    <w:rsid w:val="00E00B81"/>
    <w:rsid w:val="00E0182E"/>
    <w:rsid w:val="00E13E45"/>
    <w:rsid w:val="00E4575D"/>
    <w:rsid w:val="00E50671"/>
    <w:rsid w:val="00E961DC"/>
    <w:rsid w:val="00F2508B"/>
    <w:rsid w:val="00F376F9"/>
    <w:rsid w:val="00F5602D"/>
    <w:rsid w:val="00F66FA6"/>
    <w:rsid w:val="00F8066D"/>
    <w:rsid w:val="00F97604"/>
    <w:rsid w:val="00FA0892"/>
    <w:rsid w:val="00FC2A67"/>
    <w:rsid w:val="00FE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FDEF8"/>
  <w15:chartTrackingRefBased/>
  <w15:docId w15:val="{D7897CED-980C-4A06-B056-9A88F023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1B6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6635"/>
    <w:rPr>
      <w:b/>
      <w:bCs/>
    </w:rPr>
  </w:style>
  <w:style w:type="paragraph" w:customStyle="1" w:styleId="mechtex">
    <w:name w:val="mechtex"/>
    <w:basedOn w:val="Normal"/>
    <w:link w:val="mechtexChar"/>
    <w:rsid w:val="001B6635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character" w:customStyle="1" w:styleId="mechtexChar">
    <w:name w:val="mechtex Char"/>
    <w:link w:val="mechtex"/>
    <w:locked/>
    <w:rsid w:val="001B6635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Абзац списка"/>
    <w:basedOn w:val="Normal"/>
    <w:link w:val="ListParagraphChar"/>
    <w:uiPriority w:val="34"/>
    <w:qFormat/>
    <w:rsid w:val="001B66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rsid w:val="001B663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1C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D29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29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294E"/>
    <w:rPr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E4575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4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1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8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1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20</Pages>
  <Words>3271</Words>
  <Characters>18649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Sophie.Bostanchyan</dc:creator>
  <cp:keywords>https://mul2.gov.am/tasks/466744/oneclick/ampopatert 23.07.21.docx?token=ed6a75e5ea3ac74cb54ec855d67936ce</cp:keywords>
  <dc:description/>
  <cp:lastModifiedBy>Margarita Margaryan</cp:lastModifiedBy>
  <cp:revision>100</cp:revision>
  <cp:lastPrinted>2021-06-11T12:20:00Z</cp:lastPrinted>
  <dcterms:created xsi:type="dcterms:W3CDTF">2021-05-06T06:54:00Z</dcterms:created>
  <dcterms:modified xsi:type="dcterms:W3CDTF">2021-07-26T12:00:00Z</dcterms:modified>
</cp:coreProperties>
</file>