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CC9" w:rsidRPr="001F4F4B" w:rsidRDefault="007F7CC9" w:rsidP="001F4F4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1F4F4B">
        <w:rPr>
          <w:rFonts w:ascii="GHEA Grapalat" w:hAnsi="GHEA Grapalat" w:cs="GHEA Grapalat"/>
          <w:color w:val="000000"/>
          <w:sz w:val="24"/>
          <w:szCs w:val="24"/>
        </w:rPr>
        <w:t>ԱՄՓՈՓԱԹԵՐԹ</w:t>
      </w:r>
    </w:p>
    <w:p w:rsidR="007F7CC9" w:rsidRPr="001F4F4B" w:rsidRDefault="007F7CC9" w:rsidP="00922F1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1F4F4B">
        <w:rPr>
          <w:color w:val="000000"/>
          <w:sz w:val="24"/>
          <w:szCs w:val="24"/>
        </w:rPr>
        <w:t>  </w:t>
      </w:r>
      <w:r w:rsidRPr="00922F1C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Հայա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>u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տանի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2019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թվականի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օգոստոսի 22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>-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ի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N 1091-Ն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որոշման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մեջ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լրացումներ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կատարելու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մասին</w:t>
      </w:r>
      <w:r w:rsidRPr="00922F1C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» </w:t>
      </w:r>
      <w:r w:rsidRPr="00922F1C">
        <w:rPr>
          <w:rFonts w:ascii="GHEA Grapalat" w:hAnsi="GHEA Grapalat" w:cs="GHEA Grapalat"/>
          <w:b/>
          <w:bCs/>
          <w:sz w:val="24"/>
          <w:szCs w:val="24"/>
        </w:rPr>
        <w:t>Կառավարության որոշման</w:t>
      </w:r>
      <w:r w:rsidRPr="00922F1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նախագծի</w:t>
      </w:r>
    </w:p>
    <w:tbl>
      <w:tblPr>
        <w:tblW w:w="109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6704"/>
        <w:gridCol w:w="4216"/>
      </w:tblGrid>
      <w:tr w:rsidR="007F7CC9" w:rsidRPr="001F4F4B">
        <w:trPr>
          <w:tblCellSpacing w:w="0" w:type="dxa"/>
          <w:jc w:val="center"/>
        </w:trPr>
        <w:tc>
          <w:tcPr>
            <w:tcW w:w="6704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F7CC9" w:rsidRPr="001F4F4B" w:rsidRDefault="007F7CC9" w:rsidP="001F4F4B">
            <w:pPr>
              <w:spacing w:line="360" w:lineRule="auto"/>
              <w:ind w:left="161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21.07.2021թ.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CC9" w:rsidRPr="001F4F4B" w:rsidRDefault="007F7CC9" w:rsidP="001F4F4B">
            <w:pPr>
              <w:spacing w:after="0" w:line="360" w:lineRule="auto"/>
              <w:ind w:left="161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/27.3/21800-2021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 Հանրապետության կառավարության 2019 թվականի օգոստոսի 22-ի N 1091-Ն որոշման մեջ լրացումներ կատարելու մասին» Հայաստանի Հանրապետության կառավարության որոշման նախագծի (այսուհետ` Նախագիծ) 1-ին կետի 2-րդ ենթակետով նախատեսվում է Հայաստանի Հանրապետության կառավարության 2019 թվականի օգոստոսի 22-ի N 1091-Ն որոշման հավելվածի 6-րդ կետի երկրորդ նախադասությունում «դեպքում» բառից հետո կատարել լրացում: Նկատի ունենալով, որ նշված նախադասությունում «դեպքում» բառը նշված է երկու անգամ, ուստի անհրաժեշտ է հստակեցնել, թե որտեղ է նախատեսվում լրացումը կատարել: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7F7CC9" w:rsidRPr="001F4F4B" w:rsidRDefault="007F7CC9" w:rsidP="001F4F4B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2. Ֆինանսների նախարարություն</w:t>
            </w:r>
          </w:p>
          <w:p w:rsidR="007F7CC9" w:rsidRPr="001F4F4B" w:rsidRDefault="007F7CC9" w:rsidP="001F4F4B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17.06.2021թ.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7F7CC9" w:rsidRPr="001F4F4B" w:rsidRDefault="007F7CC9" w:rsidP="001F4F4B">
            <w:pPr>
              <w:spacing w:after="0" w:line="360" w:lineRule="auto"/>
              <w:ind w:left="161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01/29/9878-2021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ind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Հաշվի առնելով, որ «Բնակարան երիտասարդներին» վերաֆինանսավորում իրականացնող վարկային կազմակեր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softHyphen/>
              <w:t>պություն փակ բաժնետիրական ընկերության խորհրդի 2020թ. հուլիսի 29-ի թիվ 19-Ա որոշմամբ  հաստատված «Մատչելի բնակարան զինծառայողին» ծրագրի շրջանակներում տրամադրվող հիփոթեքային վարկերի վերաֆինանսավորման կարգը (Կարգ) բխում է Որոշումից, ուստի առաջարկում ենք Կարգում նույնպես կատարել համապատասխան լրացումներ՝ համապատաս</w:t>
            </w:r>
            <w:r>
              <w:rPr>
                <w:rFonts w:ascii="GHEA Grapalat" w:hAnsi="GHEA Grapalat" w:cs="GHEA Grapalat"/>
                <w:sz w:val="24"/>
                <w:szCs w:val="24"/>
              </w:rPr>
              <w:softHyphen/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խանեցնելով Նախագծին:</w:t>
            </w:r>
          </w:p>
          <w:p w:rsidR="007F7CC9" w:rsidRPr="001F4F4B" w:rsidRDefault="007F7CC9" w:rsidP="001F4F4B">
            <w:pPr>
              <w:spacing w:after="0" w:line="360" w:lineRule="auto"/>
              <w:ind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Միաժամանակ առաջարկում ենք Որոշման Հավելված 1-ի 6-րդ կետում «բնակելի տուն կառուցելու» բառերից հետո լրացնել «(կառուցումը կարող է իրականացվել նաև կազմակերպություն կամ անհատ ձեռնարկատեր հանդիսացող կառուցա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softHyphen/>
              <w:t>պատողի կողմից)» բառերը՝ հստակ սահմանելով, որ զինծառայողի անվամբ սեփականության (համատեղ կամ բաժնային սեփականության) իրավունքով գրանցված տնամերձ կամ բնակելի կառուցապատման հողամասում բնակելի տուն կառուցելու շինարարական թույլտվության առկայության դեպքում կառուցումը կարող է իրականացվել  նաև կազմակերպություն կամ անհատ ձեռնարկատեր հանդիսացող կառուցա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softHyphen/>
              <w:t xml:space="preserve">պատողի կողմից՝ հնարավորություն ընձեռելով զինծառայողին օգտվելու 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հարկային օրենսգրքի 160-րդ հոդվածի 1-ին մաս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 xml:space="preserve">ով 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սահմանված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եկամտային հարկ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ի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 xml:space="preserve">վերադարձից՝ Որոշմամբ սահմանված 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փ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ո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թեք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ային վարկի սպասարկման համար վճարվող տոկոսների գումար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ների չափով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Որոշման ընդունումից հետո կառաջարկվի համապատասխան ընկերությանը` իրականացնելու անհրաժեշտ գործընթաց:</w:t>
            </w:r>
          </w:p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Որոշման հավելված 1-ի 6-րդ կետում կատարվել է համապատասխան լրացում:</w:t>
            </w:r>
          </w:p>
        </w:tc>
      </w:tr>
      <w:tr w:rsidR="007F7CC9" w:rsidRPr="001F4F4B">
        <w:trPr>
          <w:trHeight w:val="412"/>
          <w:tblCellSpacing w:w="0" w:type="dxa"/>
          <w:jc w:val="center"/>
        </w:trPr>
        <w:tc>
          <w:tcPr>
            <w:tcW w:w="6704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</w:tcPr>
          <w:p w:rsidR="007F7CC9" w:rsidRPr="001F4F4B" w:rsidRDefault="007F7CC9" w:rsidP="001F4F4B">
            <w:pPr>
              <w:spacing w:line="360" w:lineRule="auto"/>
              <w:ind w:left="161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3. Կենտրոնական բանկ</w:t>
            </w:r>
          </w:p>
          <w:p w:rsidR="007F7CC9" w:rsidRPr="001F4F4B" w:rsidRDefault="007F7CC9" w:rsidP="001F4F4B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color w:val="000000"/>
                <w:sz w:val="24"/>
                <w:szCs w:val="24"/>
              </w:rPr>
              <w:t>29.06.2021թ.</w:t>
            </w:r>
          </w:p>
        </w:tc>
      </w:tr>
      <w:tr w:rsidR="007F7CC9" w:rsidRPr="001F4F4B">
        <w:trPr>
          <w:trHeight w:val="411"/>
          <w:tblCellSpacing w:w="0" w:type="dxa"/>
          <w:jc w:val="center"/>
        </w:trPr>
        <w:tc>
          <w:tcPr>
            <w:tcW w:w="6704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7F7CC9" w:rsidRPr="001F4F4B" w:rsidRDefault="007F7CC9" w:rsidP="001F4F4B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1F4F4B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15.1-06/000484-21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Ա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նհատական բնակելի տան կառուցապատման հետ կապված գործընթացն իր էությամբ և ռիսկայնությամբ էապես տարբերվում է Հայաստանի Հանրապետության կառավարության 2019 թվա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կանի օգոստոսի 22-ի 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թիվ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1091-Ն որոշմամբ սահմանված մյուս վարկա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softHyphen/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վոր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softHyphen/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տարբերակներից, ուստի անհրաժեշտ է մանրամասն և առանձին ընթացակարգով նախատեսել անհատական բնակելի տան կառուցապատման հետ կապված հարաբերությունները: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Վերոգրյալից ելնելով՝ 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Հայաստանի Հանրապետության կ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ենտրոնական բանկը ներկայացնում է հետևյալ առաջարկությունները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Առաջարկում ենք Նախագծի 1-ին կետի 1-ին ենթակետով լրացվող Հավելված 1-ի 2-րդ կետի 8-րդ ենթակետում թվարկված ընտանիքի անդամների շրջանակը հստակեցնել և նշված ենթակետը շարադրել հետևյալ խմբագրությամբ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1F4F4B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>զինծառայողի ընտանիքի անդամ`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զինծառայողի հայրը, մայրը,  քույրը, եղբայրը, երեխաները, զինծառայողի ամուսինը, ամուսնու ծնողները, քույրը, եղբայրը (այսուհետ</w:t>
            </w:r>
            <w:r w:rsidRPr="001F4F4B">
              <w:rPr>
                <w:rFonts w:ascii="GHEA Grapalat" w:hAnsi="GHEA Grapalat" w:cs="GHEA Grapalat"/>
                <w:sz w:val="24"/>
                <w:szCs w:val="24"/>
              </w:rPr>
              <w:t>՝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համավարկառուներ):»։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F4F4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Մասամբ է ը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Համավարկառուների ցանկում լրացվել է նաև զինծառայողի ամուսնու ծնողը:</w:t>
            </w:r>
          </w:p>
          <w:p w:rsidR="007F7CC9" w:rsidRPr="001F4F4B" w:rsidRDefault="007F7CC9" w:rsidP="001F4F4B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right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Հաշվի առնելով, որ անհատական բնակելի տան կառուցապատումը կարող է իրականացվել ինչպես զինծառայողի կողմից ինքնուրույն, այնպես էլ կառուցապատողի կողմից, միաժամանակ, նպատակ ունենալով զսպել հնարավոր ռիսկերը՝ առաջարկում ենք Հավելված 1-ը լրացնել հետևյալ բովանդակությամբ 6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1-րդ կետով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«6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1 Անհատական բնակելի տան կառուցապատումը կարող է իրականացվել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1) իրավաբանական անձ կամ անհատ ձեռնարկատեր հանդիսացող կառուցապատողին պատվիրակման միջոցով, ընդ որում՝ մինչև  անհատական բնակելի տան կառուցապատման ավարտը, որպես գրավի առարկա պետք է հանդիսանա կառուցապատողի հատուկ հաշվի գրավը՝</w:t>
            </w:r>
            <w:r w:rsidRPr="001F4F4B">
              <w:rPr>
                <w:sz w:val="24"/>
                <w:szCs w:val="24"/>
                <w:lang w:val="hy-AM"/>
              </w:rPr>
              <w:t> 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կառուցապատման համար այդ հաշվին փոխանցված դրամական միջոցներն ամբողջությամբ, այդ թվում՝ պետության կողմից տրամադրված աջակցության գումարը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2) ինքնուրույն կարգով, ընդ որում՝ համագործակցող վարկատու կազմակերպությունը, բացի տրամադրված վարկի ապահովման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 հանդիսացող՝ կառուցվող անհատական բնակելի տան և հողամասի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գրավից, իրավունք ունի պահանջելու գրավադրել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 այլ բնակելի անշարժ գույք:»։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Չի ընդունվել:</w:t>
            </w:r>
          </w:p>
          <w:p w:rsidR="007F7CC9" w:rsidRPr="001F4F4B" w:rsidRDefault="007F7CC9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</w:rPr>
              <w:t>6-րդ կետում լրացում կատարվել է ՀՀ ֆինանսների նախարարության առաջարկությանը համապատասխան: Ինչ վերաբերում է ռիսկերին, ապա դրանք կանխավարկածային են, իսկ առաջարկվող կարգավորումները գրեթե անհնար են դարձնելու զինծառայողի (կամ նրա պատվիրակած կազմակերպության) կողմից անհատական բնակելի տան կառուցման գործընթացը: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right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1-ին կետի 2-րդ ենթակետով առաջարկվում է լրացնել Հավելված 1-ի 7-րդ կետը, որով նախատեսվում է իրականացնել նաև բնակելի տան կառուցման պայմանագրի կանխավճարի ֆինանսավորումը։ Անհասկանալի է, թե բնակելի տան կառուցման պայմանագիր ասելով ինչ պետք է հասկանալ, եթե խոսքը բնակելի տան կառուցման նպատակով կնքվող շինարարական կապալի պայմանագրի մասին է, ապա նման ոչ հստակ ձևակերպումից դա չի երևում։ Բացի այդ, հնարավոր շփոթությունից խուսափելու համար, անհրաժեշտ է բնակելի տան կառուցման հետ կապված հարաբերությունները սահմանել անմիջապես կառուցապատողից բնակարանի ձեռքբերման դեպքում կանխավճարի ֆինանսավորման կարգը նախատեսող կետից առանձին կետով։ Վերոգրյալից ելնելով՝ առաջարկում ենք Հավելված 1-ի 7-րդ կետի 1-ին ենթակետում կատարել հետևյալ փոփոխությունը և լրացումը</w:t>
            </w:r>
            <w:r w:rsidRPr="001F4F4B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1F4F4B" w:rsidRDefault="007F7CC9" w:rsidP="001F4F4B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5" w:firstLine="0"/>
              <w:jc w:val="both"/>
              <w:rPr>
                <w:rFonts w:ascii="GHEA Grapalat" w:hAnsi="GHEA Grapalat" w:cs="GHEA Grapalat"/>
                <w:lang w:val="hy-AM"/>
              </w:rPr>
            </w:pPr>
            <w:r w:rsidRPr="001F4F4B">
              <w:rPr>
                <w:rFonts w:ascii="GHEA Grapalat" w:hAnsi="GHEA Grapalat" w:cs="GHEA Grapalat"/>
                <w:lang w:val="hy-AM"/>
              </w:rPr>
              <w:t>«կանխավճարի ֆինանսավորում» բառերը փոխարինել «կանխավճարի/կառուցապատման ֆինանսավորում» բառերով,</w:t>
            </w:r>
          </w:p>
          <w:p w:rsidR="007F7CC9" w:rsidRPr="001F4F4B" w:rsidRDefault="007F7CC9" w:rsidP="001F4F4B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5" w:firstLine="0"/>
              <w:jc w:val="both"/>
              <w:rPr>
                <w:rFonts w:ascii="GHEA Grapalat" w:hAnsi="GHEA Grapalat" w:cs="GHEA Grapalat"/>
                <w:lang w:val="hy-AM"/>
              </w:rPr>
            </w:pPr>
            <w:r w:rsidRPr="001F4F4B">
              <w:rPr>
                <w:rFonts w:ascii="GHEA Grapalat" w:hAnsi="GHEA Grapalat" w:cs="GHEA Grapalat"/>
                <w:lang w:val="hy-AM"/>
              </w:rPr>
              <w:t>լրացնել հետևյալ բովանդակությամբ «դ» պարբերությամբ</w:t>
            </w:r>
            <w:r w:rsidRPr="001F4F4B">
              <w:rPr>
                <w:rFonts w:ascii="GHEA Grapalat" w:eastAsia="MS Mincho" w:hAnsi="MS Mincho" w:cs="MS Mincho" w:hint="eastAsia"/>
                <w:lang w:val="hy-AM"/>
              </w:rPr>
              <w:t>․</w:t>
            </w:r>
          </w:p>
          <w:p w:rsidR="007F7CC9" w:rsidRPr="001F4F4B" w:rsidRDefault="007F7CC9" w:rsidP="001F4F4B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</w:rPr>
            </w:pP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«անհատական բնակելի տան կառուցապատման դեպքում պետության կողմից ֆինանսավորվում է անհատական բնակելի տան կառուցապատման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արժեքի (նախահաշվի) 10 տոկոսը, սակայն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ոչ ավելի, քան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սույն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կարգի 6-րդ կետում սահմանված առավելագույն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արժեքի 10 տոկոսը (ինքնուրույն կարգով իրականացվող կառուցապատման վարկի դեպքում պետության կողմից ֆինանսավորումը տեղի կունենա վարկի վերջին փուլի տրամադրման ժամանակ), իսկ վարկերը տրամադրվում են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կառուցվող անհատական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բնակելի տան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կառուցապատման արժեքի (նախահաշվի) մինչև 80 տոկոսի չափով՝ միանվագ, երբ կառուցապատումն իրականացվում է կառուցապատող ընկերությանը պատվիրակման միջոցով կամ առանձին փուլերով, երբ կառուցապատումն իրականացվում է ինքնուրույն կարգով: Ընդ որում, այլ բնակելի անշարժ գույքի գրավադրման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պայմանի առկայության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 տրամադրվող հիփոթեքային</w:t>
            </w:r>
            <w:r w:rsidRPr="001F4F4B">
              <w:rPr>
                <w:sz w:val="24"/>
                <w:szCs w:val="24"/>
                <w:lang w:val="hy-AM"/>
              </w:rPr>
              <w:t> </w:t>
            </w:r>
            <w:r w:rsidRPr="001F4F4B">
              <w:rPr>
                <w:rFonts w:ascii="GHEA Grapalat" w:hAnsi="GHEA Grapalat" w:cs="GHEA Grapalat"/>
                <w:sz w:val="24"/>
                <w:szCs w:val="24"/>
                <w:lang w:val="hy-AM"/>
              </w:rPr>
              <w:t>վարկի գումարը չի կարող գերազանցել գրավադրված բոլոր անշարժ գույքերի արժեքի 70 տոկոսը և վերջին փուլով տրամադրված գումարը չի կարող գերազանցել վարկի գումարի 20%-ը:»։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right w:val="outset" w:sz="6" w:space="0" w:color="auto"/>
            </w:tcBorders>
            <w:shd w:val="clear" w:color="auto" w:fill="FFFFFF"/>
          </w:tcPr>
          <w:p w:rsidR="007F7CC9" w:rsidRPr="000A3E53" w:rsidRDefault="007F7CC9" w:rsidP="000A3E53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A3E53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0A3E53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A3E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Առաջարկում ենք Հավելված 1-ի 7-րդ կետի 2-րդ ենթակետը լրացնել հետևյալ բովանդակությամբ «գ» պարբերությամբ</w:t>
            </w:r>
            <w:r w:rsidRPr="000A3E53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7F7CC9" w:rsidRPr="000A3E53" w:rsidRDefault="007F7CC9" w:rsidP="000A3E53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</w:rPr>
            </w:pPr>
            <w:r w:rsidRPr="000A3E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«անհատական բնակելի տան կառուցապատման դեպքում վարկի առավելագույն տոկոսադրույքը չի կարող գերազանցել «Ազգային հիփոթեքային ընկերություն» ՎՎԿ» փակ բաժնետիրական ընկերության կողմից տրամադրված վերաֆինանսավորման վարկի տոկոսադրույքը գումարած առավելագույնը 2 տոկոսային կետը, ընդ որում, պետության կողմից սուբսիդավորվում է վարկի տոկոսադրույքից՝ 3 տոկոսային կետը: Սուբսիդավորման ենթակա տոկոսավճարի չափը հաշվարկվում է վարկի գումարի նվազող մնացորդի նկատմամբ։ Վարկառուն իրավունք կունենա պետությունից հետ ստանալու իր վճարած (հարկային գործակալի կողմից պահված) եկամտային հարկը` ծրագրի շրջանակում հիփոթեքային վարկի դիմաց իր կողմից վճարված (պետության կողմից չսուբսիդավորված) տոկոսների չափով` Հայաստանի Հանրապետության օրենսդրությամբ սահմանված կարգով</w:t>
            </w:r>
            <w:r w:rsidRPr="000A3E53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A3E53">
              <w:rPr>
                <w:rFonts w:ascii="GHEA Grapalat" w:hAnsi="GHEA Grapalat" w:cs="GHEA Grapalat"/>
                <w:sz w:val="24"/>
                <w:szCs w:val="24"/>
                <w:lang w:val="hy-AM"/>
              </w:rPr>
              <w:t>»։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Pr="001F4F4B" w:rsidRDefault="007F7CC9" w:rsidP="001F4F4B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Ընդունվել է:</w:t>
            </w:r>
          </w:p>
        </w:tc>
      </w:tr>
      <w:tr w:rsidR="007F7CC9" w:rsidRPr="001F4F4B">
        <w:trPr>
          <w:tblCellSpacing w:w="0" w:type="dxa"/>
          <w:jc w:val="center"/>
        </w:trPr>
        <w:tc>
          <w:tcPr>
            <w:tcW w:w="6704" w:type="dxa"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7CC9" w:rsidRPr="000A3E53" w:rsidRDefault="007F7CC9" w:rsidP="000A3E53">
            <w:pPr>
              <w:spacing w:after="0" w:line="360" w:lineRule="auto"/>
              <w:ind w:left="45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0A3E53">
              <w:rPr>
                <w:rFonts w:ascii="GHEA Grapalat" w:hAnsi="GHEA Grapalat" w:cs="GHEA Grapalat"/>
                <w:sz w:val="24"/>
                <w:szCs w:val="24"/>
                <w:lang w:val="hy-AM"/>
              </w:rPr>
              <w:t>5</w:t>
            </w:r>
            <w:r w:rsidRPr="000A3E53">
              <w:rPr>
                <w:rFonts w:ascii="GHEA Grapalat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A3E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Հաշվի առնելով Ազգային հիփոթեքային ընկերության փորձը անշարժ գույքի կառուցապատման համար տրամադրվող հիփոթեքային վարկերի վերաֆինանսավորման մասով, առաջարկում ենք անհատական բնակելի տան կառուցապատման համար հիփոթեքային վարկերի վերաֆինանսավորման գործընթացն իրականացնել վերջինիս միջոցով և առաջարկում ենք Հավելված 1-ի 7-րդ կետի 2-րդ ենթակետի «բ» պարբերությունը «դեպքում» բառից առաջ լրացնել «, ինչպես նաև անհատական բնակելի տան կառուցման» կետադրական նշանը և բառերը։</w:t>
            </w:r>
          </w:p>
        </w:tc>
        <w:tc>
          <w:tcPr>
            <w:tcW w:w="4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F7CC9" w:rsidRDefault="007F7CC9" w:rsidP="001F4F4B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Մասամբ է ը</w:t>
            </w:r>
            <w:r w:rsidRPr="001F4F4B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նդունվել:</w:t>
            </w:r>
          </w:p>
          <w:p w:rsidR="007F7CC9" w:rsidRPr="000A3E53" w:rsidRDefault="007F7CC9" w:rsidP="001F4F4B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Լրացումը կատարվել է 7-րդ կետի 6-րդ ենթակետի &lt;&lt;բ&gt;&gt; պարբերությունում:</w:t>
            </w:r>
          </w:p>
        </w:tc>
      </w:tr>
    </w:tbl>
    <w:p w:rsidR="007F7CC9" w:rsidRPr="001F4F4B" w:rsidRDefault="007F7CC9" w:rsidP="001F4F4B">
      <w:pPr>
        <w:shd w:val="clear" w:color="auto" w:fill="FFFFFF"/>
        <w:spacing w:after="0" w:line="36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sectPr w:rsidR="007F7CC9" w:rsidRPr="001F4F4B" w:rsidSect="00561E0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4484A39"/>
    <w:multiLevelType w:val="hybridMultilevel"/>
    <w:tmpl w:val="6A2800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0E2F56"/>
    <w:multiLevelType w:val="hybridMultilevel"/>
    <w:tmpl w:val="93547E1E"/>
    <w:lvl w:ilvl="0" w:tplc="EFFE9AF0"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181B67C2"/>
    <w:multiLevelType w:val="hybridMultilevel"/>
    <w:tmpl w:val="36B641B4"/>
    <w:lvl w:ilvl="0" w:tplc="91841022">
      <w:start w:val="3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CDB37BE"/>
    <w:multiLevelType w:val="hybridMultilevel"/>
    <w:tmpl w:val="905A4A3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cs="Symbol" w:hint="default"/>
        <w:b w:val="0"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35FC8"/>
    <w:multiLevelType w:val="hybridMultilevel"/>
    <w:tmpl w:val="E5907F1A"/>
    <w:lvl w:ilvl="0" w:tplc="87BC9AA2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4D1EBF"/>
    <w:multiLevelType w:val="hybridMultilevel"/>
    <w:tmpl w:val="9D86B7C4"/>
    <w:lvl w:ilvl="0" w:tplc="91841022">
      <w:start w:val="3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6CD0DC2"/>
    <w:multiLevelType w:val="hybridMultilevel"/>
    <w:tmpl w:val="8CBEC1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456F72"/>
    <w:multiLevelType w:val="hybridMultilevel"/>
    <w:tmpl w:val="6610E8B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D187B08"/>
    <w:multiLevelType w:val="hybridMultilevel"/>
    <w:tmpl w:val="EB4448CC"/>
    <w:lvl w:ilvl="0" w:tplc="8E305E3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0">
    <w:nsid w:val="3FEC0199"/>
    <w:multiLevelType w:val="hybridMultilevel"/>
    <w:tmpl w:val="F308297E"/>
    <w:lvl w:ilvl="0" w:tplc="56AC6E08">
      <w:start w:val="1"/>
      <w:numFmt w:val="bullet"/>
      <w:lvlText w:val=""/>
      <w:lvlJc w:val="left"/>
      <w:pPr>
        <w:ind w:left="98" w:hanging="360"/>
      </w:pPr>
      <w:rPr>
        <w:rFonts w:ascii="Symbol" w:hAnsi="Symbol" w:cs="Symbol" w:hint="default"/>
        <w:b/>
        <w:bCs/>
        <w:i w:val="0"/>
        <w:iCs w:val="0"/>
      </w:rPr>
    </w:lvl>
    <w:lvl w:ilvl="1" w:tplc="04090003">
      <w:start w:val="1"/>
      <w:numFmt w:val="bullet"/>
      <w:lvlText w:val="o"/>
      <w:lvlJc w:val="left"/>
      <w:pPr>
        <w:ind w:left="7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1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9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3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0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92" w:hanging="360"/>
      </w:pPr>
      <w:rPr>
        <w:rFonts w:ascii="Wingdings" w:hAnsi="Wingdings" w:cs="Wingdings" w:hint="default"/>
      </w:rPr>
    </w:lvl>
  </w:abstractNum>
  <w:abstractNum w:abstractNumId="11">
    <w:nsid w:val="46C37713"/>
    <w:multiLevelType w:val="hybridMultilevel"/>
    <w:tmpl w:val="C5CEF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42F624A"/>
    <w:multiLevelType w:val="hybridMultilevel"/>
    <w:tmpl w:val="136688CC"/>
    <w:lvl w:ilvl="0" w:tplc="DF8484C6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>
    <w:nsid w:val="6172102D"/>
    <w:multiLevelType w:val="hybridMultilevel"/>
    <w:tmpl w:val="F990B3AE"/>
    <w:lvl w:ilvl="0" w:tplc="87287A08">
      <w:start w:val="1"/>
      <w:numFmt w:val="decimal"/>
      <w:lvlText w:val="%1."/>
      <w:lvlJc w:val="left"/>
      <w:pPr>
        <w:ind w:left="6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380" w:hanging="360"/>
      </w:pPr>
    </w:lvl>
    <w:lvl w:ilvl="2" w:tplc="0409001B">
      <w:start w:val="1"/>
      <w:numFmt w:val="lowerRoman"/>
      <w:lvlText w:val="%3."/>
      <w:lvlJc w:val="right"/>
      <w:pPr>
        <w:ind w:left="8100" w:hanging="180"/>
      </w:pPr>
    </w:lvl>
    <w:lvl w:ilvl="3" w:tplc="0409000F">
      <w:start w:val="1"/>
      <w:numFmt w:val="decimal"/>
      <w:lvlText w:val="%4."/>
      <w:lvlJc w:val="left"/>
      <w:pPr>
        <w:ind w:left="8820" w:hanging="360"/>
      </w:pPr>
    </w:lvl>
    <w:lvl w:ilvl="4" w:tplc="04090019">
      <w:start w:val="1"/>
      <w:numFmt w:val="lowerLetter"/>
      <w:lvlText w:val="%5."/>
      <w:lvlJc w:val="left"/>
      <w:pPr>
        <w:ind w:left="9540" w:hanging="360"/>
      </w:pPr>
    </w:lvl>
    <w:lvl w:ilvl="5" w:tplc="0409001B">
      <w:start w:val="1"/>
      <w:numFmt w:val="lowerRoman"/>
      <w:lvlText w:val="%6."/>
      <w:lvlJc w:val="right"/>
      <w:pPr>
        <w:ind w:left="10260" w:hanging="180"/>
      </w:pPr>
    </w:lvl>
    <w:lvl w:ilvl="6" w:tplc="0409000F">
      <w:start w:val="1"/>
      <w:numFmt w:val="decimal"/>
      <w:lvlText w:val="%7."/>
      <w:lvlJc w:val="left"/>
      <w:pPr>
        <w:ind w:left="10980" w:hanging="360"/>
      </w:pPr>
    </w:lvl>
    <w:lvl w:ilvl="7" w:tplc="04090019">
      <w:start w:val="1"/>
      <w:numFmt w:val="lowerLetter"/>
      <w:lvlText w:val="%8."/>
      <w:lvlJc w:val="left"/>
      <w:pPr>
        <w:ind w:left="11700" w:hanging="360"/>
      </w:pPr>
    </w:lvl>
    <w:lvl w:ilvl="8" w:tplc="0409001B">
      <w:start w:val="1"/>
      <w:numFmt w:val="lowerRoman"/>
      <w:lvlText w:val="%9."/>
      <w:lvlJc w:val="right"/>
      <w:pPr>
        <w:ind w:left="12420" w:hanging="180"/>
      </w:pPr>
    </w:lvl>
  </w:abstractNum>
  <w:abstractNum w:abstractNumId="14">
    <w:nsid w:val="7045656D"/>
    <w:multiLevelType w:val="hybridMultilevel"/>
    <w:tmpl w:val="874AB4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1EC2A93"/>
    <w:multiLevelType w:val="hybridMultilevel"/>
    <w:tmpl w:val="95DA4AAC"/>
    <w:lvl w:ilvl="0" w:tplc="6818D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8B760C2"/>
    <w:multiLevelType w:val="hybridMultilevel"/>
    <w:tmpl w:val="341C9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7"/>
  </w:num>
  <w:num w:numId="5">
    <w:abstractNumId w:val="18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6"/>
  </w:num>
  <w:num w:numId="11">
    <w:abstractNumId w:val="1"/>
  </w:num>
  <w:num w:numId="12">
    <w:abstractNumId w:val="12"/>
  </w:num>
  <w:num w:numId="13">
    <w:abstractNumId w:val="5"/>
  </w:num>
  <w:num w:numId="14">
    <w:abstractNumId w:val="10"/>
  </w:num>
  <w:num w:numId="15">
    <w:abstractNumId w:val="7"/>
  </w:num>
  <w:num w:numId="16">
    <w:abstractNumId w:val="13"/>
  </w:num>
  <w:num w:numId="17">
    <w:abstractNumId w:val="8"/>
  </w:num>
  <w:num w:numId="18">
    <w:abstractNumId w:val="1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A3E53"/>
    <w:rsid w:val="000D7642"/>
    <w:rsid w:val="00162BE9"/>
    <w:rsid w:val="001F4F4B"/>
    <w:rsid w:val="00230D3F"/>
    <w:rsid w:val="00246F0B"/>
    <w:rsid w:val="0025138A"/>
    <w:rsid w:val="002A66A4"/>
    <w:rsid w:val="002D0EE8"/>
    <w:rsid w:val="003B761E"/>
    <w:rsid w:val="00522D5B"/>
    <w:rsid w:val="005419AA"/>
    <w:rsid w:val="0054577A"/>
    <w:rsid w:val="00553F90"/>
    <w:rsid w:val="00561E07"/>
    <w:rsid w:val="006613F4"/>
    <w:rsid w:val="006B5C8C"/>
    <w:rsid w:val="006C5446"/>
    <w:rsid w:val="006C7049"/>
    <w:rsid w:val="00727CC8"/>
    <w:rsid w:val="0077006E"/>
    <w:rsid w:val="007862BC"/>
    <w:rsid w:val="007F7CC9"/>
    <w:rsid w:val="008A457C"/>
    <w:rsid w:val="008E5E9F"/>
    <w:rsid w:val="00901728"/>
    <w:rsid w:val="00922F1C"/>
    <w:rsid w:val="009B6037"/>
    <w:rsid w:val="00A37A9D"/>
    <w:rsid w:val="00A46E71"/>
    <w:rsid w:val="00A6654E"/>
    <w:rsid w:val="00B36863"/>
    <w:rsid w:val="00BB7D0A"/>
    <w:rsid w:val="00BC0861"/>
    <w:rsid w:val="00BF09DE"/>
    <w:rsid w:val="00C00BDC"/>
    <w:rsid w:val="00C224F2"/>
    <w:rsid w:val="00C94E06"/>
    <w:rsid w:val="00CA2755"/>
    <w:rsid w:val="00D1520E"/>
    <w:rsid w:val="00D46B2F"/>
    <w:rsid w:val="00E2275C"/>
    <w:rsid w:val="00EE761B"/>
    <w:rsid w:val="00F565C2"/>
    <w:rsid w:val="00FA1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F4F4B"/>
    <w:pPr>
      <w:keepNext/>
      <w:keepLines/>
      <w:spacing w:before="240" w:after="0" w:line="276" w:lineRule="auto"/>
      <w:outlineLvl w:val="0"/>
    </w:pPr>
    <w:rPr>
      <w:rFonts w:ascii="Cambria" w:eastAsia="Times New Roman" w:hAnsi="Cambria" w:cs="Cambria"/>
      <w:color w:val="365F91"/>
      <w:spacing w:val="15"/>
      <w:sz w:val="32"/>
      <w:szCs w:val="32"/>
    </w:rPr>
  </w:style>
  <w:style w:type="paragraph" w:styleId="Heading3">
    <w:name w:val="heading 3"/>
    <w:basedOn w:val="Normal"/>
    <w:link w:val="Heading3Char"/>
    <w:uiPriority w:val="99"/>
    <w:qFormat/>
    <w:locked/>
    <w:rsid w:val="001F4F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1F4F4B"/>
    <w:pPr>
      <w:keepNext/>
      <w:keepLines/>
      <w:spacing w:before="40" w:after="0" w:line="276" w:lineRule="auto"/>
      <w:outlineLvl w:val="3"/>
    </w:pPr>
    <w:rPr>
      <w:rFonts w:ascii="Cambria" w:eastAsia="Times New Roman" w:hAnsi="Cambria" w:cs="Cambria"/>
      <w:i/>
      <w:iCs/>
      <w:color w:val="365F91"/>
      <w:spacing w:val="15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4F4B"/>
    <w:rPr>
      <w:rFonts w:ascii="Cambria" w:eastAsia="Times New Roman" w:hAnsi="Cambria" w:cs="Cambria"/>
      <w:color w:val="365F91"/>
      <w:spacing w:val="15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F4F4B"/>
    <w:rPr>
      <w:rFonts w:eastAsia="Times New Roman"/>
      <w:b/>
      <w:bCs/>
      <w:sz w:val="27"/>
      <w:szCs w:val="27"/>
      <w:lang w:val="en-US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F4F4B"/>
    <w:rPr>
      <w:rFonts w:ascii="Cambria" w:eastAsia="Times New Roman" w:hAnsi="Cambria" w:cs="Cambria"/>
      <w:i/>
      <w:iCs/>
      <w:color w:val="365F91"/>
      <w:spacing w:val="15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,lp1"/>
    <w:basedOn w:val="Normal"/>
    <w:link w:val="ListParagraphChar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99"/>
    <w:locked/>
    <w:rsid w:val="001F4F4B"/>
    <w:rPr>
      <w:rFonts w:eastAsia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1F4F4B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F4F4B"/>
    <w:rPr>
      <w:rFonts w:ascii="Sylfaen" w:hAnsi="Sylfaen" w:cs="Sylfaen"/>
      <w:color w:val="000000"/>
      <w:spacing w:val="15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1F4F4B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F4F4B"/>
    <w:rPr>
      <w:rFonts w:ascii="Sylfaen" w:hAnsi="Sylfaen" w:cs="Sylfaen"/>
      <w:color w:val="000000"/>
      <w:spacing w:val="15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F4F4B"/>
    <w:pPr>
      <w:spacing w:after="0" w:line="240" w:lineRule="auto"/>
    </w:pPr>
    <w:rPr>
      <w:rFonts w:ascii="Tahoma" w:hAnsi="Tahoma" w:cs="Tahoma"/>
      <w:color w:val="000000"/>
      <w:spacing w:val="15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4F4B"/>
    <w:rPr>
      <w:rFonts w:ascii="Tahoma" w:hAnsi="Tahoma" w:cs="Tahoma"/>
      <w:color w:val="000000"/>
      <w:spacing w:val="15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rsid w:val="001F4F4B"/>
    <w:rPr>
      <w:color w:val="0000FF"/>
      <w:u w:val="single"/>
    </w:rPr>
  </w:style>
  <w:style w:type="paragraph" w:customStyle="1" w:styleId="arial12fett">
    <w:name w:val="arial12fett"/>
    <w:basedOn w:val="Normal"/>
    <w:uiPriority w:val="99"/>
    <w:rsid w:val="001F4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1F4F4B"/>
    <w:rPr>
      <w:rFonts w:ascii="Tahoma" w:hAnsi="Tahoma" w:cs="Tahoma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Normal"/>
    <w:link w:val="7"/>
    <w:uiPriority w:val="99"/>
    <w:rsid w:val="001F4F4B"/>
    <w:pPr>
      <w:widowControl w:val="0"/>
      <w:shd w:val="clear" w:color="auto" w:fill="FFFFFF"/>
      <w:spacing w:after="480" w:line="317" w:lineRule="exact"/>
      <w:jc w:val="right"/>
    </w:pPr>
    <w:rPr>
      <w:rFonts w:ascii="Tahoma" w:hAnsi="Tahoma" w:cs="Tahoma"/>
      <w:b/>
      <w:bCs/>
      <w:noProof/>
      <w:sz w:val="19"/>
      <w:szCs w:val="19"/>
      <w:shd w:val="clear" w:color="auto" w:fill="FFFFFF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1F4F4B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F4F4B"/>
    <w:rPr>
      <w:rFonts w:ascii="Times Armenian" w:eastAsia="Times New Roman" w:hAnsi="Times Armenian" w:cs="Times Armeni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F4F4B"/>
    <w:pPr>
      <w:spacing w:after="120" w:line="276" w:lineRule="auto"/>
      <w:ind w:left="360"/>
    </w:pPr>
    <w:rPr>
      <w:rFonts w:ascii="GHEA Grapalat" w:hAnsi="GHEA Grapalat" w:cs="GHEA Grapalat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F4F4B"/>
    <w:rPr>
      <w:rFonts w:ascii="GHEA Grapalat" w:hAnsi="GHEA Grapalat" w:cs="GHEA Grapalat"/>
      <w:sz w:val="22"/>
      <w:szCs w:val="22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1F4F4B"/>
    <w:pPr>
      <w:spacing w:after="120" w:line="480" w:lineRule="auto"/>
      <w:ind w:left="360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F4F4B"/>
    <w:rPr>
      <w:rFonts w:ascii="Sylfaen" w:hAnsi="Sylfaen" w:cs="Sylfaen"/>
      <w:color w:val="000000"/>
      <w:spacing w:val="15"/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1F4F4B"/>
    <w:rPr>
      <w:rFonts w:ascii="GHEA Grapalat" w:hAnsi="GHEA Grapalat" w:cs="GHEA Grapal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7</Pages>
  <Words>1150</Words>
  <Characters>6555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name</cp:lastModifiedBy>
  <cp:revision>18</cp:revision>
  <dcterms:created xsi:type="dcterms:W3CDTF">2021-03-05T10:45:00Z</dcterms:created>
  <dcterms:modified xsi:type="dcterms:W3CDTF">2021-07-23T05:50:00Z</dcterms:modified>
</cp:coreProperties>
</file>