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C9A" w:rsidRPr="00A77B9B" w:rsidRDefault="00784C9A" w:rsidP="00784C9A">
      <w:pPr>
        <w:shd w:val="clear" w:color="auto" w:fill="FFFFFF"/>
        <w:spacing w:after="120" w:line="240" w:lineRule="auto"/>
        <w:ind w:firstLine="375"/>
        <w:jc w:val="center"/>
        <w:rPr>
          <w:rFonts w:eastAsia="Times New Roman"/>
          <w:b/>
          <w:bCs/>
          <w:color w:val="000000"/>
          <w:lang w:val="hy-AM"/>
        </w:rPr>
      </w:pPr>
      <w:r w:rsidRPr="00A77B9B">
        <w:rPr>
          <w:rFonts w:eastAsia="Times New Roman"/>
          <w:b/>
          <w:bCs/>
          <w:color w:val="000000"/>
          <w:lang w:val="hy-AM"/>
        </w:rPr>
        <w:t>Հ Ի Մ Ն Ա Վ Ո Ր ՈՒ Մ</w:t>
      </w:r>
    </w:p>
    <w:p w:rsidR="00784C9A" w:rsidRPr="00A77B9B" w:rsidRDefault="00784C9A" w:rsidP="00784C9A">
      <w:pPr>
        <w:spacing w:line="276" w:lineRule="auto"/>
        <w:ind w:firstLine="0"/>
        <w:jc w:val="center"/>
        <w:rPr>
          <w:rFonts w:eastAsia="Times New Roman" w:cs="Sylfaen"/>
          <w:b/>
          <w:color w:val="000000" w:themeColor="text1"/>
          <w:lang w:val="hy-AM" w:eastAsia="ru-RU"/>
        </w:rPr>
      </w:pPr>
      <w:r w:rsidRPr="00A77B9B">
        <w:rPr>
          <w:rFonts w:eastAsia="Times New Roman" w:cs="Sylfaen"/>
          <w:b/>
          <w:color w:val="000000" w:themeColor="text1"/>
          <w:lang w:val="hy-AM" w:eastAsia="ru-RU"/>
        </w:rPr>
        <w:t xml:space="preserve">«ՀԱՅԱՍՏԱՆԻ ՀԱՆՐԱՊԵՏՈՒԹՅԱՆ ԲՅՈՒՋԵՏԱՅԻՆ ՀԱՄԱԿԱՐԳԻ ՄԱՍԻՆ» ՕՐԵՆՔՈՒՄ  ԼՐԱՑՈՒՄՆԵՐ ԿԱՏԱՐԵԼՈՒ ՄԱՍԻՆ» ԵՎ </w:t>
      </w:r>
    </w:p>
    <w:p w:rsidR="00784C9A" w:rsidRPr="00A77B9B" w:rsidRDefault="00784C9A" w:rsidP="00784C9A">
      <w:pPr>
        <w:spacing w:line="276" w:lineRule="auto"/>
        <w:jc w:val="center"/>
        <w:rPr>
          <w:rFonts w:eastAsia="Times New Roman"/>
          <w:b/>
          <w:iCs/>
          <w:color w:val="000000"/>
          <w:lang w:val="hy-AM"/>
        </w:rPr>
      </w:pPr>
      <w:r w:rsidRPr="00A77B9B">
        <w:rPr>
          <w:rFonts w:eastAsia="Times New Roman" w:cs="Sylfaen"/>
          <w:b/>
          <w:color w:val="000000" w:themeColor="text1"/>
          <w:lang w:val="hy-AM" w:eastAsia="ru-RU"/>
        </w:rPr>
        <w:t xml:space="preserve">«ՏԵՂԱԿԱՆ ԻՆՔՆԱԿԱՌԱՎԱՐՄԱՆ ՄԱՍԻՆ» ՕՐԵՆՔՈՒՄ ԼՐԱՑՈՒՄ ԿԱՏԱՐԵԼՈՒ ՄԱՍԻՆ» </w:t>
      </w:r>
      <w:r w:rsidRPr="00A77B9B">
        <w:rPr>
          <w:rFonts w:eastAsia="Times New Roman"/>
          <w:b/>
          <w:iCs/>
          <w:color w:val="000000"/>
          <w:lang w:val="hy-AM"/>
        </w:rPr>
        <w:t>ՕՐԵՆՔՆԵՐԻ ԸՆԴՈՒՆՄԱՆ</w:t>
      </w:r>
    </w:p>
    <w:p w:rsidR="00784C9A" w:rsidRPr="00A77B9B" w:rsidRDefault="00784C9A" w:rsidP="00784C9A">
      <w:pPr>
        <w:spacing w:line="240" w:lineRule="auto"/>
        <w:ind w:firstLine="0"/>
        <w:jc w:val="both"/>
        <w:rPr>
          <w:rFonts w:eastAsia="Times New Roman"/>
          <w:b/>
          <w:iCs/>
          <w:color w:val="000000"/>
          <w:lang w:val="hy-AM"/>
        </w:rPr>
      </w:pPr>
    </w:p>
    <w:p w:rsidR="00784C9A" w:rsidRPr="00A77B9B" w:rsidRDefault="00784C9A" w:rsidP="00784C9A">
      <w:pPr>
        <w:spacing w:line="240" w:lineRule="auto"/>
        <w:ind w:firstLine="0"/>
        <w:jc w:val="both"/>
        <w:rPr>
          <w:rFonts w:eastAsia="Times New Roman"/>
          <w:b/>
          <w:iCs/>
          <w:color w:val="000000"/>
          <w:lang w:val="hy-AM"/>
        </w:rPr>
      </w:pPr>
    </w:p>
    <w:p w:rsidR="00784C9A" w:rsidRPr="00A77B9B" w:rsidRDefault="00784C9A" w:rsidP="00784C9A">
      <w:pPr>
        <w:spacing w:line="240" w:lineRule="auto"/>
        <w:ind w:firstLine="0"/>
        <w:jc w:val="both"/>
        <w:rPr>
          <w:rFonts w:cstheme="minorHAnsi"/>
          <w:b/>
          <w:color w:val="000000"/>
          <w:shd w:val="clear" w:color="auto" w:fill="FFFFFF"/>
          <w:lang w:val="hy-AM"/>
        </w:rPr>
      </w:pPr>
      <w:r w:rsidRPr="00A77B9B">
        <w:rPr>
          <w:rFonts w:cstheme="minorHAnsi"/>
          <w:b/>
          <w:color w:val="000000"/>
          <w:shd w:val="clear" w:color="auto" w:fill="FFFFFF"/>
          <w:lang w:val="hy-AM"/>
        </w:rPr>
        <w:t>1</w:t>
      </w:r>
      <w:r w:rsidRPr="00A77B9B">
        <w:rPr>
          <w:rFonts w:eastAsia="MS Mincho" w:hAnsi="MS Mincho" w:cs="MS Mincho"/>
          <w:b/>
          <w:color w:val="000000"/>
          <w:shd w:val="clear" w:color="auto" w:fill="FFFFFF"/>
          <w:lang w:val="hy-AM"/>
        </w:rPr>
        <w:t>․</w:t>
      </w:r>
      <w:r w:rsidRPr="00A77B9B">
        <w:rPr>
          <w:rFonts w:cstheme="minorHAnsi"/>
          <w:b/>
          <w:color w:val="000000"/>
          <w:shd w:val="clear" w:color="auto" w:fill="FFFFFF"/>
          <w:lang w:val="hy-AM"/>
        </w:rPr>
        <w:t xml:space="preserve"> Ընթացիկ իրավիճակը և իրավական ակտի ընդունման անհրաժեշտությունը</w:t>
      </w:r>
    </w:p>
    <w:p w:rsidR="00784C9A" w:rsidRPr="00A77B9B" w:rsidRDefault="00784C9A" w:rsidP="00784C9A">
      <w:pPr>
        <w:spacing w:line="240" w:lineRule="auto"/>
        <w:ind w:firstLine="0"/>
        <w:jc w:val="both"/>
        <w:rPr>
          <w:rFonts w:cs="Sylfaen"/>
          <w:i/>
          <w:lang w:val="hy-AM"/>
        </w:rPr>
      </w:pPr>
    </w:p>
    <w:p w:rsidR="00784C9A" w:rsidRPr="00A77B9B" w:rsidRDefault="00784C9A" w:rsidP="00784C9A">
      <w:pPr>
        <w:spacing w:line="240" w:lineRule="auto"/>
        <w:ind w:firstLine="720"/>
        <w:jc w:val="both"/>
        <w:rPr>
          <w:rFonts w:cstheme="minorHAnsi"/>
          <w:color w:val="000000"/>
          <w:shd w:val="clear" w:color="auto" w:fill="FFFFFF"/>
          <w:lang w:val="hy-AM"/>
        </w:rPr>
      </w:pPr>
      <w:r w:rsidRPr="00A77B9B">
        <w:rPr>
          <w:rFonts w:cstheme="minorHAnsi"/>
          <w:color w:val="000000"/>
          <w:shd w:val="clear" w:color="auto" w:fill="FFFFFF"/>
          <w:lang w:val="hy-AM"/>
        </w:rPr>
        <w:t>Հայաստանում ռոյալթիների հարկումը կարգավորող հիմնական իրավական ակտերն են ՀՀ հարկային օրենսգիրքը (բաժին 10), ՀՀ ընդերքի մասին օրենսգիրքը և այլ ենթաօրենսդրական իրավական ակտեր։</w:t>
      </w:r>
    </w:p>
    <w:p w:rsidR="00784C9A" w:rsidRPr="00A77B9B" w:rsidRDefault="00784C9A" w:rsidP="00784C9A">
      <w:pPr>
        <w:spacing w:line="240" w:lineRule="auto"/>
        <w:ind w:firstLine="720"/>
        <w:jc w:val="both"/>
        <w:rPr>
          <w:rFonts w:cstheme="minorHAnsi"/>
          <w:color w:val="000000"/>
          <w:shd w:val="clear" w:color="auto" w:fill="FFFFFF"/>
          <w:lang w:val="hy-AM"/>
        </w:rPr>
      </w:pPr>
      <w:r w:rsidRPr="00A77B9B">
        <w:rPr>
          <w:rFonts w:cstheme="minorHAnsi"/>
          <w:color w:val="000000"/>
          <w:shd w:val="clear" w:color="auto" w:fill="FFFFFF"/>
          <w:lang w:val="hy-AM"/>
        </w:rPr>
        <w:t>Մասնավորապես, ՀՀ հարկային օրենսգրքի համաձայն՝ ռոյալթին բնօգտագործման վճարի տեսակ է, որը վճարվում է ՀՀ պետական բյուջե՝ մետաղական օգտակար հանածոների օգտագործումը փոխհատուցելու նպատակով, ինչպես նաև մետաղական օգտակար հանածոների և դրանց կամ ընդերքօգտագործման թափոնների</w:t>
      </w:r>
      <w:r w:rsidRPr="00A77B9B">
        <w:rPr>
          <w:rFonts w:ascii="Sylfaen" w:hAnsi="Sylfaen" w:cstheme="minorHAnsi"/>
          <w:color w:val="000000"/>
          <w:shd w:val="clear" w:color="auto" w:fill="FFFFFF"/>
          <w:lang w:val="hy-AM"/>
        </w:rPr>
        <w:t> </w:t>
      </w:r>
      <w:r w:rsidRPr="00A77B9B">
        <w:rPr>
          <w:rFonts w:cstheme="minorHAnsi"/>
          <w:color w:val="000000"/>
          <w:shd w:val="clear" w:color="auto" w:fill="FFFFFF"/>
          <w:lang w:val="hy-AM"/>
        </w:rPr>
        <w:t>վերամշակման արդյունքում ստացված արտադրանքի օտարումից ստացվող շահութաբերության համար:</w:t>
      </w:r>
      <w:r w:rsidRPr="00A77B9B">
        <w:rPr>
          <w:rStyle w:val="FootnoteReference"/>
          <w:rFonts w:cstheme="minorHAnsi"/>
          <w:color w:val="000000"/>
          <w:shd w:val="clear" w:color="auto" w:fill="FFFFFF"/>
          <w:lang w:val="hy-AM"/>
        </w:rPr>
        <w:footnoteReference w:id="1"/>
      </w:r>
    </w:p>
    <w:p w:rsidR="00784C9A" w:rsidRPr="00A77B9B" w:rsidRDefault="00784C9A" w:rsidP="00784C9A">
      <w:pPr>
        <w:spacing w:line="240" w:lineRule="auto"/>
        <w:ind w:firstLine="720"/>
        <w:jc w:val="both"/>
        <w:rPr>
          <w:rFonts w:cstheme="minorHAnsi"/>
          <w:color w:val="000000"/>
          <w:shd w:val="clear" w:color="auto" w:fill="FFFFFF"/>
          <w:lang w:val="hy-AM"/>
        </w:rPr>
      </w:pPr>
      <w:r w:rsidRPr="00A77B9B">
        <w:rPr>
          <w:rFonts w:cstheme="minorHAnsi"/>
          <w:color w:val="000000"/>
          <w:shd w:val="clear" w:color="auto" w:fill="FFFFFF"/>
          <w:lang w:val="hy-AM"/>
        </w:rPr>
        <w:t>Հայաստանում ռոյալթի վճարողներ են համարվում՝</w:t>
      </w:r>
    </w:p>
    <w:p w:rsidR="00784C9A" w:rsidRPr="00A77B9B" w:rsidRDefault="00784C9A" w:rsidP="00784C9A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A77B9B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ՀՀ մետաղական օգտակար հանածոների հանքավայրեր շահագործող և </w:t>
      </w:r>
      <w:r w:rsidRPr="00A77B9B">
        <w:rPr>
          <w:rFonts w:ascii="GHEA Grapalat" w:hAnsi="GHEA Grapalat" w:cstheme="minorHAnsi"/>
          <w:bCs/>
          <w:color w:val="000000"/>
          <w:sz w:val="24"/>
          <w:szCs w:val="24"/>
          <w:shd w:val="clear" w:color="auto" w:fill="FFFFFF"/>
          <w:lang w:val="hy-AM"/>
        </w:rPr>
        <w:t>մե</w:t>
      </w:r>
      <w:r w:rsidRPr="00A77B9B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տաղի խտանյութ կամ ձուլվածք կամ հանքաքարի, խտանյութի, ձուլվածքի վերամշակման արդյունքում ցանկացած արտադրանք արտադրող հանդիսացող կազմակերպությունները. </w:t>
      </w:r>
    </w:p>
    <w:p w:rsidR="00784C9A" w:rsidRPr="00A77B9B" w:rsidRDefault="00784C9A" w:rsidP="00784C9A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A77B9B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ՀՀ մետաղական օգտակար հանածոների հանքավայրեր շահագործող և այդ հանքավայրերից արդյունահանված մետաղական օգտակար հանածոներից առանց խտանյութի ստացման ցանկացած արտադրանք արտադրող հանդիսացող կազմակերպությունները. </w:t>
      </w:r>
    </w:p>
    <w:p w:rsidR="00784C9A" w:rsidRPr="00A77B9B" w:rsidRDefault="00784C9A" w:rsidP="00784C9A">
      <w:pPr>
        <w:pStyle w:val="ListParagraph"/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 w:rsidRPr="00A77B9B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ընդերքօգտագործման թափոններից և (կամ) հանքաքարից մետաղի խտանյութ և (կամ) ձուլվածք կամ ընդերքօգտագործման թափոնների, հանքաքարի, խտանյութի, ձուլվածքի վերամշակման արդյունքում ցանկացած արտադրանք արտադրող հանդիսացող կազմակերպությունները՝ անկախ մետաղական օգտակար հանածոյի հանքավայր շահագործող հանդիսանալուց։</w:t>
      </w:r>
      <w:r w:rsidRPr="00A77B9B">
        <w:rPr>
          <w:rFonts w:ascii="GHEA Grapalat" w:hAnsi="GHEA Grapalat" w:cstheme="minorHAnsi"/>
          <w:sz w:val="24"/>
          <w:szCs w:val="24"/>
          <w:shd w:val="clear" w:color="auto" w:fill="FFFFFF"/>
          <w:vertAlign w:val="superscript"/>
        </w:rPr>
        <w:footnoteReference w:id="2"/>
      </w:r>
    </w:p>
    <w:p w:rsidR="00784C9A" w:rsidRPr="00A77B9B" w:rsidRDefault="00784C9A" w:rsidP="00784C9A">
      <w:pPr>
        <w:shd w:val="clear" w:color="auto" w:fill="FFFFFF"/>
        <w:spacing w:line="240" w:lineRule="auto"/>
        <w:ind w:firstLine="720"/>
        <w:jc w:val="both"/>
        <w:rPr>
          <w:rFonts w:cstheme="minorHAnsi"/>
          <w:lang w:val="hy-AM"/>
        </w:rPr>
      </w:pPr>
      <w:r w:rsidRPr="00A77B9B">
        <w:rPr>
          <w:rFonts w:cstheme="minorHAnsi"/>
          <w:color w:val="000000"/>
          <w:shd w:val="clear" w:color="auto" w:fill="FFFFFF"/>
          <w:lang w:val="hy-AM"/>
        </w:rPr>
        <w:t>Արդյունահանող ճյուղերի թափանցիկության նախաձեռնության (ԱՃԹՆ) առցանց հաշվետվության համակարգի տվյալների համաձայն՝ 2016թ-ին 7 հանքարդյունահանող ընկերությունների կողմից պետական բյուջե է մուտք եղել ընդհանուր 23,570,664,833 ՀՀ դրամ ռոյալթի, իսկ 2017թ-ին՝ 10 ընկերությունների կողմից ընդհանուր 37,575,079,556 ՀՀ դրամ ռոյալթի։ Ընդ որում, յուրաքանչյուր հանքարդյունահանող ընկերության կողմից 2017թ-ին վճարված ռոյալթիի չափը գերազանցել է նույն ընկերության կողմից 2016թ-ին վճարված ռոյալթիի չափից։</w:t>
      </w:r>
      <w:r w:rsidRPr="00A77B9B">
        <w:rPr>
          <w:shd w:val="clear" w:color="auto" w:fill="FFFFFF"/>
          <w:vertAlign w:val="superscript"/>
        </w:rPr>
        <w:footnoteReference w:id="3"/>
      </w:r>
    </w:p>
    <w:p w:rsidR="00784C9A" w:rsidRPr="00A77B9B" w:rsidRDefault="00784C9A" w:rsidP="00784C9A">
      <w:pPr>
        <w:spacing w:line="240" w:lineRule="auto"/>
        <w:ind w:firstLine="720"/>
        <w:jc w:val="both"/>
        <w:rPr>
          <w:rFonts w:cstheme="minorHAnsi"/>
          <w:color w:val="FF0000"/>
          <w:lang w:val="hy-AM"/>
        </w:rPr>
      </w:pPr>
      <w:r w:rsidRPr="00A77B9B">
        <w:rPr>
          <w:rFonts w:cstheme="minorHAnsi"/>
          <w:lang w:val="hy-AM"/>
        </w:rPr>
        <w:t xml:space="preserve">Ներկայացված տվյալները ցույց են տալիս որ ռոյալթիներից պետական բյուջե մուտքագրվող գումարի չափը տարեցտարի աճ է գրանցում։ Թեև նույն կերպ աճի </w:t>
      </w:r>
      <w:r w:rsidRPr="00A77B9B">
        <w:rPr>
          <w:rFonts w:cstheme="minorHAnsi"/>
          <w:lang w:val="hy-AM"/>
        </w:rPr>
        <w:lastRenderedPageBreak/>
        <w:t xml:space="preserve">դինամիկա է գրանցվում նաև բնապահպանական հարկերից և բնօգտագործման վճարներից ստացվող եկամուտի մասով (ինչպես երևում է աղյուսակ 1-ում), այնուամենայնիվ վերջինները վճարված ռոյալթիի հետ անհամեմատ ավելի քիչ գումար են կազմում։ </w:t>
      </w:r>
    </w:p>
    <w:p w:rsidR="00784C9A" w:rsidRPr="00A77B9B" w:rsidRDefault="00784C9A" w:rsidP="00784C9A">
      <w:pPr>
        <w:shd w:val="clear" w:color="auto" w:fill="FFFFFF"/>
        <w:spacing w:line="240" w:lineRule="auto"/>
        <w:ind w:firstLine="720"/>
        <w:jc w:val="both"/>
        <w:rPr>
          <w:rFonts w:cstheme="minorHAnsi"/>
          <w:b/>
          <w:i/>
          <w:color w:val="000000"/>
          <w:shd w:val="clear" w:color="auto" w:fill="FFFFFF"/>
          <w:lang w:val="hy-AM"/>
        </w:rPr>
      </w:pPr>
    </w:p>
    <w:p w:rsidR="00784C9A" w:rsidRPr="00A77B9B" w:rsidRDefault="00784C9A" w:rsidP="00784C9A">
      <w:pPr>
        <w:shd w:val="clear" w:color="auto" w:fill="FFFFFF"/>
        <w:spacing w:line="240" w:lineRule="auto"/>
        <w:ind w:firstLine="720"/>
        <w:jc w:val="both"/>
        <w:rPr>
          <w:rFonts w:cstheme="minorHAnsi"/>
          <w:b/>
          <w:i/>
          <w:color w:val="000000"/>
          <w:sz w:val="20"/>
          <w:szCs w:val="20"/>
          <w:shd w:val="clear" w:color="auto" w:fill="FFFFFF"/>
          <w:lang w:val="hy-AM"/>
        </w:rPr>
      </w:pPr>
      <w:r w:rsidRPr="00A77B9B">
        <w:rPr>
          <w:rFonts w:cstheme="minorHAnsi"/>
          <w:b/>
          <w:i/>
          <w:color w:val="000000"/>
          <w:shd w:val="clear" w:color="auto" w:fill="FFFFFF"/>
          <w:lang w:val="hy-AM"/>
        </w:rPr>
        <w:t xml:space="preserve">      </w:t>
      </w:r>
      <w:r w:rsidRPr="00A77B9B">
        <w:rPr>
          <w:rFonts w:cstheme="minorHAnsi"/>
          <w:b/>
          <w:i/>
          <w:color w:val="000000"/>
          <w:sz w:val="20"/>
          <w:szCs w:val="20"/>
          <w:shd w:val="clear" w:color="auto" w:fill="FFFFFF"/>
          <w:lang w:val="hy-AM"/>
        </w:rPr>
        <w:t>Աղյուսակ 1</w:t>
      </w:r>
    </w:p>
    <w:tbl>
      <w:tblPr>
        <w:tblStyle w:val="TableGrid"/>
        <w:tblW w:w="10060" w:type="dxa"/>
        <w:tblInd w:w="284" w:type="dxa"/>
        <w:tblBorders>
          <w:left w:val="none" w:sz="0" w:space="0" w:color="auto"/>
          <w:right w:val="none" w:sz="0" w:space="0" w:color="auto"/>
        </w:tblBorders>
        <w:tblLayout w:type="fixed"/>
        <w:tblLook w:val="04A0"/>
      </w:tblPr>
      <w:tblGrid>
        <w:gridCol w:w="3539"/>
        <w:gridCol w:w="3119"/>
        <w:gridCol w:w="3402"/>
      </w:tblGrid>
      <w:tr w:rsidR="00784C9A" w:rsidRPr="00A77B9B" w:rsidTr="00757BC3">
        <w:tc>
          <w:tcPr>
            <w:tcW w:w="3539" w:type="dxa"/>
            <w:shd w:val="clear" w:color="auto" w:fill="auto"/>
          </w:tcPr>
          <w:p w:rsidR="00784C9A" w:rsidRPr="00A77B9B" w:rsidRDefault="00784C9A" w:rsidP="00757BC3">
            <w:pPr>
              <w:spacing w:line="240" w:lineRule="auto"/>
              <w:ind w:firstLine="720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A77B9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hy-AM"/>
              </w:rPr>
              <w:t>Ը</w:t>
            </w:r>
            <w:r w:rsidRPr="00A77B9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 xml:space="preserve">նդամենը գումարը` ըստ </w:t>
            </w:r>
            <w:r w:rsidRPr="00A77B9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A77B9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կազմակերպությունների</w:t>
            </w:r>
            <w:r w:rsidRPr="00A77B9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vertAlign w:val="superscript"/>
              </w:rPr>
              <w:footnoteReference w:id="4"/>
            </w:r>
          </w:p>
        </w:tc>
        <w:tc>
          <w:tcPr>
            <w:tcW w:w="3119" w:type="dxa"/>
            <w:shd w:val="clear" w:color="auto" w:fill="auto"/>
          </w:tcPr>
          <w:p w:rsidR="00784C9A" w:rsidRPr="00A77B9B" w:rsidRDefault="00784C9A" w:rsidP="00757BC3">
            <w:pPr>
              <w:spacing w:line="240" w:lineRule="auto"/>
              <w:ind w:firstLine="72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A77B9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 xml:space="preserve">2016թ </w:t>
            </w:r>
          </w:p>
          <w:p w:rsidR="00784C9A" w:rsidRPr="00A77B9B" w:rsidRDefault="00784C9A" w:rsidP="00757BC3">
            <w:pPr>
              <w:spacing w:line="240" w:lineRule="auto"/>
              <w:ind w:firstLine="720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</w:rPr>
            </w:pPr>
            <w:r w:rsidRPr="00A77B9B">
              <w:rPr>
                <w:rFonts w:eastAsia="Times New Roman" w:cstheme="minorHAnsi"/>
                <w:bCs/>
                <w:color w:val="000000"/>
                <w:sz w:val="20"/>
                <w:szCs w:val="20"/>
              </w:rPr>
              <w:t>(ՀՀ դրամ)</w:t>
            </w:r>
          </w:p>
        </w:tc>
        <w:tc>
          <w:tcPr>
            <w:tcW w:w="3402" w:type="dxa"/>
            <w:shd w:val="clear" w:color="auto" w:fill="auto"/>
          </w:tcPr>
          <w:p w:rsidR="00784C9A" w:rsidRPr="00A77B9B" w:rsidRDefault="00784C9A" w:rsidP="00757BC3">
            <w:pPr>
              <w:spacing w:line="240" w:lineRule="auto"/>
              <w:ind w:firstLine="72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A77B9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 xml:space="preserve">2017թ </w:t>
            </w:r>
          </w:p>
          <w:p w:rsidR="00784C9A" w:rsidRPr="00A77B9B" w:rsidRDefault="00784C9A" w:rsidP="00757BC3">
            <w:pPr>
              <w:spacing w:line="240" w:lineRule="auto"/>
              <w:ind w:firstLine="720"/>
              <w:jc w:val="center"/>
              <w:rPr>
                <w:rFonts w:eastAsia="Times New Roman" w:cstheme="minorHAnsi"/>
                <w:bCs/>
                <w:color w:val="000000"/>
                <w:sz w:val="20"/>
                <w:szCs w:val="20"/>
              </w:rPr>
            </w:pPr>
            <w:r w:rsidRPr="00A77B9B">
              <w:rPr>
                <w:rFonts w:eastAsia="Times New Roman" w:cstheme="minorHAnsi"/>
                <w:bCs/>
                <w:color w:val="000000"/>
                <w:sz w:val="20"/>
                <w:szCs w:val="20"/>
              </w:rPr>
              <w:t>(ՀՀ դրամ)</w:t>
            </w:r>
          </w:p>
        </w:tc>
      </w:tr>
      <w:tr w:rsidR="00784C9A" w:rsidRPr="00A77B9B" w:rsidTr="00757BC3">
        <w:tc>
          <w:tcPr>
            <w:tcW w:w="3539" w:type="dxa"/>
            <w:shd w:val="clear" w:color="auto" w:fill="auto"/>
          </w:tcPr>
          <w:p w:rsidR="00784C9A" w:rsidRPr="00A77B9B" w:rsidRDefault="00784C9A" w:rsidP="00757BC3">
            <w:pPr>
              <w:spacing w:line="240" w:lineRule="auto"/>
              <w:ind w:firstLine="720"/>
              <w:rPr>
                <w:rStyle w:val="report-resultcount-title"/>
                <w:rFonts w:cstheme="minorHAnsi"/>
                <w:sz w:val="20"/>
                <w:szCs w:val="20"/>
                <w:bdr w:val="none" w:sz="0" w:space="0" w:color="auto" w:frame="1"/>
                <w:lang w:val="hy-AM"/>
              </w:rPr>
            </w:pPr>
            <w:r w:rsidRPr="00A77B9B">
              <w:rPr>
                <w:rStyle w:val="report-resultcount-title"/>
                <w:rFonts w:cstheme="minorHAnsi"/>
                <w:sz w:val="20"/>
                <w:szCs w:val="20"/>
                <w:bdr w:val="none" w:sz="0" w:space="0" w:color="auto" w:frame="1"/>
                <w:lang w:val="hy-AM"/>
              </w:rPr>
              <w:t xml:space="preserve">Բնապահպանական վճարներ </w:t>
            </w:r>
          </w:p>
        </w:tc>
        <w:tc>
          <w:tcPr>
            <w:tcW w:w="3119" w:type="dxa"/>
            <w:shd w:val="clear" w:color="auto" w:fill="auto"/>
          </w:tcPr>
          <w:p w:rsidR="00784C9A" w:rsidRPr="00A77B9B" w:rsidRDefault="00784C9A" w:rsidP="00757BC3">
            <w:pPr>
              <w:spacing w:line="240" w:lineRule="auto"/>
              <w:ind w:firstLine="720"/>
              <w:rPr>
                <w:rStyle w:val="report-resultcount"/>
                <w:rFonts w:cstheme="minorHAnsi"/>
                <w:b/>
                <w:sz w:val="20"/>
                <w:szCs w:val="20"/>
                <w:bdr w:val="none" w:sz="0" w:space="0" w:color="auto" w:frame="1"/>
              </w:rPr>
            </w:pPr>
            <w:r w:rsidRPr="00A77B9B">
              <w:rPr>
                <w:rStyle w:val="report-resultcount"/>
                <w:rFonts w:cstheme="minorHAnsi"/>
                <w:b/>
                <w:sz w:val="20"/>
                <w:szCs w:val="20"/>
                <w:bdr w:val="none" w:sz="0" w:space="0" w:color="auto" w:frame="1"/>
              </w:rPr>
              <w:t>70,664,930</w:t>
            </w:r>
          </w:p>
          <w:p w:rsidR="00784C9A" w:rsidRPr="00A77B9B" w:rsidRDefault="00784C9A" w:rsidP="00757BC3">
            <w:pPr>
              <w:spacing w:line="240" w:lineRule="auto"/>
              <w:ind w:firstLine="720"/>
              <w:rPr>
                <w:rFonts w:cstheme="minorHAnsi"/>
                <w:sz w:val="20"/>
                <w:szCs w:val="20"/>
                <w:lang w:val="hy-AM"/>
              </w:rPr>
            </w:pPr>
            <w:r w:rsidRPr="00A77B9B">
              <w:rPr>
                <w:rFonts w:cstheme="minorHAnsi"/>
                <w:sz w:val="20"/>
                <w:szCs w:val="20"/>
                <w:lang w:val="hy-AM"/>
              </w:rPr>
              <w:t>(9 կազմակերպությունների կողմից վճարված)</w:t>
            </w:r>
          </w:p>
        </w:tc>
        <w:tc>
          <w:tcPr>
            <w:tcW w:w="3402" w:type="dxa"/>
            <w:shd w:val="clear" w:color="auto" w:fill="auto"/>
          </w:tcPr>
          <w:p w:rsidR="00784C9A" w:rsidRPr="00A77B9B" w:rsidRDefault="00784C9A" w:rsidP="00757BC3">
            <w:pPr>
              <w:spacing w:line="240" w:lineRule="auto"/>
              <w:ind w:firstLine="720"/>
              <w:rPr>
                <w:rStyle w:val="report-resultcount"/>
                <w:rFonts w:cstheme="minorHAnsi"/>
                <w:b/>
                <w:sz w:val="20"/>
                <w:szCs w:val="20"/>
                <w:bdr w:val="none" w:sz="0" w:space="0" w:color="auto" w:frame="1"/>
              </w:rPr>
            </w:pPr>
            <w:r w:rsidRPr="00A77B9B">
              <w:rPr>
                <w:rStyle w:val="report-resultcount"/>
                <w:rFonts w:cstheme="minorHAnsi"/>
                <w:b/>
                <w:sz w:val="20"/>
                <w:szCs w:val="20"/>
                <w:bdr w:val="none" w:sz="0" w:space="0" w:color="auto" w:frame="1"/>
              </w:rPr>
              <w:t>794,288,968</w:t>
            </w:r>
          </w:p>
          <w:p w:rsidR="00784C9A" w:rsidRPr="00A77B9B" w:rsidRDefault="00784C9A" w:rsidP="00757BC3">
            <w:pPr>
              <w:spacing w:line="240" w:lineRule="auto"/>
              <w:ind w:firstLine="720"/>
              <w:rPr>
                <w:rFonts w:cstheme="minorHAnsi"/>
                <w:sz w:val="20"/>
                <w:szCs w:val="20"/>
                <w:lang w:val="hy-AM"/>
              </w:rPr>
            </w:pPr>
            <w:r w:rsidRPr="00A77B9B">
              <w:rPr>
                <w:rFonts w:cstheme="minorHAnsi"/>
                <w:sz w:val="20"/>
                <w:szCs w:val="20"/>
                <w:lang w:val="hy-AM"/>
              </w:rPr>
              <w:t>(11 կազմակերպությունների կողմից վճարված)</w:t>
            </w:r>
          </w:p>
        </w:tc>
      </w:tr>
      <w:tr w:rsidR="00784C9A" w:rsidRPr="00A77B9B" w:rsidTr="00757BC3">
        <w:tc>
          <w:tcPr>
            <w:tcW w:w="3539" w:type="dxa"/>
            <w:shd w:val="clear" w:color="auto" w:fill="auto"/>
          </w:tcPr>
          <w:p w:rsidR="00784C9A" w:rsidRPr="00A77B9B" w:rsidRDefault="00784C9A" w:rsidP="00757BC3">
            <w:pPr>
              <w:spacing w:line="240" w:lineRule="auto"/>
              <w:ind w:firstLine="720"/>
              <w:rPr>
                <w:rFonts w:cstheme="minorHAnsi"/>
                <w:sz w:val="20"/>
                <w:szCs w:val="20"/>
                <w:lang w:val="hy-AM"/>
              </w:rPr>
            </w:pPr>
            <w:r w:rsidRPr="00A77B9B">
              <w:rPr>
                <w:rFonts w:cstheme="minorHAnsi"/>
                <w:sz w:val="20"/>
                <w:szCs w:val="20"/>
                <w:lang w:val="hy-AM"/>
              </w:rPr>
              <w:t xml:space="preserve">Բնօգտագործման վճար </w:t>
            </w:r>
          </w:p>
        </w:tc>
        <w:tc>
          <w:tcPr>
            <w:tcW w:w="3119" w:type="dxa"/>
            <w:shd w:val="clear" w:color="auto" w:fill="auto"/>
          </w:tcPr>
          <w:p w:rsidR="00784C9A" w:rsidRPr="00A77B9B" w:rsidRDefault="00784C9A" w:rsidP="00757BC3">
            <w:pPr>
              <w:spacing w:line="240" w:lineRule="auto"/>
              <w:ind w:firstLine="720"/>
              <w:rPr>
                <w:rStyle w:val="report-resultcount"/>
                <w:rFonts w:cstheme="minorHAnsi"/>
                <w:b/>
                <w:sz w:val="20"/>
                <w:szCs w:val="20"/>
                <w:bdr w:val="none" w:sz="0" w:space="0" w:color="auto" w:frame="1"/>
              </w:rPr>
            </w:pPr>
            <w:r w:rsidRPr="00A77B9B">
              <w:rPr>
                <w:rStyle w:val="report-resultcount"/>
                <w:rFonts w:cstheme="minorHAnsi"/>
                <w:b/>
                <w:sz w:val="20"/>
                <w:szCs w:val="20"/>
                <w:bdr w:val="none" w:sz="0" w:space="0" w:color="auto" w:frame="1"/>
              </w:rPr>
              <w:t>70,630,730</w:t>
            </w:r>
          </w:p>
          <w:p w:rsidR="00784C9A" w:rsidRPr="00A77B9B" w:rsidRDefault="00784C9A" w:rsidP="00757BC3">
            <w:pPr>
              <w:spacing w:line="240" w:lineRule="auto"/>
              <w:ind w:firstLine="720"/>
              <w:rPr>
                <w:rFonts w:cstheme="minorHAnsi"/>
                <w:sz w:val="20"/>
                <w:szCs w:val="20"/>
                <w:lang w:val="hy-AM"/>
              </w:rPr>
            </w:pPr>
            <w:r w:rsidRPr="00A77B9B">
              <w:rPr>
                <w:rFonts w:cstheme="minorHAnsi"/>
                <w:sz w:val="20"/>
                <w:szCs w:val="20"/>
                <w:lang w:val="hy-AM"/>
              </w:rPr>
              <w:t>(8 կազմակերպությունների կողմից վճարված)</w:t>
            </w:r>
          </w:p>
        </w:tc>
        <w:tc>
          <w:tcPr>
            <w:tcW w:w="3402" w:type="dxa"/>
            <w:shd w:val="clear" w:color="auto" w:fill="auto"/>
          </w:tcPr>
          <w:p w:rsidR="00784C9A" w:rsidRPr="00A77B9B" w:rsidRDefault="00784C9A" w:rsidP="00757BC3">
            <w:pPr>
              <w:spacing w:line="240" w:lineRule="auto"/>
              <w:ind w:firstLine="720"/>
              <w:rPr>
                <w:rStyle w:val="report-resultcount"/>
                <w:rFonts w:cstheme="minorHAnsi"/>
                <w:b/>
                <w:sz w:val="20"/>
                <w:szCs w:val="20"/>
                <w:bdr w:val="none" w:sz="0" w:space="0" w:color="auto" w:frame="1"/>
              </w:rPr>
            </w:pPr>
            <w:r w:rsidRPr="00A77B9B">
              <w:rPr>
                <w:rStyle w:val="report-resultcount"/>
                <w:rFonts w:cstheme="minorHAnsi"/>
                <w:b/>
                <w:sz w:val="20"/>
                <w:szCs w:val="20"/>
                <w:bdr w:val="none" w:sz="0" w:space="0" w:color="auto" w:frame="1"/>
              </w:rPr>
              <w:t>794,247,913</w:t>
            </w:r>
          </w:p>
          <w:p w:rsidR="00784C9A" w:rsidRPr="00A77B9B" w:rsidRDefault="00784C9A" w:rsidP="00757BC3">
            <w:pPr>
              <w:spacing w:line="240" w:lineRule="auto"/>
              <w:ind w:firstLine="720"/>
              <w:rPr>
                <w:rFonts w:cstheme="minorHAnsi"/>
                <w:sz w:val="20"/>
                <w:szCs w:val="20"/>
                <w:lang w:val="hy-AM"/>
              </w:rPr>
            </w:pPr>
            <w:r w:rsidRPr="00A77B9B">
              <w:rPr>
                <w:rFonts w:cstheme="minorHAnsi"/>
                <w:sz w:val="20"/>
                <w:szCs w:val="20"/>
                <w:lang w:val="hy-AM"/>
              </w:rPr>
              <w:t>(8 կազմակերպությունների կողմից վճարված)</w:t>
            </w:r>
          </w:p>
        </w:tc>
      </w:tr>
    </w:tbl>
    <w:p w:rsidR="00784C9A" w:rsidRPr="00A77B9B" w:rsidRDefault="00784C9A" w:rsidP="00784C9A">
      <w:pPr>
        <w:shd w:val="clear" w:color="auto" w:fill="FFFFFF"/>
        <w:spacing w:line="240" w:lineRule="auto"/>
        <w:ind w:firstLine="720"/>
        <w:jc w:val="both"/>
        <w:rPr>
          <w:rFonts w:cstheme="minorHAnsi"/>
          <w:color w:val="000000"/>
          <w:shd w:val="clear" w:color="auto" w:fill="FFFFFF"/>
          <w:lang w:val="hy-AM"/>
        </w:rPr>
      </w:pPr>
      <w:r>
        <w:rPr>
          <w:rFonts w:cstheme="minorHAnsi"/>
          <w:b/>
          <w:i/>
          <w:color w:val="000000"/>
          <w:sz w:val="20"/>
          <w:szCs w:val="20"/>
          <w:shd w:val="clear" w:color="auto" w:fill="FFFFFF"/>
          <w:lang w:val="hy-AM"/>
        </w:rPr>
        <w:t xml:space="preserve">      </w:t>
      </w:r>
      <w:r w:rsidRPr="00A77B9B">
        <w:rPr>
          <w:rFonts w:cstheme="minorHAnsi"/>
          <w:b/>
          <w:i/>
          <w:color w:val="000000"/>
          <w:sz w:val="20"/>
          <w:szCs w:val="20"/>
          <w:shd w:val="clear" w:color="auto" w:fill="FFFFFF"/>
          <w:lang w:val="hy-AM"/>
        </w:rPr>
        <w:t>Աղբյուրը՝</w:t>
      </w:r>
      <w:r w:rsidRPr="00A77B9B">
        <w:rPr>
          <w:rFonts w:cstheme="minorHAnsi"/>
          <w:i/>
          <w:color w:val="000000"/>
          <w:sz w:val="20"/>
          <w:szCs w:val="20"/>
          <w:shd w:val="clear" w:color="auto" w:fill="FFFFFF"/>
          <w:lang w:val="hy-AM"/>
        </w:rPr>
        <w:t xml:space="preserve"> ԱՃԹՆ առցանց հաշվետվության համակարգ (</w:t>
      </w:r>
      <w:hyperlink r:id="rId7" w:history="1">
        <w:r w:rsidRPr="00A77B9B">
          <w:rPr>
            <w:rStyle w:val="Hyperlink"/>
            <w:rFonts w:cstheme="minorHAnsi"/>
            <w:i/>
            <w:sz w:val="20"/>
            <w:szCs w:val="20"/>
            <w:shd w:val="clear" w:color="auto" w:fill="FFFFFF"/>
            <w:lang w:val="hy-AM"/>
          </w:rPr>
          <w:t>http://bit.ly/2K1sFnH</w:t>
        </w:r>
      </w:hyperlink>
      <w:r w:rsidRPr="00A77B9B">
        <w:rPr>
          <w:rFonts w:cstheme="minorHAnsi"/>
          <w:i/>
          <w:color w:val="000000"/>
          <w:sz w:val="20"/>
          <w:szCs w:val="20"/>
          <w:shd w:val="clear" w:color="auto" w:fill="FFFFFF"/>
          <w:lang w:val="hy-AM"/>
        </w:rPr>
        <w:t xml:space="preserve"> , </w:t>
      </w:r>
      <w:hyperlink r:id="rId8" w:history="1">
        <w:r w:rsidRPr="00A77B9B">
          <w:rPr>
            <w:rStyle w:val="Hyperlink"/>
            <w:rFonts w:cstheme="minorHAnsi"/>
            <w:i/>
            <w:sz w:val="20"/>
            <w:szCs w:val="20"/>
            <w:shd w:val="clear" w:color="auto" w:fill="FFFFFF"/>
            <w:lang w:val="hy-AM"/>
          </w:rPr>
          <w:t>http://bit.ly/2K2FG0i</w:t>
        </w:r>
      </w:hyperlink>
      <w:r w:rsidRPr="00A77B9B">
        <w:rPr>
          <w:rFonts w:cstheme="minorHAnsi"/>
          <w:i/>
          <w:color w:val="000000"/>
          <w:shd w:val="clear" w:color="auto" w:fill="FFFFFF"/>
          <w:lang w:val="hy-AM"/>
        </w:rPr>
        <w:t xml:space="preserve"> </w:t>
      </w:r>
      <w:r w:rsidRPr="00A77B9B">
        <w:rPr>
          <w:rFonts w:cstheme="minorHAnsi"/>
          <w:color w:val="000000"/>
          <w:shd w:val="clear" w:color="auto" w:fill="FFFFFF"/>
          <w:lang w:val="hy-AM"/>
        </w:rPr>
        <w:t>)</w:t>
      </w:r>
    </w:p>
    <w:p w:rsidR="00784C9A" w:rsidRPr="00A77B9B" w:rsidRDefault="00784C9A" w:rsidP="00784C9A">
      <w:pPr>
        <w:spacing w:line="276" w:lineRule="auto"/>
        <w:ind w:firstLine="720"/>
        <w:jc w:val="both"/>
        <w:rPr>
          <w:rFonts w:eastAsia="Times New Roman" w:cstheme="minorHAnsi"/>
          <w:b/>
          <w:iCs/>
          <w:color w:val="000000" w:themeColor="text1"/>
          <w:lang w:val="hy-AM" w:eastAsia="ru-RU"/>
        </w:rPr>
      </w:pPr>
    </w:p>
    <w:p w:rsidR="00784C9A" w:rsidRPr="00A77B9B" w:rsidRDefault="00784C9A" w:rsidP="00784C9A">
      <w:pPr>
        <w:shd w:val="clear" w:color="auto" w:fill="FFFFFF"/>
        <w:spacing w:line="240" w:lineRule="auto"/>
        <w:ind w:firstLine="720"/>
        <w:jc w:val="both"/>
        <w:rPr>
          <w:rFonts w:cstheme="minorHAnsi"/>
          <w:lang w:val="hy-AM"/>
        </w:rPr>
      </w:pPr>
      <w:r w:rsidRPr="00A77B9B">
        <w:rPr>
          <w:rFonts w:cstheme="minorHAnsi"/>
          <w:lang w:val="hy-AM"/>
        </w:rPr>
        <w:t>Հատկանշական է նաև այն, որ ըստ ԱՃԹՆ տվյալների համակարգի՝ հանքարդյունաբերությամբ զբաղվող կազմակերպությունների որոշ մասը հանքարդյունահանման պայմանագրով սահմանել է համայնքներին սոցիալ-տնտեսական ներդրման պարտավորություն։</w:t>
      </w:r>
      <w:r w:rsidRPr="00A77B9B">
        <w:rPr>
          <w:rStyle w:val="FootnoteReference"/>
          <w:rFonts w:cstheme="minorHAnsi"/>
          <w:lang w:val="hy-AM"/>
        </w:rPr>
        <w:footnoteReference w:id="5"/>
      </w:r>
      <w:r w:rsidRPr="00A77B9B">
        <w:rPr>
          <w:rFonts w:cstheme="minorHAnsi"/>
          <w:lang w:val="hy-AM"/>
        </w:rPr>
        <w:t xml:space="preserve"> Ներդրումը կարող է լինել ավելի ընդհանրական ձևակերպմամբ կամ կոնկրետ ձևով, օրինակ՝ </w:t>
      </w:r>
    </w:p>
    <w:p w:rsidR="00784C9A" w:rsidRPr="00A77B9B" w:rsidRDefault="00784C9A" w:rsidP="00784C9A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A77B9B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համայնքի/քաղաքի սոցիալ-տնտեսական ծրագրերին մասնակցություն</w:t>
      </w:r>
    </w:p>
    <w:p w:rsidR="00784C9A" w:rsidRPr="00A77B9B" w:rsidRDefault="00784C9A" w:rsidP="00784C9A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A77B9B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>մասնակցություն գյուղի դպրոցի և մանկապարտեզի վերանորոգման աշխատանքներ</w:t>
      </w:r>
    </w:p>
    <w:p w:rsidR="00784C9A" w:rsidRPr="00A77B9B" w:rsidRDefault="00784C9A" w:rsidP="00784C9A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A77B9B">
        <w:rPr>
          <w:rFonts w:ascii="GHEA Grapalat" w:hAnsi="GHEA Grapalat" w:cstheme="minorHAnsi"/>
          <w:sz w:val="24"/>
          <w:szCs w:val="24"/>
          <w:shd w:val="clear" w:color="auto" w:fill="FFFFFF"/>
          <w:lang w:val="hy-AM"/>
        </w:rPr>
        <w:t xml:space="preserve">ուսանողի կիսամյակային ուսման վճարի տրամադրում, </w:t>
      </w:r>
    </w:p>
    <w:p w:rsidR="00784C9A" w:rsidRPr="00A77B9B" w:rsidRDefault="00784C9A" w:rsidP="00784C9A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A77B9B">
        <w:rPr>
          <w:rFonts w:ascii="GHEA Grapalat" w:hAnsi="GHEA Grapalat" w:cstheme="minorHAnsi"/>
          <w:sz w:val="24"/>
          <w:szCs w:val="24"/>
          <w:lang w:val="hy-AM"/>
        </w:rPr>
        <w:t>և այլն։</w:t>
      </w:r>
    </w:p>
    <w:p w:rsidR="00784C9A" w:rsidRPr="00A77B9B" w:rsidRDefault="00784C9A" w:rsidP="00784C9A">
      <w:pPr>
        <w:shd w:val="clear" w:color="auto" w:fill="FFFFFF"/>
        <w:spacing w:line="240" w:lineRule="auto"/>
        <w:ind w:firstLine="720"/>
        <w:jc w:val="both"/>
        <w:rPr>
          <w:rFonts w:cstheme="minorHAnsi"/>
          <w:lang w:val="hy-AM"/>
        </w:rPr>
      </w:pPr>
      <w:r w:rsidRPr="00A77B9B">
        <w:rPr>
          <w:rFonts w:cstheme="minorHAnsi"/>
          <w:lang w:val="hy-AM"/>
        </w:rPr>
        <w:t xml:space="preserve">Սակայն պետք է նշել, որ ըստ ԱՃԹՆ տվյալների՝ ներդրման պարտավորությունը ոչ բոլոր ընկերությունների պայմանագրերով են նախատեսված։ Նույնիսկ </w:t>
      </w:r>
      <w:r w:rsidRPr="00A77B9B">
        <w:rPr>
          <w:rFonts w:cs="Times New Roman"/>
          <w:lang w:val="hy-AM"/>
        </w:rPr>
        <w:t>այն ընդերքօգտագործողները, որոնք ունեցել են նման պայմանագրային պարտավորություններ, նրանցից ոմանք կամ գերակատարել, կամ թերակատարել են իրենց պարտավորությունը։</w:t>
      </w:r>
      <w:r w:rsidRPr="00A77B9B">
        <w:rPr>
          <w:rFonts w:cstheme="minorHAnsi"/>
          <w:lang w:val="hy-AM"/>
        </w:rPr>
        <w:t xml:space="preserve"> Կան նաև ընդերքօգտագործողներ, որոնք թեև պայմանագրերով չեն նախատեսել ներդրման պարտավորություն, սակայն փաստացի կատարել են որոշակի չափով բարեգործական ներդրում տվյալ համայնքին։</w:t>
      </w:r>
    </w:p>
    <w:p w:rsidR="00784C9A" w:rsidRPr="00A77B9B" w:rsidRDefault="00784C9A" w:rsidP="00784C9A">
      <w:pPr>
        <w:pStyle w:val="ListParagraph"/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784C9A" w:rsidRPr="00A77B9B" w:rsidRDefault="00784C9A" w:rsidP="00784C9A">
      <w:pPr>
        <w:spacing w:line="240" w:lineRule="auto"/>
        <w:ind w:firstLine="720"/>
        <w:jc w:val="both"/>
        <w:rPr>
          <w:rFonts w:cstheme="minorHAnsi"/>
          <w:lang w:val="hy-AM"/>
        </w:rPr>
      </w:pPr>
      <w:r w:rsidRPr="00A77B9B">
        <w:rPr>
          <w:rFonts w:cstheme="minorHAnsi"/>
          <w:lang w:val="hy-AM"/>
        </w:rPr>
        <w:t xml:space="preserve">Վերոնշյալից բխում է, որ որոշ ընդերքօգտագործողներ տվյալ համայնքների սոցիալ-տնտեսական ծրագրերի զարգացման մեջ թեև ներառված են, սակայն դա օրենսդրական պահանջ չէ և կրում է միայն կամավոր բնույթ։ Այդ բարեգործական ծրագրերը շատ հաճախ կրում են խառը և ոչ կանոնակարգված բնույթ։ Օրինակ, ամենամեծ ֆինանսական ռեսուրսներով բարեգործական ներդրումներ կատարած ընդերքօգտագործողները՝  </w:t>
      </w:r>
      <w:r w:rsidRPr="00A77B9B">
        <w:rPr>
          <w:rFonts w:cstheme="minorHAnsi"/>
          <w:shd w:val="clear" w:color="auto" w:fill="FFFFFF"/>
          <w:lang w:val="hy-AM"/>
        </w:rPr>
        <w:t xml:space="preserve">«ԶԱՆԳԵԶՈՒՐԻ ՊՂՆՁԱՄՈԼԻԲԴԵՆԱՅԻՆ ԿՈՄԲԻՆԱՏ» ՓԲԸ-ն և «ԿԱՊԱՆԻ ԼԵՌՆԱՀԱՐՍՏԱՑՄԱՆ ԿՈՄԲԻՆԱՏ» ՓԲԸ-ն, ներդրումներ են կատարել այնպիսի </w:t>
      </w:r>
      <w:r w:rsidRPr="00A77B9B">
        <w:rPr>
          <w:rFonts w:cstheme="minorHAnsi"/>
          <w:shd w:val="clear" w:color="auto" w:fill="FFFFFF"/>
          <w:lang w:val="hy-AM"/>
        </w:rPr>
        <w:lastRenderedPageBreak/>
        <w:t xml:space="preserve">ծրագրերում, որոնք այդքան էլ արդյունավետորեն կանոնակարգված ձևով չեն նպաստում համայնքի ամբողջական տնտեսական և սոցիալական զարգացմանը։ </w:t>
      </w:r>
    </w:p>
    <w:p w:rsidR="00784C9A" w:rsidRPr="00A77B9B" w:rsidRDefault="00784C9A" w:rsidP="00784C9A">
      <w:pPr>
        <w:spacing w:line="276" w:lineRule="auto"/>
        <w:ind w:firstLine="720"/>
        <w:jc w:val="both"/>
        <w:rPr>
          <w:rFonts w:cs="Times New Roman"/>
          <w:lang w:val="hy-AM"/>
        </w:rPr>
      </w:pPr>
      <w:r w:rsidRPr="00A77B9B">
        <w:rPr>
          <w:rFonts w:cstheme="minorHAnsi"/>
          <w:lang w:val="hy-AM"/>
        </w:rPr>
        <w:t xml:space="preserve">Հաշվի առնելով վերոգրյալը՝ գտնում ենք, որ ընդերքօգտագործողի կողմից վճարվող ռոյալթիի մի մասը պետական բյուջեից համայնքներին և հատկապես ազդակիր համայնքին փոխանցելը կարող է նպաստել համայնքների կայուն և շարունակական զարգացմանը։  Նշված հարցի վերաբերյալ ուսումնասիրված միջազգային փորձը ցույց է տվել որ սա ընդունված փորձ է նաև մի շարք երկրներում, ինչպիսիք են օրինակ՝ Սերբիան, Ուկրաինան, Բուլղարիան, Ալբանիան, Ղրղզստանը։ </w:t>
      </w:r>
    </w:p>
    <w:p w:rsidR="00784C9A" w:rsidRPr="00A77B9B" w:rsidRDefault="00784C9A" w:rsidP="00784C9A">
      <w:pPr>
        <w:spacing w:line="276" w:lineRule="auto"/>
        <w:ind w:firstLine="720"/>
        <w:jc w:val="both"/>
        <w:rPr>
          <w:rFonts w:eastAsia="Times New Roman" w:cstheme="minorHAnsi"/>
          <w:color w:val="000000"/>
          <w:lang w:val="hy-AM" w:eastAsia="hy-AM"/>
        </w:rPr>
      </w:pPr>
      <w:r w:rsidRPr="00A77B9B">
        <w:rPr>
          <w:rFonts w:eastAsia="Times New Roman" w:cstheme="minorHAnsi"/>
          <w:color w:val="000000"/>
          <w:lang w:val="hy-AM" w:eastAsia="hy-AM"/>
        </w:rPr>
        <w:t>Հիմք ընդունելով ուսումնասիրված միջազգային փորձը, հաշվի առնելով ՀՀ կառավարության 2019թ</w:t>
      </w:r>
      <w:r w:rsidRPr="00A77B9B">
        <w:rPr>
          <w:rFonts w:eastAsia="Times New Roman" w:cs="Times New Roman"/>
          <w:color w:val="000000"/>
          <w:lang w:val="hy-AM" w:eastAsia="hy-AM"/>
        </w:rPr>
        <w:t>.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</w:t>
      </w:r>
      <w:r w:rsidRPr="00A77B9B">
        <w:rPr>
          <w:rFonts w:eastAsia="Times New Roman" w:cs="Sylfaen"/>
          <w:color w:val="000000"/>
          <w:lang w:val="hy-AM" w:eastAsia="hy-AM"/>
        </w:rPr>
        <w:t>ծրագիրը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</w:t>
      </w:r>
      <w:r w:rsidRPr="00A77B9B">
        <w:rPr>
          <w:rFonts w:eastAsia="Times New Roman" w:cs="Sylfaen"/>
          <w:color w:val="000000"/>
          <w:lang w:val="hy-AM" w:eastAsia="hy-AM"/>
        </w:rPr>
        <w:t>և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</w:t>
      </w:r>
      <w:r w:rsidRPr="00A77B9B">
        <w:rPr>
          <w:rFonts w:eastAsia="Times New Roman" w:cs="Sylfaen"/>
          <w:color w:val="000000"/>
          <w:lang w:val="hy-AM" w:eastAsia="hy-AM"/>
        </w:rPr>
        <w:t>Տարածքային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</w:t>
      </w:r>
      <w:r w:rsidRPr="00A77B9B">
        <w:rPr>
          <w:rFonts w:eastAsia="Times New Roman" w:cs="Sylfaen"/>
          <w:color w:val="000000"/>
          <w:lang w:val="hy-AM" w:eastAsia="hy-AM"/>
        </w:rPr>
        <w:t>զարգացման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</w:t>
      </w:r>
      <w:r w:rsidRPr="00A77B9B">
        <w:rPr>
          <w:rFonts w:eastAsia="Times New Roman" w:cs="Sylfaen"/>
          <w:color w:val="000000"/>
          <w:lang w:val="hy-AM" w:eastAsia="hy-AM"/>
        </w:rPr>
        <w:t>մասին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2016-2025</w:t>
      </w:r>
      <w:r w:rsidRPr="00A77B9B">
        <w:rPr>
          <w:rFonts w:eastAsia="Times New Roman" w:cs="Sylfaen"/>
          <w:color w:val="000000"/>
          <w:lang w:val="hy-AM" w:eastAsia="hy-AM"/>
        </w:rPr>
        <w:t>թթ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</w:t>
      </w:r>
      <w:r w:rsidRPr="00A77B9B">
        <w:rPr>
          <w:rFonts w:eastAsia="Times New Roman" w:cs="Sylfaen"/>
          <w:color w:val="000000"/>
          <w:lang w:val="hy-AM" w:eastAsia="hy-AM"/>
        </w:rPr>
        <w:t>ՀՀ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 </w:t>
      </w:r>
      <w:r w:rsidRPr="00A77B9B">
        <w:rPr>
          <w:rFonts w:eastAsia="Times New Roman" w:cs="Sylfaen"/>
          <w:color w:val="000000"/>
          <w:lang w:val="hy-AM" w:eastAsia="hy-AM"/>
        </w:rPr>
        <w:t>ռազմավարո</w:t>
      </w:r>
      <w:r w:rsidRPr="00A77B9B">
        <w:rPr>
          <w:rFonts w:eastAsia="Times New Roman" w:cstheme="minorHAnsi"/>
          <w:color w:val="000000"/>
          <w:lang w:val="hy-AM" w:eastAsia="hy-AM"/>
        </w:rPr>
        <w:t>ւթյունը, և ըստ այդմ նպատակ ունենալով, ՀՀ մյուս համայնքների համեմատությամբ, մեղմել հանքարդյունահանման հետևանքով ազդակիր համայնքների կրած բացասական հետևանքները՝  ռոյալթիների բաշխման ստորև նշված կարգով առաջարկվում է նպաստել ազդակիր համայնքների զարգացմանը՝ ենթակառուցվածքների, կրթության, առողջապահության, աշխատատեղերի ստեղծման և այլ առաջնային ոլորտների ֆինանսավորումը որոշ չափով ավելացնելու միջոցով։ Ռոյալթիների բաշխման ստորև նշված կարգը կնպաստի ազդակիր համայնքների ծրագրերի իրականացման առումով կարողությունների զարգացմանը, որը այլ հավասար պայմաններում խոչընդոտվում էր համայնքում հանքարդյունահանության առկայությամբ: Արդյունքում, կմեղմվի զարգացվածության տեսանկյունից ազդակիր համայնքների և ՀՀ մյուս համայնքների միջև անհամաչափությունը:</w:t>
      </w:r>
    </w:p>
    <w:p w:rsidR="00784C9A" w:rsidRPr="00A77B9B" w:rsidRDefault="00784C9A" w:rsidP="00784C9A">
      <w:pPr>
        <w:spacing w:line="276" w:lineRule="auto"/>
        <w:ind w:firstLine="720"/>
        <w:jc w:val="both"/>
        <w:rPr>
          <w:rFonts w:eastAsia="Times New Roman" w:cstheme="minorHAnsi"/>
          <w:color w:val="000000"/>
          <w:lang w:val="hy-AM" w:eastAsia="hy-AM"/>
        </w:rPr>
      </w:pPr>
      <w:r w:rsidRPr="00A77B9B">
        <w:rPr>
          <w:rFonts w:eastAsia="Times New Roman" w:cstheme="minorHAnsi"/>
          <w:color w:val="000000"/>
          <w:lang w:val="hy-AM" w:eastAsia="hy-AM"/>
        </w:rPr>
        <w:t>Սույն նախագծով առաջարկվող՝ ռոյալթիների բաշխման համակարգով առաջարկվում է նպաստել ՀՀ կառավարության վերոնշյալ ծրագրին և ռազմավարությանը՝ համայնքների ֆինանսական հնարավորությունների միջև առկա անհամաչափության մեղմացման միջոցով։ Ռոյալթիների բաշխման առաջարկվող համակարգը կնպաստի համայնքների ծրագրերի իրականացման առումով կարողությունների զարգացմանը։</w:t>
      </w:r>
    </w:p>
    <w:p w:rsidR="00784C9A" w:rsidRPr="00A77B9B" w:rsidRDefault="00784C9A" w:rsidP="00784C9A">
      <w:pPr>
        <w:spacing w:line="276" w:lineRule="auto"/>
        <w:ind w:firstLine="720"/>
        <w:jc w:val="both"/>
        <w:rPr>
          <w:rFonts w:eastAsia="Times New Roman" w:cstheme="minorHAnsi"/>
          <w:color w:val="000000"/>
          <w:lang w:val="hy-AM" w:eastAsia="hy-AM"/>
        </w:rPr>
      </w:pPr>
    </w:p>
    <w:p w:rsidR="00784C9A" w:rsidRPr="00A77B9B" w:rsidRDefault="00784C9A" w:rsidP="00784C9A">
      <w:pPr>
        <w:spacing w:line="276" w:lineRule="auto"/>
        <w:ind w:firstLine="720"/>
        <w:jc w:val="both"/>
        <w:rPr>
          <w:rFonts w:cstheme="minorHAnsi"/>
          <w:b/>
          <w:lang w:val="hy-AM"/>
        </w:rPr>
      </w:pPr>
      <w:r w:rsidRPr="00A77B9B">
        <w:rPr>
          <w:rFonts w:cstheme="minorHAnsi"/>
          <w:b/>
          <w:lang w:val="hy-AM"/>
        </w:rPr>
        <w:t>2</w:t>
      </w:r>
      <w:r w:rsidRPr="00A77B9B">
        <w:rPr>
          <w:rFonts w:eastAsia="MS Mincho" w:hAnsi="MS Mincho" w:cs="MS Mincho"/>
          <w:b/>
          <w:lang w:val="hy-AM"/>
        </w:rPr>
        <w:t>․</w:t>
      </w:r>
      <w:r w:rsidRPr="00A77B9B">
        <w:rPr>
          <w:rFonts w:cstheme="minorHAnsi"/>
          <w:b/>
          <w:lang w:val="hy-AM"/>
        </w:rPr>
        <w:t xml:space="preserve"> Առաջարկվող կարգավորման նպատակը և բնույթը</w:t>
      </w:r>
    </w:p>
    <w:p w:rsidR="00784C9A" w:rsidRPr="00A77B9B" w:rsidRDefault="00784C9A" w:rsidP="00784C9A">
      <w:pPr>
        <w:spacing w:line="276" w:lineRule="auto"/>
        <w:ind w:firstLine="720"/>
        <w:jc w:val="both"/>
        <w:rPr>
          <w:lang w:val="hy-AM"/>
        </w:rPr>
      </w:pPr>
    </w:p>
    <w:p w:rsidR="00784C9A" w:rsidRPr="00A77B9B" w:rsidRDefault="00784C9A" w:rsidP="00784C9A">
      <w:pPr>
        <w:spacing w:line="276" w:lineRule="auto"/>
        <w:ind w:firstLine="720"/>
        <w:jc w:val="both"/>
        <w:rPr>
          <w:rFonts w:cstheme="minorHAnsi"/>
          <w:lang w:val="hy-AM"/>
        </w:rPr>
      </w:pPr>
      <w:r w:rsidRPr="00A77B9B">
        <w:rPr>
          <w:lang w:val="hy-AM"/>
        </w:rPr>
        <w:t>Համայնքների կայուն և շարունակական զարգացման նպատակով համայնքների բյուջետային հնարավորությունների մեծացման համար անհրաժեշտ օրենսդրական հենքի ստեղծումն է։</w:t>
      </w:r>
    </w:p>
    <w:p w:rsidR="00784C9A" w:rsidRPr="00A77B9B" w:rsidRDefault="00784C9A" w:rsidP="00784C9A">
      <w:pPr>
        <w:spacing w:line="276" w:lineRule="auto"/>
        <w:ind w:firstLine="720"/>
        <w:jc w:val="both"/>
        <w:rPr>
          <w:rFonts w:cstheme="minorHAnsi"/>
          <w:lang w:val="hy-AM"/>
        </w:rPr>
      </w:pPr>
      <w:bookmarkStart w:id="0" w:name="_Hlk14166881"/>
      <w:r w:rsidRPr="00A77B9B">
        <w:rPr>
          <w:rFonts w:eastAsia="Times New Roman" w:cstheme="minorHAnsi"/>
          <w:color w:val="000000"/>
          <w:lang w:val="hy-AM" w:eastAsia="hy-AM"/>
        </w:rPr>
        <w:t xml:space="preserve">Նախագծով առաջարկվում է յուրաքանչյուր ռոյալթի վճարող հանքարդյունահանող ընկերության կողմից հաշվետու տարում պետական բյուջե վճարված ռոյալթիի </w:t>
      </w:r>
      <w:r w:rsidRPr="00A77B9B">
        <w:rPr>
          <w:rFonts w:eastAsia="Times New Roman" w:cstheme="minorHAnsi"/>
          <w:b/>
          <w:color w:val="000000"/>
          <w:lang w:val="hy-AM" w:eastAsia="hy-AM"/>
        </w:rPr>
        <w:t>2%-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ից մասհանումներ կատարել համայնքային բյուջեների համար և բաշխել տվյալ հանքարդյունահանող ընկերության հանքի ազդակիր համայնքի և  ՀՀ-ում ռոյալթի վճարող այլ հանքարդյունահանող ընկերությունների կողմից շահագործվող հանք(եր)ի ազդակիր համայնքների միջև` 50/50 հարաբերակցությամբ։ Այսինքն, 50%-ը՝ տվյալ ռոյալթի վճարողի </w:t>
      </w:r>
      <w:r w:rsidRPr="00A77B9B">
        <w:rPr>
          <w:rFonts w:eastAsia="Times New Roman" w:cstheme="minorHAnsi"/>
          <w:color w:val="000000"/>
          <w:lang w:val="hy-AM" w:eastAsia="hy-AM"/>
        </w:rPr>
        <w:lastRenderedPageBreak/>
        <w:t>կողմից շահագործվող հանք(եր)ի ազդակիր համայնք(ներ)ին հավասարապես բաշխման ենթակա ընդհանուր ռոյալթիի չափ, իսկ 50%-ը՝ ընդհանուր վերցրած՝ Հայաստանի Հանրապետությունում ռոյալթի վճարողների կողմից շահագործվող հանք(եր)ի ազդակիր համայնք(ներ)ին հավասարաչափ բաշխման ենթակա ռոյալթիի չափ  (այն համայնքները, որոնց համայնքի բյուջետային ապահովվածության գործակիցը մի</w:t>
      </w:r>
      <w:r w:rsidRPr="00A77B9B">
        <w:rPr>
          <w:rFonts w:cstheme="minorHAnsi"/>
          <w:lang w:val="hy-AM"/>
        </w:rPr>
        <w:t>ջինից ցածր է՝ ըստ «Ֆինանսական համահարթեցման մասին» ՀՀ օրենքով սահմանված կարգով հաշվարկների)։</w:t>
      </w:r>
    </w:p>
    <w:p w:rsidR="00784C9A" w:rsidRPr="00A77B9B" w:rsidRDefault="00784C9A" w:rsidP="00784C9A">
      <w:pPr>
        <w:spacing w:line="276" w:lineRule="auto"/>
        <w:ind w:firstLine="720"/>
        <w:jc w:val="both"/>
        <w:rPr>
          <w:rFonts w:eastAsia="Times New Roman" w:cstheme="minorHAnsi"/>
          <w:color w:val="000000"/>
          <w:lang w:val="hy-AM" w:eastAsia="hy-AM"/>
        </w:rPr>
      </w:pPr>
      <w:r w:rsidRPr="00A77B9B">
        <w:rPr>
          <w:rFonts w:cstheme="minorHAnsi"/>
          <w:lang w:val="hy-AM"/>
        </w:rPr>
        <w:t xml:space="preserve">Միաժամանակ, նախագծով առաջարկվում է համայնքին հնարավորություն տալ </w:t>
      </w:r>
      <w:r w:rsidRPr="00A77B9B">
        <w:rPr>
          <w:rFonts w:eastAsia="Times New Roman" w:cstheme="minorHAnsi"/>
          <w:color w:val="000000"/>
          <w:lang w:val="hy-AM" w:eastAsia="hy-AM"/>
        </w:rPr>
        <w:t xml:space="preserve">բաշխված համայնքային ռոյալթին ուղղել լրացուցիչ բնապահպանական ծախսերին և այլ կապիտալ ծախսերին, ինչպես նաև սահմանել </w:t>
      </w:r>
      <w:r w:rsidRPr="00A77B9B">
        <w:rPr>
          <w:rFonts w:eastAsia="Times New Roman" w:cs="Sylfaen"/>
          <w:bCs/>
          <w:color w:val="000000" w:themeColor="text1"/>
          <w:lang w:val="hy-AM" w:eastAsia="ru-RU"/>
        </w:rPr>
        <w:t>համայնքներին բաշխված համայնքային ռոյալթիի ծախսերի մասով հաշվետվության լրացուցիչ առանձին հրապարակում՝ ապահովելու համար բաշխված ռոյալթիների օգտագործման թափանցիկությունը։</w:t>
      </w:r>
    </w:p>
    <w:bookmarkEnd w:id="0"/>
    <w:p w:rsidR="00784C9A" w:rsidRPr="00A77B9B" w:rsidRDefault="00784C9A" w:rsidP="00784C9A">
      <w:pPr>
        <w:spacing w:line="276" w:lineRule="auto"/>
        <w:ind w:firstLine="720"/>
        <w:jc w:val="both"/>
        <w:rPr>
          <w:rFonts w:cs="Times New Roman"/>
          <w:lang w:val="hy-AM"/>
        </w:rPr>
      </w:pPr>
    </w:p>
    <w:p w:rsidR="00784C9A" w:rsidRPr="00A77B9B" w:rsidRDefault="00784C9A" w:rsidP="00784C9A">
      <w:pPr>
        <w:spacing w:line="276" w:lineRule="auto"/>
        <w:ind w:firstLine="720"/>
        <w:jc w:val="both"/>
        <w:rPr>
          <w:rFonts w:cstheme="minorHAnsi"/>
          <w:b/>
          <w:lang w:val="hy-AM"/>
        </w:rPr>
      </w:pPr>
      <w:r w:rsidRPr="00A77B9B">
        <w:rPr>
          <w:rFonts w:cstheme="minorHAnsi"/>
          <w:b/>
          <w:lang w:val="hy-AM"/>
        </w:rPr>
        <w:t>3</w:t>
      </w:r>
      <w:r w:rsidRPr="00A77B9B">
        <w:rPr>
          <w:rFonts w:eastAsia="MS Mincho" w:hAnsi="MS Mincho" w:cs="MS Mincho"/>
          <w:b/>
          <w:lang w:val="hy-AM"/>
        </w:rPr>
        <w:t>․</w:t>
      </w:r>
      <w:r w:rsidRPr="00A77B9B">
        <w:rPr>
          <w:rFonts w:cstheme="minorHAnsi"/>
          <w:b/>
          <w:lang w:val="hy-AM"/>
        </w:rPr>
        <w:t xml:space="preserve"> Նախագծի մշակման գործընթացում ներգրավված ինստիտուտները և անձինք</w:t>
      </w:r>
    </w:p>
    <w:p w:rsidR="00784C9A" w:rsidRPr="00A77B9B" w:rsidRDefault="00784C9A" w:rsidP="00784C9A">
      <w:pPr>
        <w:spacing w:line="276" w:lineRule="auto"/>
        <w:ind w:firstLine="720"/>
        <w:jc w:val="both"/>
        <w:rPr>
          <w:rFonts w:cstheme="minorHAnsi"/>
          <w:b/>
          <w:lang w:val="hy-AM"/>
        </w:rPr>
      </w:pPr>
    </w:p>
    <w:p w:rsidR="00784C9A" w:rsidRPr="00A77B9B" w:rsidRDefault="00784C9A" w:rsidP="00784C9A">
      <w:pPr>
        <w:spacing w:line="276" w:lineRule="auto"/>
        <w:ind w:firstLine="720"/>
        <w:jc w:val="both"/>
        <w:rPr>
          <w:lang w:val="hy-AM"/>
        </w:rPr>
      </w:pPr>
      <w:r w:rsidRPr="00A77B9B">
        <w:rPr>
          <w:lang w:val="hy-AM"/>
        </w:rPr>
        <w:t>Նախագիծը մշակվել է Տարածքային կառավարման և ենթակառուցվածքների նախարարության և GIZ-ի օժանդակությամբ տեղական փորձագետի կողմից։</w:t>
      </w:r>
    </w:p>
    <w:p w:rsidR="00784C9A" w:rsidRPr="00A77B9B" w:rsidRDefault="00784C9A" w:rsidP="00784C9A">
      <w:pPr>
        <w:spacing w:line="276" w:lineRule="auto"/>
        <w:ind w:firstLine="720"/>
        <w:jc w:val="both"/>
        <w:rPr>
          <w:lang w:val="hy-AM"/>
        </w:rPr>
      </w:pPr>
    </w:p>
    <w:p w:rsidR="00784C9A" w:rsidRPr="00A77B9B" w:rsidRDefault="00784C9A" w:rsidP="00784C9A">
      <w:pPr>
        <w:spacing w:line="276" w:lineRule="auto"/>
        <w:ind w:firstLine="720"/>
        <w:jc w:val="both"/>
        <w:rPr>
          <w:rFonts w:cstheme="minorHAnsi"/>
          <w:b/>
          <w:lang w:val="hy-AM"/>
        </w:rPr>
      </w:pPr>
      <w:r w:rsidRPr="00A77B9B">
        <w:rPr>
          <w:rFonts w:cstheme="minorHAnsi"/>
          <w:b/>
          <w:lang w:val="hy-AM"/>
        </w:rPr>
        <w:t>4</w:t>
      </w:r>
      <w:r w:rsidRPr="00A77B9B">
        <w:rPr>
          <w:rFonts w:eastAsia="MS Mincho" w:hAnsi="MS Mincho" w:cs="MS Mincho"/>
          <w:b/>
          <w:lang w:val="hy-AM"/>
        </w:rPr>
        <w:t>․</w:t>
      </w:r>
      <w:r w:rsidRPr="00A77B9B">
        <w:rPr>
          <w:rFonts w:cstheme="minorHAnsi"/>
          <w:b/>
          <w:lang w:val="hy-AM"/>
        </w:rPr>
        <w:t xml:space="preserve"> Ակնկալվող արդյունքը</w:t>
      </w:r>
    </w:p>
    <w:p w:rsidR="00784C9A" w:rsidRPr="00A77B9B" w:rsidRDefault="00784C9A" w:rsidP="00784C9A">
      <w:pPr>
        <w:spacing w:line="276" w:lineRule="auto"/>
        <w:ind w:firstLine="720"/>
        <w:jc w:val="both"/>
        <w:rPr>
          <w:rFonts w:cstheme="minorHAnsi"/>
          <w:b/>
          <w:lang w:val="hy-AM"/>
        </w:rPr>
      </w:pPr>
    </w:p>
    <w:p w:rsidR="00784C9A" w:rsidRPr="00F655D7" w:rsidRDefault="00784C9A" w:rsidP="00784C9A">
      <w:pPr>
        <w:spacing w:line="276" w:lineRule="auto"/>
        <w:ind w:firstLine="720"/>
        <w:jc w:val="both"/>
        <w:rPr>
          <w:lang w:val="hy-AM"/>
        </w:rPr>
      </w:pPr>
      <w:r w:rsidRPr="00A77B9B">
        <w:rPr>
          <w:lang w:val="hy-AM"/>
        </w:rPr>
        <w:t xml:space="preserve">Նախագծի ընդունումն ու կիրառումը էական դրական ազդեցություն կունենա համայնքների կայուն և շարունակական զարգացման նպատակով պետության կողմից մշակված քաղաքականության իրականացման արդյունավետության վրա, հատկապես՝ ազդակիր համայնքներում։ </w:t>
      </w:r>
    </w:p>
    <w:p w:rsidR="00784C9A" w:rsidRPr="00F655D7" w:rsidRDefault="00784C9A" w:rsidP="00784C9A">
      <w:pPr>
        <w:spacing w:line="276" w:lineRule="auto"/>
        <w:ind w:firstLine="720"/>
        <w:jc w:val="both"/>
        <w:rPr>
          <w:lang w:val="hy-AM"/>
        </w:rPr>
      </w:pPr>
    </w:p>
    <w:p w:rsidR="00784C9A" w:rsidRPr="0053109B" w:rsidRDefault="00784C9A" w:rsidP="00784C9A">
      <w:pPr>
        <w:ind w:firstLine="720"/>
        <w:jc w:val="both"/>
        <w:rPr>
          <w:b/>
          <w:bCs/>
          <w:iCs/>
          <w:noProof/>
          <w:lang w:val="hy-AM"/>
        </w:rPr>
      </w:pPr>
      <w:r w:rsidRPr="00233687">
        <w:rPr>
          <w:b/>
          <w:lang w:val="hy-AM"/>
        </w:rPr>
        <w:t>5</w:t>
      </w:r>
      <w:r w:rsidRPr="00F721C4">
        <w:rPr>
          <w:lang w:val="hy-AM"/>
        </w:rPr>
        <w:t>.</w:t>
      </w:r>
      <w:r w:rsidRPr="00F721C4">
        <w:rPr>
          <w:b/>
          <w:bCs/>
          <w:shd w:val="clear" w:color="auto" w:fill="FFFFFF"/>
          <w:lang w:val="hy-AM"/>
        </w:rPr>
        <w:t xml:space="preserve"> </w:t>
      </w:r>
      <w:r w:rsidRPr="0053109B">
        <w:rPr>
          <w:b/>
          <w:bCs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784C9A" w:rsidRPr="0053109B" w:rsidRDefault="00784C9A" w:rsidP="00784C9A">
      <w:pPr>
        <w:spacing w:line="276" w:lineRule="auto"/>
        <w:ind w:firstLine="708"/>
        <w:jc w:val="both"/>
        <w:rPr>
          <w:lang w:val="hy-AM"/>
        </w:rPr>
      </w:pPr>
      <w:r w:rsidRPr="0053109B">
        <w:rPr>
          <w:bCs/>
          <w:lang w:val="hy-AM"/>
        </w:rPr>
        <w:t>«</w:t>
      </w:r>
      <w:r w:rsidRPr="00F721C4">
        <w:rPr>
          <w:rFonts w:eastAsia="Times New Roman" w:cs="Sylfaen"/>
          <w:color w:val="000000" w:themeColor="text1"/>
          <w:lang w:val="hy-AM" w:eastAsia="ru-RU"/>
        </w:rPr>
        <w:t>Հայաստանի Հանրապետության բյուջետային համակարգի մասին» օրենքում  լրացումներ կատարելու մասին» և ««Տեղական ինքնակառավարման մասին» օրենքում լրացում կատարելու մասին</w:t>
      </w:r>
      <w:r w:rsidRPr="00A77B9B">
        <w:rPr>
          <w:rFonts w:eastAsia="Times New Roman" w:cs="Sylfaen"/>
          <w:b/>
          <w:color w:val="000000" w:themeColor="text1"/>
          <w:lang w:val="hy-AM" w:eastAsia="ru-RU"/>
        </w:rPr>
        <w:t xml:space="preserve">» </w:t>
      </w:r>
      <w:r w:rsidRPr="00F721C4">
        <w:rPr>
          <w:rFonts w:cs="Sylfaen"/>
          <w:bCs/>
          <w:lang w:val="hy-AM"/>
        </w:rPr>
        <w:t>օրենքների</w:t>
      </w:r>
      <w:r w:rsidRPr="0053109B">
        <w:rPr>
          <w:lang w:val="hy-AM"/>
        </w:rPr>
        <w:t xml:space="preserve"> ընդունման կապակցությամբ պետական կամ տեղական ինքնակառավարման մարմնի բյուջեում եկամուտների և ծախսերի էական ավելացում կամ նվազեցում չի նախատեսվում:</w:t>
      </w:r>
    </w:p>
    <w:p w:rsidR="00784C9A" w:rsidRPr="00F721C4" w:rsidRDefault="00784C9A" w:rsidP="00784C9A">
      <w:pPr>
        <w:spacing w:line="276" w:lineRule="auto"/>
        <w:ind w:firstLine="720"/>
        <w:jc w:val="both"/>
        <w:rPr>
          <w:rFonts w:eastAsia="Times New Roman" w:cs="Sylfaen"/>
          <w:color w:val="000000" w:themeColor="text1"/>
          <w:lang w:val="hy-AM" w:eastAsia="ru-RU"/>
        </w:rPr>
      </w:pPr>
    </w:p>
    <w:p w:rsidR="00F8679C" w:rsidRDefault="0055736E"/>
    <w:sectPr w:rsidR="00F8679C" w:rsidSect="0014036A">
      <w:pgSz w:w="12240" w:h="15840"/>
      <w:pgMar w:top="993" w:right="1041" w:bottom="851" w:left="99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36E" w:rsidRDefault="0055736E" w:rsidP="00784C9A">
      <w:pPr>
        <w:spacing w:line="240" w:lineRule="auto"/>
      </w:pPr>
      <w:r>
        <w:separator/>
      </w:r>
    </w:p>
  </w:endnote>
  <w:endnote w:type="continuationSeparator" w:id="0">
    <w:p w:rsidR="0055736E" w:rsidRDefault="0055736E" w:rsidP="00784C9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36E" w:rsidRDefault="0055736E" w:rsidP="00784C9A">
      <w:pPr>
        <w:spacing w:line="240" w:lineRule="auto"/>
      </w:pPr>
      <w:r>
        <w:separator/>
      </w:r>
    </w:p>
  </w:footnote>
  <w:footnote w:type="continuationSeparator" w:id="0">
    <w:p w:rsidR="0055736E" w:rsidRDefault="0055736E" w:rsidP="00784C9A">
      <w:pPr>
        <w:spacing w:line="240" w:lineRule="auto"/>
      </w:pPr>
      <w:r>
        <w:continuationSeparator/>
      </w:r>
    </w:p>
  </w:footnote>
  <w:footnote w:id="1">
    <w:p w:rsidR="00784C9A" w:rsidRPr="00535623" w:rsidRDefault="00784C9A" w:rsidP="00784C9A">
      <w:pPr>
        <w:pStyle w:val="FootnoteText"/>
        <w:rPr>
          <w:rFonts w:ascii="Sylfaen" w:hAnsi="Sylfaen" w:cstheme="minorHAnsi"/>
          <w:lang w:val="hy-AM"/>
        </w:rPr>
      </w:pPr>
      <w:r w:rsidRPr="00535623">
        <w:rPr>
          <w:rStyle w:val="FootnoteReference"/>
          <w:rFonts w:ascii="Sylfaen" w:hAnsi="Sylfaen" w:cstheme="minorHAnsi"/>
        </w:rPr>
        <w:footnoteRef/>
      </w:r>
      <w:r w:rsidRPr="00535623">
        <w:rPr>
          <w:rFonts w:ascii="Sylfaen" w:hAnsi="Sylfaen" w:cstheme="minorHAnsi"/>
        </w:rPr>
        <w:t xml:space="preserve"> </w:t>
      </w:r>
      <w:r w:rsidRPr="00535623">
        <w:rPr>
          <w:rFonts w:ascii="Sylfaen" w:hAnsi="Sylfaen" w:cstheme="minorHAnsi"/>
          <w:lang w:val="hy-AM"/>
        </w:rPr>
        <w:t>Հոդված 197, ՀՀ հարկային օրենսգիրք</w:t>
      </w:r>
    </w:p>
  </w:footnote>
  <w:footnote w:id="2">
    <w:p w:rsidR="00784C9A" w:rsidRPr="00535623" w:rsidRDefault="00784C9A" w:rsidP="00784C9A">
      <w:pPr>
        <w:pStyle w:val="FootnoteText"/>
        <w:rPr>
          <w:rFonts w:ascii="Sylfaen" w:hAnsi="Sylfaen" w:cstheme="minorHAnsi"/>
          <w:lang w:val="hy-AM"/>
        </w:rPr>
      </w:pPr>
      <w:r w:rsidRPr="00535623">
        <w:rPr>
          <w:rStyle w:val="FootnoteReference"/>
          <w:rFonts w:ascii="Sylfaen" w:hAnsi="Sylfaen" w:cstheme="minorHAnsi"/>
        </w:rPr>
        <w:footnoteRef/>
      </w:r>
      <w:r w:rsidRPr="00535623">
        <w:rPr>
          <w:rFonts w:ascii="Sylfaen" w:hAnsi="Sylfaen" w:cstheme="minorHAnsi"/>
          <w:lang w:val="hy-AM"/>
        </w:rPr>
        <w:t xml:space="preserve"> </w:t>
      </w:r>
      <w:r w:rsidRPr="00535623">
        <w:rPr>
          <w:rFonts w:ascii="Sylfaen" w:hAnsi="Sylfaen" w:cstheme="minorHAnsi"/>
          <w:lang w:val="hy-AM"/>
        </w:rPr>
        <w:t xml:space="preserve">Հոդված </w:t>
      </w:r>
      <w:r w:rsidRPr="00535623">
        <w:rPr>
          <w:rFonts w:ascii="Sylfaen" w:hAnsi="Sylfaen" w:cstheme="minorHAnsi"/>
          <w:lang w:val="hy-AM"/>
        </w:rPr>
        <w:t>198, ՀՀ հարկային օրենսգիրք</w:t>
      </w:r>
    </w:p>
  </w:footnote>
  <w:footnote w:id="3">
    <w:p w:rsidR="00784C9A" w:rsidRPr="00535623" w:rsidRDefault="00784C9A" w:rsidP="00784C9A">
      <w:pPr>
        <w:pStyle w:val="FootnoteText"/>
        <w:rPr>
          <w:rFonts w:ascii="Sylfaen" w:hAnsi="Sylfaen"/>
          <w:lang w:val="hy-AM"/>
        </w:rPr>
      </w:pPr>
      <w:r w:rsidRPr="00535623">
        <w:rPr>
          <w:rStyle w:val="FootnoteReference"/>
          <w:rFonts w:ascii="Sylfaen" w:hAnsi="Sylfaen"/>
        </w:rPr>
        <w:footnoteRef/>
      </w:r>
      <w:r w:rsidRPr="00535623">
        <w:rPr>
          <w:rFonts w:ascii="Sylfaen" w:hAnsi="Sylfaen"/>
          <w:lang w:val="hy-AM"/>
        </w:rPr>
        <w:t xml:space="preserve"> </w:t>
      </w:r>
      <w:hyperlink r:id="rId1" w:history="1">
        <w:r w:rsidRPr="00535623">
          <w:rPr>
            <w:rStyle w:val="Hyperlink"/>
            <w:rFonts w:ascii="Sylfaen" w:hAnsi="Sylfaen" w:cstheme="minorHAnsi"/>
            <w:shd w:val="clear" w:color="auto" w:fill="FFFFFF"/>
            <w:lang w:val="hy-AM"/>
          </w:rPr>
          <w:t>http://bit.ly/2K0u0Lx</w:t>
        </w:r>
      </w:hyperlink>
    </w:p>
  </w:footnote>
  <w:footnote w:id="4">
    <w:p w:rsidR="00784C9A" w:rsidRPr="00535623" w:rsidRDefault="00784C9A" w:rsidP="00784C9A">
      <w:pPr>
        <w:pStyle w:val="FootnoteText"/>
        <w:rPr>
          <w:rFonts w:ascii="Sylfaen" w:hAnsi="Sylfaen" w:cstheme="minorHAnsi"/>
          <w:lang w:val="hy-AM"/>
        </w:rPr>
      </w:pPr>
      <w:r w:rsidRPr="00535623">
        <w:rPr>
          <w:rStyle w:val="FootnoteReference"/>
          <w:rFonts w:ascii="Sylfaen" w:hAnsi="Sylfaen" w:cstheme="minorHAnsi"/>
        </w:rPr>
        <w:footnoteRef/>
      </w:r>
      <w:r w:rsidRPr="00535623">
        <w:rPr>
          <w:rFonts w:ascii="Sylfaen" w:hAnsi="Sylfaen" w:cstheme="minorHAnsi"/>
          <w:lang w:val="hy-AM"/>
        </w:rPr>
        <w:t xml:space="preserve"> </w:t>
      </w:r>
      <w:r w:rsidRPr="00535623">
        <w:rPr>
          <w:rFonts w:ascii="Sylfaen" w:eastAsia="Times New Roman" w:hAnsi="Sylfaen" w:cstheme="minorHAnsi"/>
          <w:color w:val="000000"/>
          <w:lang w:val="hy-AM"/>
        </w:rPr>
        <w:t xml:space="preserve">ըստ </w:t>
      </w:r>
      <w:r w:rsidRPr="00535623">
        <w:rPr>
          <w:rFonts w:ascii="Sylfaen" w:eastAsia="Times New Roman" w:hAnsi="Sylfaen" w:cstheme="minorHAnsi"/>
          <w:color w:val="000000"/>
          <w:lang w:val="hy-AM"/>
        </w:rPr>
        <w:t>ԱՃԹՆ-ում առկա ՊԵԿ տվյալների</w:t>
      </w:r>
    </w:p>
  </w:footnote>
  <w:footnote w:id="5">
    <w:p w:rsidR="00784C9A" w:rsidRPr="00535623" w:rsidRDefault="00784C9A" w:rsidP="00784C9A">
      <w:pPr>
        <w:pStyle w:val="FootnoteText"/>
        <w:rPr>
          <w:rFonts w:ascii="Sylfaen" w:hAnsi="Sylfaen" w:cstheme="minorHAnsi"/>
          <w:lang w:val="hy-AM"/>
        </w:rPr>
      </w:pPr>
      <w:r w:rsidRPr="00535623">
        <w:rPr>
          <w:rStyle w:val="FootnoteReference"/>
          <w:rFonts w:ascii="Sylfaen" w:hAnsi="Sylfaen" w:cstheme="minorHAnsi"/>
        </w:rPr>
        <w:footnoteRef/>
      </w:r>
      <w:r w:rsidRPr="00535623">
        <w:rPr>
          <w:rFonts w:ascii="Sylfaen" w:hAnsi="Sylfaen" w:cstheme="minorHAnsi"/>
          <w:lang w:val="hy-AM"/>
        </w:rPr>
        <w:t xml:space="preserve"> </w:t>
      </w:r>
      <w:hyperlink r:id="rId2" w:history="1">
        <w:r w:rsidRPr="00535623">
          <w:rPr>
            <w:rStyle w:val="Hyperlink"/>
            <w:rFonts w:ascii="Sylfaen" w:hAnsi="Sylfaen" w:cstheme="minorHAnsi"/>
            <w:lang w:val="hy-AM"/>
          </w:rPr>
          <w:t>http://bit.ly/2wB1Q12</w:t>
        </w:r>
      </w:hyperlink>
      <w:r w:rsidRPr="00535623">
        <w:rPr>
          <w:rFonts w:ascii="Sylfaen" w:hAnsi="Sylfaen" w:cstheme="minorHAnsi"/>
          <w:lang w:val="hy-AM"/>
        </w:rP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62BB5"/>
    <w:multiLevelType w:val="hybridMultilevel"/>
    <w:tmpl w:val="FFD07E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5684E"/>
    <w:multiLevelType w:val="hybridMultilevel"/>
    <w:tmpl w:val="94C6F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4C9A"/>
    <w:rsid w:val="00006495"/>
    <w:rsid w:val="0010554F"/>
    <w:rsid w:val="002F5A6F"/>
    <w:rsid w:val="00361EAE"/>
    <w:rsid w:val="0055736E"/>
    <w:rsid w:val="005671EA"/>
    <w:rsid w:val="00784C9A"/>
    <w:rsid w:val="008E755A"/>
    <w:rsid w:val="00C044E1"/>
    <w:rsid w:val="00CD4A8E"/>
    <w:rsid w:val="00D060BF"/>
    <w:rsid w:val="00DC3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C9A"/>
    <w:pPr>
      <w:spacing w:after="0" w:line="360" w:lineRule="auto"/>
      <w:ind w:firstLine="567"/>
    </w:pPr>
    <w:rPr>
      <w:rFonts w:ascii="GHEA Grapalat" w:hAnsi="GHEA Grapalat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4C9A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784C9A"/>
    <w:pPr>
      <w:spacing w:after="160" w:line="259" w:lineRule="auto"/>
      <w:ind w:left="720" w:firstLine="0"/>
      <w:contextualSpacing/>
    </w:pPr>
    <w:rPr>
      <w:rFonts w:asciiTheme="minorHAnsi" w:hAnsiTheme="minorHAnsi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784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784C9A"/>
    <w:pPr>
      <w:spacing w:line="240" w:lineRule="auto"/>
      <w:ind w:firstLine="0"/>
    </w:pPr>
    <w:rPr>
      <w:rFonts w:asciiTheme="minorHAnsi" w:hAnsiTheme="minorHAns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4C9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4C9A"/>
    <w:rPr>
      <w:vertAlign w:val="superscript"/>
    </w:rPr>
  </w:style>
  <w:style w:type="character" w:customStyle="1" w:styleId="report-resultcount-title">
    <w:name w:val="report-result__count-title"/>
    <w:basedOn w:val="DefaultParagraphFont"/>
    <w:rsid w:val="00784C9A"/>
  </w:style>
  <w:style w:type="character" w:customStyle="1" w:styleId="report-resultcount">
    <w:name w:val="report-result__count"/>
    <w:basedOn w:val="DefaultParagraphFont"/>
    <w:rsid w:val="00784C9A"/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784C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t.ly/2K2FG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t.ly/2K1sFn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bit.ly/2wB1Q12" TargetMode="External"/><Relationship Id="rId1" Type="http://schemas.openxmlformats.org/officeDocument/2006/relationships/hyperlink" Target="http://bit.ly/2K0u0L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1259</Words>
  <Characters>7180</Characters>
  <Application>Microsoft Office Word</Application>
  <DocSecurity>0</DocSecurity>
  <Lines>59</Lines>
  <Paragraphs>16</Paragraphs>
  <ScaleCrop>false</ScaleCrop>
  <Company/>
  <LinksUpToDate>false</LinksUpToDate>
  <CharactersWithSpaces>8423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TatshatH</dc:creator>
  <cp:keywords/>
  <dc:description/>
  <cp:lastModifiedBy>TatshatH</cp:lastModifiedBy>
  <cp:revision>2</cp:revision>
  <dcterms:created xsi:type="dcterms:W3CDTF">2021-07-22T05:44:00Z</dcterms:created>
  <dcterms:modified xsi:type="dcterms:W3CDTF">2021-07-22T05:44:00Z</dcterms:modified>
</cp:coreProperties>
</file>