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D1" w:rsidRPr="0008684E" w:rsidRDefault="00C177D1" w:rsidP="00C177D1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684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C177D1" w:rsidRPr="0008684E" w:rsidRDefault="00C177D1" w:rsidP="00C177D1">
      <w:pPr>
        <w:shd w:val="clear" w:color="auto" w:fill="FFFFFF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8684E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C177D1" w:rsidRDefault="0008684E" w:rsidP="0008684E">
      <w:pPr>
        <w:tabs>
          <w:tab w:val="left" w:pos="3858"/>
        </w:tabs>
        <w:spacing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767142" w:rsidRPr="000868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ՖԻՆԱՆՍԱԿԱՆ ԿՐԹՄԱՆ ԾՐԱԳ</w:t>
      </w:r>
      <w:r w:rsidR="00271F7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ԻՐԸ</w:t>
      </w:r>
      <w:bookmarkStart w:id="0" w:name="_GoBack"/>
      <w:bookmarkEnd w:id="0"/>
      <w:r w:rsidR="00767142" w:rsidRPr="000868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ԵՎ ՀԱՅԱՍՏԱՆԻ ՀԱՆՐԱՊԵՏՈՒԹՅԱՆ ՖԻՆԱՆՍԱԿԱՆ ԿՐԹՄԱՆ ԾՐԱԳՐԻ</w:t>
      </w:r>
      <w:r w:rsidR="00767142" w:rsidRPr="0008684E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767142" w:rsidRPr="000868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2021-2025 ԹՎԱԿԱՆՆԵՐԻ ԳՈՐԾՈՂՈՒԹՅՈՒՆՆԵՐԻ ՊԼԱՆ</w:t>
      </w:r>
      <w:r w:rsidR="00461D0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ՀԱՍՏԱՏԵԼՈՒ</w:t>
      </w:r>
      <w:r w:rsidR="00767142" w:rsidRPr="000868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ՄԱՍԻՆ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767142" w:rsidRPr="0008684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7142" w:rsidRPr="0008684E">
        <w:rPr>
          <w:rFonts w:ascii="GHEA Grapalat" w:hAnsi="GHEA Grapalat"/>
          <w:b/>
          <w:bCs/>
          <w:sz w:val="24"/>
          <w:szCs w:val="24"/>
        </w:rPr>
        <w:t xml:space="preserve">ԿԱՌԱՎԱՐՈՒԹՅԱՆ </w:t>
      </w:r>
      <w:r w:rsidR="00D65DAB" w:rsidRPr="0008684E">
        <w:rPr>
          <w:rFonts w:ascii="GHEA Grapalat" w:hAnsi="GHEA Grapalat"/>
          <w:b/>
          <w:bCs/>
          <w:sz w:val="24"/>
          <w:szCs w:val="24"/>
          <w:lang w:val="hy-AM"/>
        </w:rPr>
        <w:t>ՈՐՈՇՄԱՆ</w:t>
      </w:r>
      <w:r w:rsidR="00D65DAB" w:rsidRPr="0008684E">
        <w:rPr>
          <w:rFonts w:ascii="GHEA Grapalat" w:hAnsi="GHEA Grapalat"/>
          <w:b/>
          <w:sz w:val="24"/>
          <w:szCs w:val="24"/>
          <w:shd w:val="clear" w:color="auto" w:fill="FFFFFF"/>
          <w:lang w:val="af-ZA"/>
        </w:rPr>
        <w:t xml:space="preserve"> </w:t>
      </w:r>
      <w:r w:rsidR="00D65DAB" w:rsidRPr="0008684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ՆԱԽԱԳԾԻ</w:t>
      </w:r>
      <w:r w:rsidR="00D65DAB" w:rsidRPr="0008684E">
        <w:rPr>
          <w:rFonts w:ascii="Calibri" w:eastAsia="Times New Roman" w:hAnsi="Calibri" w:cs="Calibri"/>
          <w:b/>
          <w:color w:val="000000"/>
          <w:sz w:val="24"/>
          <w:szCs w:val="24"/>
        </w:rPr>
        <w:t>  </w:t>
      </w:r>
      <w:r w:rsidR="00D65DAB" w:rsidRPr="0008684E">
        <w:rPr>
          <w:rFonts w:ascii="GHEA Grapalat" w:eastAsia="Times New Roman" w:hAnsi="GHEA Grapalat" w:cs="Arial Unicode"/>
          <w:b/>
          <w:color w:val="000000"/>
          <w:sz w:val="24"/>
          <w:szCs w:val="24"/>
        </w:rPr>
        <w:t xml:space="preserve"> </w:t>
      </w:r>
      <w:r w:rsidR="00D65DAB" w:rsidRPr="0008684E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08684E" w:rsidRPr="0008684E" w:rsidRDefault="0008684E" w:rsidP="0008684E">
      <w:pPr>
        <w:tabs>
          <w:tab w:val="left" w:pos="3858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tbl>
      <w:tblPr>
        <w:tblStyle w:val="TableGrid"/>
        <w:tblW w:w="114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660"/>
        <w:gridCol w:w="4801"/>
      </w:tblGrid>
      <w:tr w:rsidR="0008684E" w:rsidRPr="0008684E" w:rsidTr="00F0091A">
        <w:trPr>
          <w:trHeight w:val="307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08684E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1.Տարածքային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կառավարման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ենթակառուցվածքների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08684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21.01.2021</w:t>
            </w:r>
          </w:p>
        </w:tc>
      </w:tr>
      <w:tr w:rsidR="0008684E" w:rsidRPr="0008684E" w:rsidTr="00F0091A">
        <w:trPr>
          <w:trHeight w:val="134"/>
        </w:trPr>
        <w:tc>
          <w:tcPr>
            <w:tcW w:w="6660" w:type="dxa"/>
            <w:vMerge/>
            <w:shd w:val="clear" w:color="auto" w:fill="D9D9D9" w:themeFill="background1" w:themeFillShade="D9"/>
            <w:hideMark/>
          </w:tcPr>
          <w:p w:rsidR="0008684E" w:rsidRPr="0008684E" w:rsidRDefault="0008684E" w:rsidP="0008684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08684E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ՍՊ/15.3/1336-2021</w:t>
            </w:r>
          </w:p>
        </w:tc>
      </w:tr>
      <w:tr w:rsidR="0008684E" w:rsidRPr="0008684E" w:rsidTr="00F0091A">
        <w:trPr>
          <w:trHeight w:val="1657"/>
        </w:trPr>
        <w:tc>
          <w:tcPr>
            <w:tcW w:w="6660" w:type="dxa"/>
            <w:hideMark/>
          </w:tcPr>
          <w:p w:rsidR="0008684E" w:rsidRPr="0008684E" w:rsidRDefault="0008684E" w:rsidP="0008684E">
            <w:pPr>
              <w:spacing w:line="276" w:lineRule="auto"/>
              <w:ind w:firstLine="426"/>
              <w:rPr>
                <w:rFonts w:ascii="GHEA Grapalat" w:eastAsia="Lucida Sans Unicode" w:hAnsi="GHEA Grapalat" w:cstheme="minorHAnsi"/>
                <w:kern w:val="1"/>
                <w:sz w:val="24"/>
                <w:szCs w:val="24"/>
                <w:lang w:val="hy-AM" w:eastAsia="ar-SA"/>
              </w:rPr>
            </w:pPr>
            <w:r w:rsidRPr="0008684E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8684E">
              <w:rPr>
                <w:rFonts w:ascii="GHEA Grapalat" w:eastAsia="Lucida Sans Unicode" w:hAnsi="GHEA Grapalat" w:cstheme="minorHAnsi"/>
                <w:kern w:val="1"/>
                <w:sz w:val="24"/>
                <w:szCs w:val="24"/>
                <w:lang w:val="hy-AM" w:eastAsia="ar-SA"/>
              </w:rPr>
              <w:t>ՀՀ ֆինանսական կրթման ռազմավարության վերաբերյալ ՀՀ տարածքային կառավարման և ենթակառուցվածքների նախարարությունն առաջարկություններ և դիտողություններ չունի։</w:t>
            </w:r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hideMark/>
          </w:tcPr>
          <w:p w:rsidR="0008684E" w:rsidRPr="0008684E" w:rsidRDefault="0008684E" w:rsidP="00C177D1">
            <w:pPr>
              <w:jc w:val="left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8684E" w:rsidRPr="0008684E" w:rsidTr="00F0091A">
        <w:trPr>
          <w:trHeight w:val="321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0B2F90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8684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Ֆինանսների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C177D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08684E">
              <w:rPr>
                <w:rFonts w:ascii="GHEA Grapalat" w:hAnsi="GHEA Grapalat" w:cs="Sylfaen"/>
                <w:sz w:val="24"/>
                <w:szCs w:val="24"/>
              </w:rPr>
              <w:t>8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.01.2021</w:t>
            </w:r>
          </w:p>
        </w:tc>
      </w:tr>
      <w:tr w:rsidR="0008684E" w:rsidRPr="0008684E" w:rsidTr="00F0091A">
        <w:trPr>
          <w:trHeight w:val="134"/>
        </w:trPr>
        <w:tc>
          <w:tcPr>
            <w:tcW w:w="6660" w:type="dxa"/>
            <w:vMerge/>
            <w:shd w:val="clear" w:color="auto" w:fill="D9D9D9" w:themeFill="background1" w:themeFillShade="D9"/>
            <w:hideMark/>
          </w:tcPr>
          <w:p w:rsidR="0008684E" w:rsidRPr="0008684E" w:rsidRDefault="0008684E" w:rsidP="00C177D1">
            <w:pPr>
              <w:jc w:val="lef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C177D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01/29/387-2021</w:t>
            </w:r>
          </w:p>
        </w:tc>
      </w:tr>
      <w:tr w:rsidR="0008684E" w:rsidRPr="0008684E" w:rsidTr="00F0091A">
        <w:trPr>
          <w:trHeight w:val="2377"/>
        </w:trPr>
        <w:tc>
          <w:tcPr>
            <w:tcW w:w="6660" w:type="dxa"/>
            <w:hideMark/>
          </w:tcPr>
          <w:p w:rsidR="0008684E" w:rsidRPr="0008684E" w:rsidRDefault="0008684E" w:rsidP="0008684E">
            <w:pPr>
              <w:shd w:val="clear" w:color="auto" w:fill="FFFFFF"/>
              <w:spacing w:line="276" w:lineRule="auto"/>
              <w:ind w:left="153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Հավելված 3-ում ներառել նաև ֆինանսների նախարարության կայքի հղումը՝ հաշվի առնելով, որ այն ևս պարունակում է անձնական ֆինանսների կառավարման համար անհրաժեշտ տեղեկատվություն, մասնավորապես՝ գանձապետական պահառուի, քաղաքացու բյուջեի և այլ:</w:t>
            </w:r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hideMark/>
          </w:tcPr>
          <w:p w:rsidR="0008684E" w:rsidRPr="0008684E" w:rsidRDefault="0008684E" w:rsidP="00F42F13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08684E" w:rsidRPr="0008684E" w:rsidTr="00F0091A">
        <w:trPr>
          <w:trHeight w:val="307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Աշխատանքի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հարցերի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19.01.2021թ.</w:t>
            </w:r>
          </w:p>
        </w:tc>
      </w:tr>
      <w:tr w:rsidR="0008684E" w:rsidRPr="0008684E" w:rsidTr="00F0091A">
        <w:trPr>
          <w:trHeight w:val="134"/>
        </w:trPr>
        <w:tc>
          <w:tcPr>
            <w:tcW w:w="6660" w:type="dxa"/>
            <w:vMerge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ՄԱ/ԺՍ-2-1/1599-2021</w:t>
            </w:r>
          </w:p>
        </w:tc>
      </w:tr>
      <w:tr w:rsidR="0008684E" w:rsidRPr="00271F7E" w:rsidTr="00F0091A">
        <w:trPr>
          <w:trHeight w:val="4348"/>
        </w:trPr>
        <w:tc>
          <w:tcPr>
            <w:tcW w:w="6660" w:type="dxa"/>
            <w:hideMark/>
          </w:tcPr>
          <w:p w:rsidR="0008684E" w:rsidRPr="0008684E" w:rsidRDefault="0008684E" w:rsidP="0000671E">
            <w:pPr>
              <w:spacing w:line="360" w:lineRule="auto"/>
              <w:jc w:val="left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1.  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հավելված 2-ով նախատեսված «2021-2025 թթ. գործողությունների պլան»-ում ներառել յուրաքանչյուր միջոցառման համար նախատեսված «Ակնկալվող արդյունքը», Նախագծի հավելվածի 2-ի 4-րդ կետով նախատեսված</w:t>
            </w:r>
          </w:p>
          <w:p w:rsidR="0008684E" w:rsidRPr="0008684E" w:rsidRDefault="0008684E" w:rsidP="00930DC1">
            <w:pPr>
              <w:shd w:val="clear" w:color="auto" w:fill="FFFFFF"/>
              <w:spacing w:line="360" w:lineRule="auto"/>
              <w:ind w:left="153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1" w:type="dxa"/>
            <w:hideMark/>
          </w:tcPr>
          <w:p w:rsidR="0008684E" w:rsidRPr="0008684E" w:rsidRDefault="0008684E" w:rsidP="0008684E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Չի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ընդունվել</w:t>
            </w:r>
            <w:proofErr w:type="spellEnd"/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.</w:t>
            </w:r>
          </w:p>
          <w:p w:rsidR="0008684E" w:rsidRPr="0008684E" w:rsidRDefault="0008684E" w:rsidP="0008684E">
            <w:pPr>
              <w:pStyle w:val="BodyText"/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08684E">
              <w:rPr>
                <w:rFonts w:ascii="GHEA Grapalat" w:hAnsi="GHEA Grapalat" w:cs="Sylfaen"/>
                <w:lang w:val="hy-AM"/>
              </w:rPr>
              <w:t>Ֆինանսական կրթման թվային արդյունք</w:t>
            </w:r>
            <w:r>
              <w:rPr>
                <w:rFonts w:ascii="GHEA Grapalat" w:hAnsi="GHEA Grapalat" w:cs="Sylfaen"/>
                <w:lang w:val="en-US"/>
              </w:rPr>
              <w:softHyphen/>
            </w:r>
            <w:r w:rsidRPr="0008684E">
              <w:rPr>
                <w:rFonts w:ascii="GHEA Grapalat" w:hAnsi="GHEA Grapalat" w:cs="Sylfaen"/>
                <w:lang w:val="hy-AM"/>
              </w:rPr>
              <w:t>ները չափելիության տեսանկյունից ներկայացված են փաստաթղթի 5.2 «Նպատակային ցուցանիշներ» բաժնում:</w:t>
            </w:r>
          </w:p>
          <w:p w:rsidR="0008684E" w:rsidRPr="0008684E" w:rsidRDefault="0008684E" w:rsidP="0008684E">
            <w:pPr>
              <w:spacing w:line="276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Ենթարդյունքները սահմանվելու են յուրաքանչուր թիրախին ուղղված նախագծերի մշակման ժամանակ, ուստի արտացոլված չեն կարող լինել փաստաթղթի հավելված 2-ում:</w:t>
            </w:r>
          </w:p>
        </w:tc>
      </w:tr>
      <w:tr w:rsidR="0008684E" w:rsidRPr="0008684E" w:rsidTr="00F0091A">
        <w:trPr>
          <w:trHeight w:val="921"/>
        </w:trPr>
        <w:tc>
          <w:tcPr>
            <w:tcW w:w="6660" w:type="dxa"/>
            <w:vMerge w:val="restart"/>
          </w:tcPr>
          <w:p w:rsidR="0008684E" w:rsidRPr="0008684E" w:rsidRDefault="0008684E" w:rsidP="00930DC1">
            <w:pPr>
              <w:shd w:val="clear" w:color="auto" w:fill="FFFFFF"/>
              <w:spacing w:line="360" w:lineRule="auto"/>
              <w:ind w:left="153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2.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«Ֆինանսական կրթություն կանանց և ընտանիքների համար» բաժնում «Կանանց և ընտանիքների համար ֆինանսական կրթության ծրագրերի իրականացում» միջոցառման շրջանակում որպես համակատարող ներգրավել նաև ՀՀ տարածքային կառավարման և ենթակառուցվածքների նախարարությանը՝ ի դեմս 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մարզպետարանների։ Առաջարկը պայմանավորված է այն հանգամանքով, որ բոլոր մարզպետարաններում գործում են Գենդերային հարցերով հանձնաժողովներ, որոնց ներգրավումը շատ կարևոր է:</w:t>
            </w:r>
          </w:p>
        </w:tc>
        <w:tc>
          <w:tcPr>
            <w:tcW w:w="4801" w:type="dxa"/>
            <w:tcBorders>
              <w:bottom w:val="nil"/>
            </w:tcBorders>
          </w:tcPr>
          <w:p w:rsidR="0008684E" w:rsidRPr="0008684E" w:rsidRDefault="0008684E" w:rsidP="00F27FE3">
            <w:pPr>
              <w:spacing w:line="360" w:lineRule="auto"/>
              <w:jc w:val="left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08684E" w:rsidRPr="0008684E" w:rsidTr="00F0091A">
        <w:trPr>
          <w:trHeight w:val="838"/>
        </w:trPr>
        <w:tc>
          <w:tcPr>
            <w:tcW w:w="6660" w:type="dxa"/>
            <w:vMerge/>
            <w:tcBorders>
              <w:bottom w:val="single" w:sz="4" w:space="0" w:color="auto"/>
            </w:tcBorders>
            <w:hideMark/>
          </w:tcPr>
          <w:p w:rsidR="0008684E" w:rsidRPr="0008684E" w:rsidRDefault="0008684E" w:rsidP="00C177D1">
            <w:pPr>
              <w:jc w:val="left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bottom w:val="single" w:sz="4" w:space="0" w:color="auto"/>
              <w:right w:val="single" w:sz="2" w:space="0" w:color="7F7F7F" w:themeColor="text1" w:themeTint="80"/>
            </w:tcBorders>
            <w:hideMark/>
          </w:tcPr>
          <w:p w:rsidR="0008684E" w:rsidRPr="0008684E" w:rsidRDefault="0008684E" w:rsidP="00C177D1">
            <w:pPr>
              <w:jc w:val="left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</w:tr>
      <w:tr w:rsidR="0008684E" w:rsidRPr="0008684E" w:rsidTr="00F0091A">
        <w:trPr>
          <w:trHeight w:val="357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08684E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արձր տեխնոլոգիական արդյունաբերության նախարարություն</w:t>
            </w:r>
          </w:p>
        </w:tc>
        <w:tc>
          <w:tcPr>
            <w:tcW w:w="4801" w:type="dxa"/>
            <w:tcBorders>
              <w:right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185598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18.01.2021թ.</w:t>
            </w:r>
          </w:p>
        </w:tc>
      </w:tr>
      <w:tr w:rsidR="0008684E" w:rsidRPr="0008684E" w:rsidTr="00F0091A">
        <w:trPr>
          <w:trHeight w:val="405"/>
        </w:trPr>
        <w:tc>
          <w:tcPr>
            <w:tcW w:w="6660" w:type="dxa"/>
            <w:vMerge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044000">
            <w:pPr>
              <w:shd w:val="clear" w:color="auto" w:fill="FFFFFF"/>
              <w:spacing w:line="360" w:lineRule="auto"/>
              <w:ind w:left="153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hideMark/>
          </w:tcPr>
          <w:p w:rsidR="0008684E" w:rsidRPr="0008684E" w:rsidRDefault="0008684E" w:rsidP="00185598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01/16.1/133-2021</w:t>
            </w:r>
          </w:p>
        </w:tc>
      </w:tr>
      <w:tr w:rsidR="0008684E" w:rsidRPr="0008684E" w:rsidTr="00F0091A">
        <w:trPr>
          <w:trHeight w:val="1120"/>
        </w:trPr>
        <w:tc>
          <w:tcPr>
            <w:tcW w:w="6660" w:type="dxa"/>
            <w:tcBorders>
              <w:top w:val="single" w:sz="2" w:space="0" w:color="7F7F7F" w:themeColor="text1" w:themeTint="80"/>
              <w:bottom w:val="single" w:sz="4" w:space="0" w:color="auto"/>
            </w:tcBorders>
            <w:hideMark/>
          </w:tcPr>
          <w:p w:rsidR="0008684E" w:rsidRPr="0008684E" w:rsidRDefault="0008684E" w:rsidP="00B407AE">
            <w:pPr>
              <w:shd w:val="clear" w:color="auto" w:fill="FFFFFF"/>
              <w:spacing w:line="360" w:lineRule="auto"/>
              <w:ind w:left="153"/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Ֆինանսական կրթման ռազմավարության վերաբերյալ նախարարությունն առարկություններ չունի</w:t>
            </w:r>
            <w:r w:rsidRPr="0008684E">
              <w:rPr>
                <w:rFonts w:ascii="GHEA Grapalat" w:hAnsi="GHEA Grapalat"/>
                <w:bCs/>
                <w:color w:val="000000"/>
                <w:sz w:val="24"/>
                <w:szCs w:val="24"/>
                <w:lang w:val="af-ZA"/>
              </w:rPr>
              <w:t>:</w:t>
            </w:r>
          </w:p>
        </w:tc>
        <w:tc>
          <w:tcPr>
            <w:tcW w:w="4801" w:type="dxa"/>
            <w:tcBorders>
              <w:top w:val="single" w:sz="2" w:space="0" w:color="7F7F7F" w:themeColor="text1" w:themeTint="80"/>
              <w:bottom w:val="single" w:sz="4" w:space="0" w:color="auto"/>
            </w:tcBorders>
            <w:hideMark/>
          </w:tcPr>
          <w:p w:rsidR="0008684E" w:rsidRPr="0008684E" w:rsidRDefault="0008684E" w:rsidP="00C177D1">
            <w:pPr>
              <w:jc w:val="left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</w:tr>
      <w:tr w:rsidR="0008684E" w:rsidRPr="0008684E" w:rsidTr="00F0091A">
        <w:trPr>
          <w:trHeight w:val="540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</w:rPr>
              <w:t>5.Է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կոնոմիկայի նախարարություն</w:t>
            </w:r>
          </w:p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11.02.2021</w:t>
            </w:r>
          </w:p>
        </w:tc>
      </w:tr>
      <w:tr w:rsidR="0008684E" w:rsidRPr="0008684E" w:rsidTr="00F0091A">
        <w:trPr>
          <w:trHeight w:val="75"/>
        </w:trPr>
        <w:tc>
          <w:tcPr>
            <w:tcW w:w="6660" w:type="dxa"/>
            <w:vMerge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01/1336-2021</w:t>
            </w:r>
          </w:p>
        </w:tc>
      </w:tr>
      <w:tr w:rsidR="0008684E" w:rsidRPr="0008684E" w:rsidTr="00F0091A">
        <w:trPr>
          <w:trHeight w:val="1243"/>
        </w:trPr>
        <w:tc>
          <w:tcPr>
            <w:tcW w:w="6660" w:type="dxa"/>
            <w:hideMark/>
          </w:tcPr>
          <w:p w:rsidR="0008684E" w:rsidRPr="0008684E" w:rsidRDefault="0008684E" w:rsidP="00B242E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Ֆինանսական կրթման ռազմավարության վերաբերյալ նախարարությունն առաջարկություններ և դիտարկումներ չունի</w:t>
            </w:r>
          </w:p>
        </w:tc>
        <w:tc>
          <w:tcPr>
            <w:tcW w:w="4801" w:type="dxa"/>
            <w:hideMark/>
          </w:tcPr>
          <w:p w:rsidR="0008684E" w:rsidRPr="0008684E" w:rsidRDefault="0008684E" w:rsidP="00044000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</w:tr>
      <w:tr w:rsidR="0008684E" w:rsidRPr="0008684E" w:rsidTr="00F0091A">
        <w:trPr>
          <w:trHeight w:val="451"/>
        </w:trPr>
        <w:tc>
          <w:tcPr>
            <w:tcW w:w="6660" w:type="dxa"/>
            <w:vMerge w:val="restart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</w:rPr>
              <w:t xml:space="preserve">6. 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 քաղաքապետարան</w:t>
            </w:r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22.01.2021</w:t>
            </w:r>
          </w:p>
        </w:tc>
      </w:tr>
      <w:tr w:rsidR="0008684E" w:rsidRPr="0008684E" w:rsidTr="00F0091A">
        <w:trPr>
          <w:trHeight w:val="322"/>
        </w:trPr>
        <w:tc>
          <w:tcPr>
            <w:tcW w:w="6660" w:type="dxa"/>
            <w:vMerge/>
            <w:shd w:val="clear" w:color="auto" w:fill="D9D9D9" w:themeFill="background1" w:themeFillShade="D9"/>
            <w:hideMark/>
          </w:tcPr>
          <w:p w:rsidR="0008684E" w:rsidRPr="0008684E" w:rsidRDefault="0008684E" w:rsidP="00B242EB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D9D9D9" w:themeFill="background1" w:themeFillShade="D9"/>
            <w:hideMark/>
          </w:tcPr>
          <w:p w:rsidR="0008684E" w:rsidRPr="0008684E" w:rsidRDefault="0008684E" w:rsidP="0064605A">
            <w:pPr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01/12-1880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  <w:hideMark/>
          </w:tcPr>
          <w:p w:rsidR="0008684E" w:rsidRPr="0008684E" w:rsidRDefault="0008684E" w:rsidP="00B407AE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Ֆինանսական կրթման ռազմավարության հավելված 1. Գործողությունների ծրագրում և 7-րդ գլխի 7.1 </w:t>
            </w:r>
            <w:r w:rsidRPr="0008684E">
              <w:rPr>
                <w:rFonts w:ascii="GHEA Grapalat" w:eastAsia="Calibri" w:hAnsi="GHEA Grapalat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«</w:t>
            </w: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Աշակերտներ</w:t>
            </w:r>
            <w:r w:rsidRPr="0008684E">
              <w:rPr>
                <w:rFonts w:ascii="GHEA Grapalat" w:eastAsia="Calibri" w:hAnsi="GHEA Grapalat" w:cs="Times New Roman"/>
                <w:bCs/>
                <w:iCs/>
                <w:color w:val="000000" w:themeColor="text1"/>
                <w:sz w:val="24"/>
                <w:szCs w:val="24"/>
                <w:lang w:val="hy-AM"/>
              </w:rPr>
              <w:t>»</w:t>
            </w:r>
            <w:r w:rsidRPr="0008684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ենթակետում առաջարկվել է ավելացնել մենթորության բաղադրիչ նախատեսվող վերապատրաստումներից հետո</w:t>
            </w:r>
          </w:p>
        </w:tc>
        <w:tc>
          <w:tcPr>
            <w:tcW w:w="4801" w:type="dxa"/>
            <w:hideMark/>
          </w:tcPr>
          <w:p w:rsidR="0008684E" w:rsidRPr="0008684E" w:rsidRDefault="0008684E" w:rsidP="00044000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  <w:vMerge w:val="restart"/>
            <w:shd w:val="clear" w:color="auto" w:fill="D9D9D9" w:themeFill="background1" w:themeFillShade="D9"/>
          </w:tcPr>
          <w:p w:rsidR="0008684E" w:rsidRPr="0008684E" w:rsidRDefault="0008684E" w:rsidP="0000671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</w:rPr>
              <w:t xml:space="preserve">7.Արդարադատության </w:t>
            </w:r>
            <w:proofErr w:type="spellStart"/>
            <w:r w:rsidRPr="0008684E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4801" w:type="dxa"/>
            <w:shd w:val="clear" w:color="auto" w:fill="D9D9D9" w:themeFill="background1" w:themeFillShade="D9"/>
          </w:tcPr>
          <w:p w:rsidR="0008684E" w:rsidRPr="0008684E" w:rsidRDefault="0008684E" w:rsidP="0000671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</w:rPr>
              <w:t>08.06.2021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  <w:vMerge/>
            <w:shd w:val="clear" w:color="auto" w:fill="D9D9D9" w:themeFill="background1" w:themeFillShade="D9"/>
          </w:tcPr>
          <w:p w:rsidR="0008684E" w:rsidRPr="0008684E" w:rsidRDefault="0008684E" w:rsidP="0000671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D9D9D9" w:themeFill="background1" w:themeFillShade="D9"/>
          </w:tcPr>
          <w:p w:rsidR="0008684E" w:rsidRPr="0008684E" w:rsidRDefault="0008684E" w:rsidP="0000671E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8684E">
              <w:rPr>
                <w:rFonts w:ascii="GHEA Grapalat" w:hAnsi="GHEA Grapalat" w:cs="Sylfaen"/>
                <w:sz w:val="24"/>
                <w:szCs w:val="24"/>
              </w:rPr>
              <w:t>/27.4/15913-2021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</w:tcPr>
          <w:p w:rsidR="0008684E" w:rsidRPr="0008684E" w:rsidRDefault="0008684E" w:rsidP="00B407AE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</w:rPr>
              <w:t>1.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«Հայաստանի Հանրապետության ֆինանսական կրթման ծրագրին և Հայաստանի Հանրապետության ֆինանսական կրթման ծրագրի 2021-2025 թվականների գործողությունների պլանին հավանություն տալու մասին» Հայաստանի Հանրապետության կառավարության որոշման նախագծի հավելվածներում անհրաժեշտ է սահմանել գլխագրի վերաբերյալ դրույթներ: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</w:p>
        </w:tc>
        <w:tc>
          <w:tcPr>
            <w:tcW w:w="4801" w:type="dxa"/>
          </w:tcPr>
          <w:p w:rsidR="0008684E" w:rsidRPr="0008684E" w:rsidRDefault="0008684E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</w:tcPr>
          <w:p w:rsidR="0008684E" w:rsidRPr="0008684E" w:rsidRDefault="0008684E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</w:rPr>
              <w:t>2.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2-րդ հավելվածում «Կատարող» սյունակում «ՀՀ ԿԲ» բառերից հետո անհրաժեշտ է լրացնել «(համաձայնությամբ)» բառը: Սույն դիտողությունը վերաբերում է նաև «Համակատարողներ» սյունակում նշված մասնավոր ընկերությունների վերաբերյալ 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դրույթներին:</w:t>
            </w:r>
          </w:p>
        </w:tc>
        <w:tc>
          <w:tcPr>
            <w:tcW w:w="4801" w:type="dxa"/>
          </w:tcPr>
          <w:p w:rsidR="0008684E" w:rsidRPr="0008684E" w:rsidRDefault="0008684E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08684E" w:rsidRPr="0008684E" w:rsidTr="00F0091A">
        <w:trPr>
          <w:trHeight w:val="315"/>
        </w:trPr>
        <w:tc>
          <w:tcPr>
            <w:tcW w:w="6660" w:type="dxa"/>
          </w:tcPr>
          <w:p w:rsidR="0008684E" w:rsidRPr="0008684E" w:rsidRDefault="0008684E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08684E">
              <w:rPr>
                <w:rFonts w:ascii="GHEA Grapalat" w:eastAsia="MS Mincho" w:hAnsi="GHEA Grapalat" w:cs="MS Mincho"/>
                <w:sz w:val="24"/>
                <w:szCs w:val="24"/>
              </w:rPr>
              <w:lastRenderedPageBreak/>
              <w:t>3</w:t>
            </w:r>
            <w:r w:rsidRPr="0008684E">
              <w:rPr>
                <w:rFonts w:ascii="GHEA Grapalat" w:hAnsi="GHEA Grapalat" w:cs="Sylfaen"/>
                <w:sz w:val="24"/>
                <w:szCs w:val="24"/>
                <w:lang w:val="hy-AM"/>
              </w:rPr>
              <w:t>. Նախագծի 2-րդ հավելվածի «Համակատարողներ» սյունակում անհրաժեշտ է պարզաբանել, թե ովքեր են հանդիսանում «խոշոր գործատուները»:</w:t>
            </w:r>
          </w:p>
        </w:tc>
        <w:tc>
          <w:tcPr>
            <w:tcW w:w="4801" w:type="dxa"/>
          </w:tcPr>
          <w:p w:rsidR="0008684E" w:rsidRPr="0008684E" w:rsidRDefault="0008684E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08684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</w:t>
            </w:r>
          </w:p>
        </w:tc>
      </w:tr>
      <w:tr w:rsidR="00742CC1" w:rsidRPr="0008684E" w:rsidTr="00742CC1">
        <w:trPr>
          <w:trHeight w:val="315"/>
        </w:trPr>
        <w:tc>
          <w:tcPr>
            <w:tcW w:w="6660" w:type="dxa"/>
            <w:vMerge w:val="restart"/>
            <w:shd w:val="clear" w:color="auto" w:fill="BFBFBF" w:themeFill="background1" w:themeFillShade="BF"/>
          </w:tcPr>
          <w:p w:rsidR="00742CC1" w:rsidRPr="0008684E" w:rsidRDefault="00742CC1" w:rsidP="00742CC1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8. </w:t>
            </w:r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վարչապետի</w:t>
            </w:r>
            <w:proofErr w:type="spellEnd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աշխատակազմ</w:t>
            </w:r>
            <w:proofErr w:type="spellEnd"/>
          </w:p>
        </w:tc>
        <w:tc>
          <w:tcPr>
            <w:tcW w:w="4801" w:type="dxa"/>
            <w:shd w:val="clear" w:color="auto" w:fill="BFBFBF" w:themeFill="background1" w:themeFillShade="BF"/>
          </w:tcPr>
          <w:p w:rsidR="00742CC1" w:rsidRPr="0008684E" w:rsidRDefault="00742CC1" w:rsidP="00742C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25.06.2021</w:t>
            </w:r>
          </w:p>
        </w:tc>
      </w:tr>
      <w:tr w:rsidR="00742CC1" w:rsidRPr="0008684E" w:rsidTr="00742CC1">
        <w:trPr>
          <w:trHeight w:val="315"/>
        </w:trPr>
        <w:tc>
          <w:tcPr>
            <w:tcW w:w="6660" w:type="dxa"/>
            <w:vMerge/>
            <w:shd w:val="clear" w:color="auto" w:fill="BFBFBF" w:themeFill="background1" w:themeFillShade="BF"/>
          </w:tcPr>
          <w:p w:rsidR="00742CC1" w:rsidRPr="0008684E" w:rsidRDefault="00742CC1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BFBFBF" w:themeFill="background1" w:themeFillShade="BF"/>
          </w:tcPr>
          <w:p w:rsidR="00742CC1" w:rsidRPr="0008684E" w:rsidRDefault="00742CC1" w:rsidP="00742C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42C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02/08.4/21085-2021</w:t>
            </w:r>
          </w:p>
        </w:tc>
      </w:tr>
      <w:tr w:rsidR="00742CC1" w:rsidRPr="0008684E" w:rsidTr="00F0091A">
        <w:trPr>
          <w:trHeight w:val="315"/>
        </w:trPr>
        <w:tc>
          <w:tcPr>
            <w:tcW w:w="6660" w:type="dxa"/>
          </w:tcPr>
          <w:p w:rsidR="00742CC1" w:rsidRPr="00742CC1" w:rsidRDefault="00742CC1" w:rsidP="00B407AE">
            <w:pPr>
              <w:pStyle w:val="BodyText"/>
              <w:spacing w:after="0" w:line="360" w:lineRule="auto"/>
              <w:ind w:firstLine="567"/>
              <w:jc w:val="both"/>
              <w:rPr>
                <w:lang w:val="en-US"/>
              </w:rPr>
            </w:pPr>
            <w:r>
              <w:rPr>
                <w:rFonts w:ascii="GHEA Grapalat" w:eastAsia="MS Mincho" w:hAnsi="GHEA Grapalat" w:cs="MS Mincho"/>
              </w:rPr>
              <w:t>1.</w:t>
            </w:r>
            <w:r>
              <w:rPr>
                <w:rFonts w:ascii="GHEA Grapalat" w:eastAsia="Times New Roman" w:hAnsi="GHEA Grapalat"/>
                <w:lang w:val="hy-AM"/>
              </w:rPr>
              <w:t xml:space="preserve"> «Հայաստանի Հանրապետության ֆինանսական կրթման ծրագիրը և Հայաստանի Հանրապետության ֆինանսական կրթման ծրագրի 2021-2025 թվականների գործողությունների պլանին հավանություն տալու մասին» որոշման նախագիծը ՀՀ վարչապետի աշխատակազմ ներկայացնել «Նորմատիվ իրավական ակտերի մասին»  ՀՀ օրենքի պահանջներին համապատասխան:</w:t>
            </w:r>
          </w:p>
        </w:tc>
        <w:tc>
          <w:tcPr>
            <w:tcW w:w="4801" w:type="dxa"/>
          </w:tcPr>
          <w:p w:rsidR="00742CC1" w:rsidRPr="0008684E" w:rsidRDefault="00742CC1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</w:p>
        </w:tc>
      </w:tr>
      <w:tr w:rsidR="00742CC1" w:rsidRPr="0008684E" w:rsidTr="0061284E">
        <w:trPr>
          <w:trHeight w:val="5387"/>
        </w:trPr>
        <w:tc>
          <w:tcPr>
            <w:tcW w:w="6660" w:type="dxa"/>
          </w:tcPr>
          <w:p w:rsidR="00742CC1" w:rsidRPr="0008684E" w:rsidRDefault="00742CC1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վարչապետի</w:t>
            </w:r>
            <w:proofErr w:type="spellEnd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իրավաբանության</w:t>
            </w:r>
            <w:proofErr w:type="spellEnd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6B9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վարչություն</w:t>
            </w:r>
            <w:proofErr w:type="spellEnd"/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՝</w:t>
            </w:r>
          </w:p>
          <w:p w:rsidR="00742CC1" w:rsidRPr="00ED66B9" w:rsidRDefault="00742CC1" w:rsidP="00077FB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</w:rPr>
              <w:t>1.</w:t>
            </w:r>
            <w:r w:rsidRPr="00ED66B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Նախագծի նախաբանում որևէ լիազորող նորմ առկա չէ, ինչը չի բխում Սահմանադրության 6-րդ հոդվածի 1-ին մասի և «Նորմատիվ իրավական ակտերի մասին» օրենքի 13-րդ հոդվածի 1-ին մասի պահանջներից: Ուստի, կառավարությունը նախագիծն ընդունելու լիազորություն չունի:</w:t>
            </w:r>
          </w:p>
          <w:p w:rsidR="00742CC1" w:rsidRPr="0008684E" w:rsidRDefault="00742CC1" w:rsidP="00077FB1">
            <w:pPr>
              <w:pStyle w:val="norm"/>
              <w:spacing w:line="360" w:lineRule="auto"/>
              <w:ind w:right="213"/>
              <w:rPr>
                <w:rFonts w:ascii="GHEA Grapalat" w:eastAsia="MS Mincho" w:hAnsi="GHEA Grapalat" w:cs="MS Mincho"/>
                <w:sz w:val="24"/>
                <w:szCs w:val="24"/>
              </w:rPr>
            </w:pPr>
          </w:p>
        </w:tc>
        <w:tc>
          <w:tcPr>
            <w:tcW w:w="4801" w:type="dxa"/>
          </w:tcPr>
          <w:p w:rsidR="00742CC1" w:rsidRDefault="00742CC1" w:rsidP="00742CC1">
            <w:pPr>
              <w:spacing w:before="120"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Pr="00BF4FC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նդունվել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է ի գիտություն:</w:t>
            </w:r>
          </w:p>
          <w:p w:rsidR="00742CC1" w:rsidRPr="0008684E" w:rsidRDefault="00742CC1" w:rsidP="00742CC1">
            <w:pPr>
              <w:spacing w:before="12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D66B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Սահմանդրության 146-րդ հոդվածի 4-րդ մասի համաձայն Կառավարության իրավասությանն են ենթակա գործադիր իշխանությանը վերաբերող բոլոր այն հարցերը, որոնք վերապահված չեն պետական կառավարման կամ տեղական ինքնակառավարման այլ մարմինների: Հաշվի առնելով այն, որ ՀՀ ԿԲ մասին օրենքի համաձայն լիազորող նորմ նախատեսված չէ, հետևաբար գործում է Սահամանդրության 146-րդ հոդվածի 4-րդ մասի կարգավորումը:</w:t>
            </w:r>
          </w:p>
        </w:tc>
      </w:tr>
      <w:tr w:rsidR="00742CC1" w:rsidRPr="00271F7E" w:rsidTr="00F0091A">
        <w:trPr>
          <w:trHeight w:val="315"/>
        </w:trPr>
        <w:tc>
          <w:tcPr>
            <w:tcW w:w="6660" w:type="dxa"/>
          </w:tcPr>
          <w:p w:rsidR="00742CC1" w:rsidRDefault="009A5846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F7145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ՀՀ վարչապետի աշխատակազմի սոցիալական հարցերի վարչություն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՝</w:t>
            </w:r>
          </w:p>
          <w:p w:rsidR="009A5846" w:rsidRDefault="009A5846" w:rsidP="007F67EB">
            <w:pPr>
              <w:shd w:val="clear" w:color="auto" w:fill="FFFFFF"/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</w:rPr>
              <w:t xml:space="preserve">1. </w:t>
            </w:r>
            <w:r w:rsidRPr="00BF4FC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ՀՀ կառավարության 2021 թվականի փետրվարի 25-ի N252-Լ որոշման հավելվածի 14-րդ կետի համաձայն</w:t>
            </w:r>
            <w:r w:rsidRPr="00BF4FCD">
              <w:rPr>
                <w:rFonts w:ascii="Calibri" w:eastAsia="MS Mincho" w:hAnsi="Calibri" w:cs="Calibri"/>
                <w:sz w:val="24"/>
                <w:szCs w:val="24"/>
                <w:lang w:val="hy-AM"/>
              </w:rPr>
              <w:t> </w:t>
            </w:r>
            <w:r w:rsidRPr="00BF4FC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կառավարությանը և վարչապետին ենթակա մարմինները նախագծեր կարող են առաջարկել վարչապետին, իսկ այլ պետական, ինչպես նաև տեղական ինքնակառավարման </w:t>
            </w:r>
            <w:r w:rsidRPr="00BF4FC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մարմինները՝ կառավարության համապատասխան անդամին, ովքեր որոշում են նախագծի հետագա ընթացքը, մինչդեռ նախագիծը ներկայացվել է ՀՀ կառավարության հավանությանը (ըստ ուղեկցող գրության) Կենտրոնական բանկի կողմից:</w:t>
            </w:r>
          </w:p>
          <w:p w:rsidR="009178E4" w:rsidRPr="0061695E" w:rsidRDefault="009178E4" w:rsidP="009178E4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2.</w:t>
            </w:r>
            <w:r w:rsidRPr="0061695E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Առաջարկում ենք քննարկել նախագիծը Կառավարության որոշման տեսքով ընդունելու նպատակահարմարությունը:</w:t>
            </w:r>
          </w:p>
          <w:p w:rsidR="009A5846" w:rsidRPr="00461D09" w:rsidRDefault="009A5846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9178E4" w:rsidRPr="0061695E" w:rsidRDefault="009178E4" w:rsidP="00101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3.</w:t>
            </w:r>
            <w:r w:rsidRPr="0061695E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Հավելված 1-ի 126-րդ կետում առաջարկում ենք «կարող է» բառերը փոխել «ներկայացնում է» բառերով, իսկ «Կառավարության աշխատակազմ» բառերը՝ «վարչապետի աշխատակազմ» բառերով: </w:t>
            </w:r>
          </w:p>
          <w:p w:rsidR="00101D1F" w:rsidRPr="0061695E" w:rsidRDefault="00101D1F" w:rsidP="00101D1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4.</w:t>
            </w:r>
            <w:r w:rsidRPr="0061695E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Լրացուցիչ հիմնավորման կարիք ունի Հավելված 2-ի 1-ին կետում բոլոր ուսուցիչների վերապատրաստման համար 2021-2022 թվականների ժամկետի ընտրությունը, հաշվի առնելով, որ </w:t>
            </w:r>
            <w:r w:rsidRPr="0061695E">
              <w:rPr>
                <w:rFonts w:ascii="Calibri" w:hAnsi="Calibri" w:cs="Calibri"/>
                <w:color w:val="191919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61695E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հաստատվող գործողությունների պլանը 2021-2025 թվականների է:</w:t>
            </w:r>
          </w:p>
          <w:p w:rsidR="009178E4" w:rsidRPr="00461D09" w:rsidRDefault="009178E4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01" w:type="dxa"/>
          </w:tcPr>
          <w:p w:rsidR="00742CC1" w:rsidRPr="00461D09" w:rsidRDefault="00742CC1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A5846" w:rsidRPr="00461D09" w:rsidRDefault="009A5846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A5846" w:rsidRPr="00461D09" w:rsidRDefault="009A5846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9A5846" w:rsidRPr="00461D09" w:rsidRDefault="009A5846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BF4FC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04400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7F67EB" w:rsidRPr="00461D09" w:rsidRDefault="007F67EB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7F67EB" w:rsidRPr="00461D09" w:rsidRDefault="007F67EB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Default="009178E4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Սույն փաստաթուղթը </w:t>
            </w:r>
            <w:r w:rsidRPr="000F30F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2014 թվականի նոյեմբերի 13-ի ՀՀ կառավարության նիստի N 47 արձանագրային որոշմամբ հավանության արժանացած Հայաստանի Հանրապետության ֆինանսական կրթման ազգային ծրագրի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շարունակությունն է: </w:t>
            </w:r>
          </w:p>
          <w:p w:rsidR="009178E4" w:rsidRDefault="009178E4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Ծրագրի գործողությունների պլանով համակատարող են հանդիսանում նախարարություններ և գերատեսչություններ, հետևաբար սույն իրավական ակտի ձևաչափը պետք է լինի Կառավարության որոշում:</w:t>
            </w:r>
          </w:p>
          <w:p w:rsidR="009178E4" w:rsidRPr="00461D09" w:rsidRDefault="009178E4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9178E4" w:rsidRPr="00461D09" w:rsidRDefault="009178E4" w:rsidP="009178E4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Ընդունվել է</w:t>
            </w:r>
          </w:p>
          <w:p w:rsidR="009178E4" w:rsidRPr="00461D09" w:rsidRDefault="009178E4" w:rsidP="009178E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9178E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101D1F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  <w:p w:rsidR="00101D1F" w:rsidRPr="004335A2" w:rsidRDefault="00101D1F" w:rsidP="00101D1F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«Ֆինանսական կրթությունը դպրոցում»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ծրագիրը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մեկնարկել  է 2018 թվականին: 2018-2021թ իրականաց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վում են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դպրոցական 4 առարկաների (Ես եւ շրջակա աշխարհ, Մաթեմատիկա, Հանրահաշիվ, Հասարակագիտություն) շուրջ 12000 ուսուցչի 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վերապատրաստում: Ծրագրի փորձարկումն իրականացվել է 2017 թվականին, իսկ 2018 թվականից մինչև 2020 թվականը վերապատրաստվել են  1021 դպրոցների 7001 ուսուցիչներ։ </w:t>
            </w:r>
          </w:p>
          <w:p w:rsidR="00101D1F" w:rsidRPr="004669A7" w:rsidRDefault="00101D1F" w:rsidP="00101D1F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2021 թվականի օգոստոս-դեկտեմբեր ամիսներին նախատեսված է իրականացնել ուսուցիչների վերապատրաստման 4-րդ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՝ վերջին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փուլը` ներգրավելով  մոտ 3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000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ուսուցիչ ՀՀ բոլոր մարզերի շուրջ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35</w:t>
            </w:r>
            <w:r w:rsidRPr="004335A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0 դպրոցներից: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Մինչ 2025 թվականը իրականացվելու է ուսուցիչների շարունակական վերապատրաստում, մոնիթորինգ և գնահատում առցանց (Е-</w:t>
            </w:r>
            <w:r w:rsidRPr="004669A7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learning)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հարթակի միջոցով:</w:t>
            </w:r>
          </w:p>
          <w:p w:rsidR="00101D1F" w:rsidRPr="00461D09" w:rsidRDefault="00101D1F" w:rsidP="009178E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01D1F" w:rsidRPr="00271F7E" w:rsidTr="00F0091A">
        <w:trPr>
          <w:trHeight w:val="315"/>
        </w:trPr>
        <w:tc>
          <w:tcPr>
            <w:tcW w:w="6660" w:type="dxa"/>
          </w:tcPr>
          <w:p w:rsidR="00101D1F" w:rsidRPr="00461D09" w:rsidRDefault="00101D1F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lastRenderedPageBreak/>
              <w:t>Փոխվարչապետ Մհեր Գրիգորյանի գրասենյակ՝</w:t>
            </w:r>
          </w:p>
          <w:p w:rsidR="00101D1F" w:rsidRPr="00461D09" w:rsidRDefault="00101D1F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1.</w:t>
            </w:r>
            <w:r w:rsidRPr="0041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Առաջարկում ենք Նախագծի անվանումը վերախմբագրել՝ այն անվանելով ֆինանսական կրթման ծրագիր:</w:t>
            </w:r>
          </w:p>
          <w:p w:rsidR="00101D1F" w:rsidRPr="00461D09" w:rsidRDefault="00101D1F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2.</w:t>
            </w:r>
            <w:r w:rsidRPr="0041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Առաջարկում ենք Հավելվածում օգտագործված «Թրեյներներ» բառի փոխարեն օգտագործել «Դասընթացավարներ» բառը:</w:t>
            </w:r>
          </w:p>
          <w:p w:rsidR="007F67EB" w:rsidRPr="00461D09" w:rsidRDefault="007F67EB" w:rsidP="00702E28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3.</w:t>
            </w: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Առաջարկում ենք Հավելվածի 113-րդ կետում «ՀՀ տարածքային կառավարման և զարգացման նախարարության միգրացիոն ծառայության միջոցով» արտահայտության փոխարեն օգտագործել «միգրացիայի ոլորտի պետական լիազորված մարմնի միջոցով» արտահայտությունը: Նշենք, որ ոստիկանության համակարգի բարեփոխումների արդյունքում միգրացիայի ծառայությունը գործելու է ստեղծվելիք ներքին գործերի </w:t>
            </w:r>
            <w:r w:rsidRPr="00461D09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lastRenderedPageBreak/>
              <w:t>նախարարության ենթակայությամբ:</w:t>
            </w:r>
          </w:p>
          <w:p w:rsidR="00101D1F" w:rsidRPr="00461D09" w:rsidRDefault="00101D1F" w:rsidP="00702E28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01" w:type="dxa"/>
          </w:tcPr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101D1F" w:rsidRPr="00461D09" w:rsidRDefault="00101D1F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7F67EB" w:rsidRPr="00461D09" w:rsidRDefault="007F67EB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67EB" w:rsidRPr="00461D09" w:rsidRDefault="007F67EB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67EB" w:rsidRPr="00461D09" w:rsidRDefault="007F67EB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67EB" w:rsidRPr="00461D09" w:rsidRDefault="007F67EB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7F67EB" w:rsidRPr="00461D09" w:rsidRDefault="007F67EB" w:rsidP="00044000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61D0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</w:t>
            </w:r>
          </w:p>
        </w:tc>
      </w:tr>
    </w:tbl>
    <w:p w:rsidR="002B3F8C" w:rsidRPr="00461D09" w:rsidRDefault="002B3F8C">
      <w:pPr>
        <w:rPr>
          <w:rFonts w:ascii="GHEA Grapalat" w:hAnsi="GHEA Grapalat"/>
          <w:sz w:val="24"/>
          <w:szCs w:val="24"/>
          <w:lang w:val="hy-AM"/>
        </w:rPr>
      </w:pPr>
    </w:p>
    <w:p w:rsidR="00F71454" w:rsidRPr="00461D09" w:rsidRDefault="00F71454">
      <w:pPr>
        <w:rPr>
          <w:rFonts w:ascii="GHEA Grapalat" w:hAnsi="GHEA Grapalat"/>
          <w:sz w:val="24"/>
          <w:szCs w:val="24"/>
          <w:lang w:val="hy-AM"/>
        </w:rPr>
      </w:pPr>
    </w:p>
    <w:sectPr w:rsidR="00F71454" w:rsidRPr="00461D09" w:rsidSect="00C177D1">
      <w:pgSz w:w="11909" w:h="16834" w:code="9"/>
      <w:pgMar w:top="259" w:right="576" w:bottom="259" w:left="720" w:header="432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BC6"/>
    <w:multiLevelType w:val="hybridMultilevel"/>
    <w:tmpl w:val="F000DA7C"/>
    <w:lvl w:ilvl="0" w:tplc="12ACD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26331AFF"/>
    <w:multiLevelType w:val="hybridMultilevel"/>
    <w:tmpl w:val="F000DA7C"/>
    <w:lvl w:ilvl="0" w:tplc="12ACD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 w15:restartNumberingAfterBreak="0">
    <w:nsid w:val="341B2F4B"/>
    <w:multiLevelType w:val="hybridMultilevel"/>
    <w:tmpl w:val="F000DA7C"/>
    <w:lvl w:ilvl="0" w:tplc="12ACD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 w15:restartNumberingAfterBreak="0">
    <w:nsid w:val="74581AED"/>
    <w:multiLevelType w:val="hybridMultilevel"/>
    <w:tmpl w:val="570A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77D1"/>
    <w:rsid w:val="000066AD"/>
    <w:rsid w:val="0000671E"/>
    <w:rsid w:val="00027C33"/>
    <w:rsid w:val="00040A1D"/>
    <w:rsid w:val="00044000"/>
    <w:rsid w:val="0005063F"/>
    <w:rsid w:val="0008684E"/>
    <w:rsid w:val="000A7794"/>
    <w:rsid w:val="000B2F90"/>
    <w:rsid w:val="000B7E2E"/>
    <w:rsid w:val="000F30FA"/>
    <w:rsid w:val="00101D1F"/>
    <w:rsid w:val="00111D5C"/>
    <w:rsid w:val="001313A6"/>
    <w:rsid w:val="0014403D"/>
    <w:rsid w:val="00164819"/>
    <w:rsid w:val="00174B16"/>
    <w:rsid w:val="00174D61"/>
    <w:rsid w:val="00185598"/>
    <w:rsid w:val="00187756"/>
    <w:rsid w:val="00187F02"/>
    <w:rsid w:val="00191685"/>
    <w:rsid w:val="001B5D91"/>
    <w:rsid w:val="001C55B0"/>
    <w:rsid w:val="00213537"/>
    <w:rsid w:val="00223FB6"/>
    <w:rsid w:val="002313AD"/>
    <w:rsid w:val="002521B6"/>
    <w:rsid w:val="00271F7E"/>
    <w:rsid w:val="002A7427"/>
    <w:rsid w:val="002B3F8C"/>
    <w:rsid w:val="002D7FA4"/>
    <w:rsid w:val="002E044C"/>
    <w:rsid w:val="002E2438"/>
    <w:rsid w:val="00304991"/>
    <w:rsid w:val="00305A7D"/>
    <w:rsid w:val="0034343A"/>
    <w:rsid w:val="00367C29"/>
    <w:rsid w:val="00382C83"/>
    <w:rsid w:val="00390DDE"/>
    <w:rsid w:val="003E6D78"/>
    <w:rsid w:val="00410497"/>
    <w:rsid w:val="00432838"/>
    <w:rsid w:val="004335A2"/>
    <w:rsid w:val="00441FDE"/>
    <w:rsid w:val="0044394F"/>
    <w:rsid w:val="00444013"/>
    <w:rsid w:val="004515F1"/>
    <w:rsid w:val="00456932"/>
    <w:rsid w:val="00461D09"/>
    <w:rsid w:val="004669A7"/>
    <w:rsid w:val="004A350C"/>
    <w:rsid w:val="004B1286"/>
    <w:rsid w:val="004B4BE6"/>
    <w:rsid w:val="004D340A"/>
    <w:rsid w:val="00515020"/>
    <w:rsid w:val="005267E0"/>
    <w:rsid w:val="005346A3"/>
    <w:rsid w:val="00534871"/>
    <w:rsid w:val="005938D3"/>
    <w:rsid w:val="005B35C5"/>
    <w:rsid w:val="005B41F5"/>
    <w:rsid w:val="005B6375"/>
    <w:rsid w:val="005C0A8C"/>
    <w:rsid w:val="005E532E"/>
    <w:rsid w:val="005F591D"/>
    <w:rsid w:val="00614FB2"/>
    <w:rsid w:val="00630CC0"/>
    <w:rsid w:val="0064605A"/>
    <w:rsid w:val="00670EA5"/>
    <w:rsid w:val="00686529"/>
    <w:rsid w:val="00694C18"/>
    <w:rsid w:val="006A075A"/>
    <w:rsid w:val="006B6C38"/>
    <w:rsid w:val="00702E28"/>
    <w:rsid w:val="00721583"/>
    <w:rsid w:val="00742CC1"/>
    <w:rsid w:val="00767142"/>
    <w:rsid w:val="00790F29"/>
    <w:rsid w:val="007A4E3B"/>
    <w:rsid w:val="007C4C9C"/>
    <w:rsid w:val="007C7495"/>
    <w:rsid w:val="007D046D"/>
    <w:rsid w:val="007D632C"/>
    <w:rsid w:val="007E3BA4"/>
    <w:rsid w:val="007E429A"/>
    <w:rsid w:val="007F67EB"/>
    <w:rsid w:val="007F7FF1"/>
    <w:rsid w:val="00801EB2"/>
    <w:rsid w:val="0082540D"/>
    <w:rsid w:val="008967D1"/>
    <w:rsid w:val="008D6C78"/>
    <w:rsid w:val="009178E4"/>
    <w:rsid w:val="00930DC1"/>
    <w:rsid w:val="009615B1"/>
    <w:rsid w:val="009823E1"/>
    <w:rsid w:val="009A3D15"/>
    <w:rsid w:val="009A4EAF"/>
    <w:rsid w:val="009A5846"/>
    <w:rsid w:val="009E79E0"/>
    <w:rsid w:val="00A34FA4"/>
    <w:rsid w:val="00A4734D"/>
    <w:rsid w:val="00A70675"/>
    <w:rsid w:val="00A72633"/>
    <w:rsid w:val="00A94092"/>
    <w:rsid w:val="00AA3103"/>
    <w:rsid w:val="00AA51F2"/>
    <w:rsid w:val="00AB4AED"/>
    <w:rsid w:val="00AC2D17"/>
    <w:rsid w:val="00AE4565"/>
    <w:rsid w:val="00AF5026"/>
    <w:rsid w:val="00B061A6"/>
    <w:rsid w:val="00B140D0"/>
    <w:rsid w:val="00B17A4B"/>
    <w:rsid w:val="00B242EB"/>
    <w:rsid w:val="00B407AE"/>
    <w:rsid w:val="00B5255C"/>
    <w:rsid w:val="00B53CD1"/>
    <w:rsid w:val="00B76E0A"/>
    <w:rsid w:val="00B83D19"/>
    <w:rsid w:val="00BA3479"/>
    <w:rsid w:val="00BC7BA9"/>
    <w:rsid w:val="00BD5EC6"/>
    <w:rsid w:val="00BE346F"/>
    <w:rsid w:val="00BE3744"/>
    <w:rsid w:val="00C177D1"/>
    <w:rsid w:val="00C22949"/>
    <w:rsid w:val="00C2518C"/>
    <w:rsid w:val="00C84E5F"/>
    <w:rsid w:val="00C85D73"/>
    <w:rsid w:val="00C9640F"/>
    <w:rsid w:val="00CC28E2"/>
    <w:rsid w:val="00CD4542"/>
    <w:rsid w:val="00D306CA"/>
    <w:rsid w:val="00D53266"/>
    <w:rsid w:val="00D65DAB"/>
    <w:rsid w:val="00D76519"/>
    <w:rsid w:val="00D777D4"/>
    <w:rsid w:val="00D77A20"/>
    <w:rsid w:val="00DC1C3E"/>
    <w:rsid w:val="00DD4B69"/>
    <w:rsid w:val="00E001C3"/>
    <w:rsid w:val="00E02D5E"/>
    <w:rsid w:val="00E34B49"/>
    <w:rsid w:val="00E4104F"/>
    <w:rsid w:val="00E55A16"/>
    <w:rsid w:val="00EB2DC4"/>
    <w:rsid w:val="00ED1347"/>
    <w:rsid w:val="00EE7C10"/>
    <w:rsid w:val="00EE7E8E"/>
    <w:rsid w:val="00EF2733"/>
    <w:rsid w:val="00EF52DC"/>
    <w:rsid w:val="00F0091A"/>
    <w:rsid w:val="00F27FE3"/>
    <w:rsid w:val="00F42F13"/>
    <w:rsid w:val="00F45F26"/>
    <w:rsid w:val="00F53238"/>
    <w:rsid w:val="00F53380"/>
    <w:rsid w:val="00F604A5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2A40"/>
  <w15:docId w15:val="{E0823DFB-A336-4E9B-A752-062433D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rsid w:val="00C177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7D1"/>
    <w:rPr>
      <w:b/>
      <w:bCs/>
    </w:rPr>
  </w:style>
  <w:style w:type="paragraph" w:customStyle="1" w:styleId="norm">
    <w:name w:val="norm"/>
    <w:basedOn w:val="Normal"/>
    <w:link w:val="normChar"/>
    <w:rsid w:val="006B6C38"/>
    <w:pPr>
      <w:spacing w:line="480" w:lineRule="auto"/>
      <w:ind w:firstLine="709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6B6C38"/>
    <w:rPr>
      <w:rFonts w:ascii="Arial Armenian" w:eastAsia="Times New Roman" w:hAnsi="Arial Armeni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671E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00671E"/>
    <w:rPr>
      <w:rFonts w:ascii="Times New Roman" w:eastAsia="Lucida Sans Unicode" w:hAnsi="Times New Roman" w:cs="Times New Roman"/>
      <w:kern w:val="1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335A2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Թեհմինե</dc:creator>
  <cp:keywords>https:/mul2.gov.am/tasks/444289/oneclick/ampopatert (2).docx?token=6b3477141742fa4e61bd45934b9ed21a</cp:keywords>
  <dc:description/>
  <cp:lastModifiedBy>Tigran Harutyunyan</cp:lastModifiedBy>
  <cp:revision>37</cp:revision>
  <dcterms:created xsi:type="dcterms:W3CDTF">2021-06-23T06:26:00Z</dcterms:created>
  <dcterms:modified xsi:type="dcterms:W3CDTF">2021-07-21T13:24:00Z</dcterms:modified>
</cp:coreProperties>
</file>