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C2" w:rsidRDefault="00944264">
      <w:pPr>
        <w:pStyle w:val="headingtitleStyle"/>
      </w:pPr>
      <w:bookmarkStart w:id="0" w:name="_Toc1"/>
      <w:r>
        <w:t>Ամփոփաթերթ</w:t>
      </w:r>
      <w:bookmarkEnd w:id="0"/>
    </w:p>
    <w:p w:rsidR="009302C2" w:rsidRDefault="00944264">
      <w:pPr>
        <w:pStyle w:val="headingtitleStyle"/>
      </w:pPr>
      <w:bookmarkStart w:id="1" w:name="_Toc2"/>
      <w:r>
        <w:t>&lt;&lt;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 w:rsidR="00D91F5C">
        <w:t>2019</w:t>
      </w:r>
      <w:bookmarkStart w:id="2" w:name="_GoBack"/>
      <w:bookmarkEnd w:id="2"/>
      <w:r>
        <w:t xml:space="preserve"> </w:t>
      </w:r>
      <w:r>
        <w:t>թվականի</w:t>
      </w:r>
      <w:r>
        <w:t xml:space="preserve"> </w:t>
      </w:r>
      <w:r>
        <w:t>նոյեմբերի</w:t>
      </w:r>
      <w:r>
        <w:t xml:space="preserve"> 28-</w:t>
      </w:r>
      <w:r>
        <w:t>ի</w:t>
      </w:r>
      <w:r>
        <w:t xml:space="preserve"> N 1703-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&gt;&gt; </w:t>
      </w:r>
      <w:r>
        <w:t>Կառավարության</w:t>
      </w:r>
      <w:r>
        <w:t xml:space="preserve"> </w:t>
      </w:r>
      <w:r>
        <w:t>որոշման</w:t>
      </w:r>
      <w:r>
        <w:t xml:space="preserve"> </w:t>
      </w:r>
      <w:r>
        <w:t>նախագիծ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1"/>
    </w:p>
    <w:p w:rsidR="009302C2" w:rsidRDefault="009302C2"/>
    <w:p w:rsidR="009302C2" w:rsidRDefault="009302C2"/>
    <w:p w:rsidR="009302C2" w:rsidRDefault="009302C2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162"/>
        <w:gridCol w:w="5010"/>
        <w:gridCol w:w="3531"/>
        <w:gridCol w:w="2764"/>
      </w:tblGrid>
      <w:tr w:rsidR="009302C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Default="0094426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Default="0094426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Default="0094426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Default="0094426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9302C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02C2" w:rsidRDefault="009302C2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9302C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Eduard Gasparyan</w:t>
            </w:r>
          </w:p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12.06.2021 12:42:28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1996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այսօր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փաստատուղթ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քաղաքապետի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գյուղապետի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կարգադրությունների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այսօր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պահպանվել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վերատեղադրվել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թույլտվություններով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մեծամասնության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ժամկետներն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քաաղաքապետի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կայացրած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բայց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հետագա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փաստափղթային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ձևակերպում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տեղյակ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այսօրվա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գոործող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նախկին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վարչապետերը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մեծամաս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միտումնավոր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անփութության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հետևանքով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ձևակերպում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Այսօրվա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փաստափղթերի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…. 1.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Դիմումին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կցվում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  <w:t xml:space="preserve"> 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բնօրինակը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ճանապարհի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գոտիներում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տնօրինողի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վերաձևակերպման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Գովազդակրին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բնօրինակի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զբաղվում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գործունեթւթյամբ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պաատճառներով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կորցրել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բնօրինակը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գումարները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ընդունումից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զրկվել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իզնեսից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…..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օրինակը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պահպանվել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…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կապիտալ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շինությունը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պատշաճ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փաստաթղթավորում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կառուցվել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վաղեմություն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վերաձևակերպման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գումարներ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բյուջե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աշխատողի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հարվածով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Այսօր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արտահայտության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….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բնօրինակը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…..,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աղբամանում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հարյուրից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փաստաթուղթը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բիզնեսները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կփակվեն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թողնելով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իրենցից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գործազուրկներ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վերաաբերվում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…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ճանապարհի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գոտիներում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տնօրինողի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….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նախկինում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բողոքներ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խանգարել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ճշմարտոթյուն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անտեր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անուշադրության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հարցադրում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պետքականության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անհրաժեշտության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վարկյանից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դառնում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անփոխարինելի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թույլտվությոուն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վերցնելը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դառնում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անհնար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փոքր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ավելացնե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ճանապարհի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գոտիներում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տնօրինողի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/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չվերատեղադրելու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չձևակերպելու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վերջապես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Վերջին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հապավումը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ձևակերպել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թուլտվությունների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պահպանվել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վերաձևակերպման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Գովազդակրին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բնօրինակի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Հավաստիացնում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նադիր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ուղղումները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չկատարելու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կազմակեպությունները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անհատները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կունենան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անվերադառնալի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կորուստներ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թերություններն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կմնան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չլուծված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Հարգանքներով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…  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իջազգային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նկարիչնեչի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                   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Միջազգային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Դիզայներների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                      UNESQO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                   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դիզայներների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1987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հիմնադրված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..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ԷԳԱ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սպը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      ZEBRA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արտաքին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գործակալության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հիմնադիր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ԷԴՈՒԱՐԴ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ԱՆՈՒՇԱՎԱՆԻ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ԳԱՍՊԱՐՅԱՆ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Pr="00E9163C" w:rsidRDefault="00E916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lastRenderedPageBreak/>
              <w:t>Ներկայացված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առաջարկություններն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առնչություն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չունեն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28.11.2019թ. N 1703-Ն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որոշմամբ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կարգավորվող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հարաբերությունների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Pr="00E9163C" w:rsidRDefault="00E916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Փոփոխություն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9302C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Eduard Gasparyan</w:t>
            </w:r>
          </w:p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12.06.2021 12:40:11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Default="009442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1996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այսօր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փաստատուղթ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քաղաքապետի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գյուղապետի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կարգադրությունների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այսօր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պահպանվել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վերատեղադրվել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թույլտվություններով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մեծամասնության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ժամկետներն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քաաղաքապետի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կայացրած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բայց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հետագա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փաստափղթային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ձևակերպում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տեղյակ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այսօրվա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գոործող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նախկին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վարչապետերը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մեծամասնությունը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միտումնավոր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անփութության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հետևանքով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ձևակերպում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Այսօրվա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փաստափղթերի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…. 1.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Դիմումին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կցվում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  <w:t xml:space="preserve"> 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բնօրինակը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ճանապարհի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գոտիներում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տնօրինողի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վերաձևակերպման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Գովազդակրին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բնօրինակի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անհատը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զբաղվում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գործունեթւթյամբ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պաատճառներով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կորցրել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բնօրինակը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վճարել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գումարները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ընդունումից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զրկվել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բիզնեսից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…..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պահպանվել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…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կապիտալ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շինությունը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պատշաճ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փաստաթղթավորում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առուցվել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վաղեմություն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վերաձևակերպման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գումարներ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բյուջե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աշխատողի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հարվածով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Այսօր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արտահայտության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….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բնօրինակը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…..,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աղբամանում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հարյուրից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փաստաթուղթը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բիզնեսները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կփակվեն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թողնելով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իրենցից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գործազուրկներ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վերաաբերվում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…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ճանապարհի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գոտիներում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տնօրինողի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….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նախկինում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կորցվել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բողոքներ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խանգարել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ճշմարտոթյուն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անտեր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անուշադրության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հարցադրում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պետքականության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վարկյանից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դառնում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անփոխարինելի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թույլտվությոուն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վերցնելը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դառնում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անհնար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փոքր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ավելացնե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ճանապարհի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գոտիներում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տնօրինողի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գրավոր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/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վահանակը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չվերատեղադրելու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չձևակերպելու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վերջապես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Վերջին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հապավումը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ձևակերպել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թուլտվությունների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պահպանվել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վերաձևակերպման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բնօրինակի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ab/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Հավաստիացնում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հիմնադիր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ուղղումները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չկատարելու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կազմակեպությունները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անհատները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կունենան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նվերադառնալի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կորուստներ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թերություններն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կմնան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չլուծված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Հարգանքներով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…  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նկարիչնեչի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                   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Դիզայներների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                      UNESQO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                   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դիզայներների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                      1987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հիմնադրված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..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ԷԳԱ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սպը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      ZEBRA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արտաքին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գովազդի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գործակալության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հիմնադիր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ԷԴՈՒԱՐԴ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ԱՆՈՒՇԱՎԱՆԻ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ԳԱՍՊԱՐՅԱՆ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Default="00D91F5C">
            <w:pPr>
              <w:jc w:val="center"/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lastRenderedPageBreak/>
              <w:t>Ներկայացված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առաջարկություններն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առնչություն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չունեն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28.11.2019թ. N 1703-Ն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որոշմամբ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կարգավորվող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հարաբերությունների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2C2" w:rsidRDefault="00D91F5C">
            <w:pPr>
              <w:jc w:val="center"/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Փոփոխություն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:rsidR="00944264" w:rsidRDefault="00944264"/>
    <w:sectPr w:rsidR="00944264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C2"/>
    <w:rsid w:val="009302C2"/>
    <w:rsid w:val="00944264"/>
    <w:rsid w:val="00D91F5C"/>
    <w:rsid w:val="00E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F045"/>
  <w15:docId w15:val="{F2EC7E1B-E299-4E08-A0DE-406B47D2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1265</Words>
  <Characters>7211</Characters>
  <Application>Microsoft Office Word</Application>
  <DocSecurity>0</DocSecurity>
  <Lines>60</Lines>
  <Paragraphs>16</Paragraphs>
  <ScaleCrop>false</ScaleCrop>
  <Manager/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Աշոտ Պողոսյան</cp:lastModifiedBy>
  <cp:revision>3</cp:revision>
  <dcterms:created xsi:type="dcterms:W3CDTF">2021-07-12T05:22:00Z</dcterms:created>
  <dcterms:modified xsi:type="dcterms:W3CDTF">2021-07-12T07:14:00Z</dcterms:modified>
  <cp:category/>
</cp:coreProperties>
</file>