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83D" w:rsidRPr="00BA2006" w:rsidRDefault="009C483D" w:rsidP="009C483D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A2006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9C483D" w:rsidRPr="0069735D" w:rsidRDefault="009C483D" w:rsidP="009C483D">
      <w:pPr>
        <w:tabs>
          <w:tab w:val="left" w:pos="709"/>
        </w:tabs>
        <w:spacing w:after="0" w:line="240" w:lineRule="auto"/>
        <w:ind w:left="-36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565C8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8F654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Հայաստանի Հանրապետության և Եվրոպական հանձնաժողովի միջև 2021 թվականի մայիսի 12-ին և հունիսի 24-ին ստորագրված «Միջուկային անվտանգության մշակույթի խթանում</w:t>
      </w:r>
      <w:r w:rsidRPr="008F654F">
        <w:rPr>
          <w:rFonts w:ascii="MS Mincho" w:eastAsia="MS Mincho" w:hAnsi="MS Mincho" w:cs="MS Mincho" w:hint="eastAsia"/>
          <w:b/>
          <w:color w:val="000000"/>
          <w:sz w:val="24"/>
          <w:szCs w:val="24"/>
          <w:lang w:val="hy-AM"/>
        </w:rPr>
        <w:t>․</w:t>
      </w:r>
      <w:r w:rsidRPr="008F654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Pr="008F654F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Հայաստան</w:t>
      </w:r>
      <w:r w:rsidRPr="008F654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(</w:t>
      </w:r>
      <w:r w:rsidRPr="008F654F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Բա</w:t>
      </w:r>
      <w:r w:rsidRPr="008F654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ղադրիչ Ա)» 2020/042-470</w:t>
      </w:r>
      <w:r w:rsidRPr="009565C8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ֆինանսավորման համաձայնագիրը հաստատելու մասին» Հանրապետության նախագահի հրամանագրի նախագծի</w:t>
      </w:r>
      <w:r w:rsidRPr="00BA200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մասին</w:t>
      </w:r>
      <w:r w:rsidRPr="00BA200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BA200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որոշման նախագծի </w:t>
      </w:r>
      <w:r w:rsidRPr="0069735D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</w:p>
    <w:p w:rsidR="009C483D" w:rsidRPr="00BA2006" w:rsidRDefault="009C483D" w:rsidP="009C483D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9C483D" w:rsidRPr="00BA2006" w:rsidRDefault="009C483D" w:rsidP="009C483D">
      <w:pPr>
        <w:shd w:val="clear" w:color="auto" w:fill="FFFFFF"/>
        <w:spacing w:after="0" w:line="336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9C483D" w:rsidRPr="008F654F" w:rsidRDefault="009C483D" w:rsidP="009C483D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ՀՀ միջուկային անվտանգության կարգավորման կոմիտեի խնդիրներից է մոտարկել միջուկային և ճառագայթային անվտանգության կարգավորման ենթակառուցվածքը ԵՄ դիրեկտիվներին՝ Եվրամիություն-Հայաստան Համապարփակ և ընդլայնված գործընկերության համաձայնագրին  (CEPA) համապատասխան։ CEPA-ում ներառվել է նաև Հայաստանի Հանրապետության պարտավորությունը` շարունակելու մոտարկման գործընթացը ԵՄ-ի հետ համագործակցությամբ։ </w:t>
      </w:r>
    </w:p>
    <w:p w:rsidR="009C483D" w:rsidRPr="008F654F" w:rsidRDefault="009C483D" w:rsidP="009C483D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CEPA- ով սահմանված  միջոցառումների ժամանակին և ամբողջական կատարումն ապահովելու նպատակով՝ Հայաստանի Հանրապետությունը մշակեց ճանապարհային քարտեզ։ Միջուկային և ճառագայթային անվտանգության կարգավորման բնագավառի հետ կապված` նախատեսվում է մոտարկում հետևյալ ԵՄ դիրեկտիվների հետ</w:t>
      </w:r>
      <w:r w:rsidRPr="008F654F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 w:eastAsia="fr-FR"/>
        </w:rPr>
        <w:t>․</w:t>
      </w:r>
    </w:p>
    <w:p w:rsidR="009C483D" w:rsidRPr="008F654F" w:rsidRDefault="009C483D" w:rsidP="009C483D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1)</w:t>
      </w: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>Խորհրդի 2006 թվականի նոյեմբերի 20-ի հրահանգը 2006/117/ԵՎՐԱՏՈՄ ռադիոակտիվ թափոնների և աշխատած վառելիքի փոխադրման վերահսկման և հսկման մասին:</w:t>
      </w:r>
    </w:p>
    <w:p w:rsidR="009C483D" w:rsidRPr="008F654F" w:rsidRDefault="009C483D" w:rsidP="009C483D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2)</w:t>
      </w: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>Խորհրդի 2014 թվականի հուլիսի 8-ի հրահանգը 2014/71/ ԵՎՐԱՏՈՄ ԱԷԿ-ների միջուկային անվտանգության ենթակառուցվածք ստեղծելու մասին:</w:t>
      </w:r>
    </w:p>
    <w:p w:rsidR="009C483D" w:rsidRPr="008F654F" w:rsidRDefault="009C483D" w:rsidP="009C483D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3)</w:t>
      </w: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>Խորհրդի 2011/70 / ԵՎՐԱՏՈՄ 2011 թվականի հուլիսի 19-ի հրահանգը աշխատած վառելիքի և ռադիոակտիվ թափոնների պատասխանատու և անվտանգ կառավարման ենթակառուցվածք ստեղծելու մասին:</w:t>
      </w:r>
    </w:p>
    <w:p w:rsidR="009C483D" w:rsidRPr="008F654F" w:rsidRDefault="009C483D" w:rsidP="009C483D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4)</w:t>
      </w: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 xml:space="preserve">Խորհրդի 2013 թվականի հոկտեմբերի 22-ի 2013/51/ԵՎՐԱՏՈՄ-ի հրահանգը, որով սահմանվում են բնակչության առողջության պաշտպանության </w:t>
      </w: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>պահանջները՝ կապված մարդկանց սպառման համար նախատեսված ջրում ռադիոակտիվ նյութերի հետ:</w:t>
      </w:r>
    </w:p>
    <w:p w:rsidR="009C483D" w:rsidRPr="008F654F" w:rsidRDefault="009C483D" w:rsidP="009C483D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5)</w:t>
      </w: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>Խորհրդի 2013 թվականի դեկտեմբերի 5-ի 2013/59/ԵՎՐԱՏՈՄ-ի հրահանգը իոնացնող ճառագայթման ազդեցության արդյունքում առաջացող վտանգներից պաշտպանվելու համար անվտանգության հիմնական չափորոշիչների վերաբերյալ:</w:t>
      </w:r>
    </w:p>
    <w:p w:rsidR="009C483D" w:rsidRPr="008F654F" w:rsidRDefault="009C483D" w:rsidP="009C483D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ՀՀ միջուկային անվտանգության կարգավորման կոմիտեն արդեն նախաձեռնել է նոր ատոմային օրենքի նախագծի մշակումը՝ հաշվի առնելով  ԵՄ համապատասխան դիրեկտիվները, WENRA-ի (Western European Nuclear Regulators Association – Արևմտյան Եվրոպայի միջուկային անվտանգության կարգավորման մարմինների ասոցիացիա) անվտանգության չափանիշները և Ատոմային էներգիայի միջազգային գործակալության անվտանգության պահանջները։ Վերջինիս կատարումը նշված է նաև որպես առաջարկություն Ատոմային էներգիայի միջազգային գործակալության կարգավորող մարմինների գործունեության դիտարկման ստուգողական առաքելության 2015 թվականի հաշվետվությունում։</w:t>
      </w:r>
    </w:p>
    <w:p w:rsidR="009C483D" w:rsidRPr="008F654F" w:rsidRDefault="009C483D" w:rsidP="009C483D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ՀՀ միջուկային անվտանգության կարգավորման կոմիտեն Հայաստանի Հանրապետության կառավարության և Եվրոպական հանձնաժողովի միջև 2020թ. տարեկան գործողությունների ծրագրի շրջանակում «Միջուկային անվտանգության մշակույթի խթանում</w:t>
      </w:r>
      <w:r w:rsidRPr="008F654F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 w:eastAsia="fr-FR"/>
        </w:rPr>
        <w:t>․</w:t>
      </w: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Հայաստան (Բաղադրիչ Ա)» 2020/042-470 ֆինանսավորման համաձայնագրի ստորագրումը գտնում է նպատակահարմար։  Ծրագրի իրականացումը հնարավորություն կտա Հայաստանի Հանրապետությանը ներդնել միջուկային անվտանգության արդյունավետ մշակույթ, ստեղծել միջուկային և ճառագայթային անվտանգության կարգավորման ենթակառուցվածք և իրավական դաշտ, որոնք համապատասխանում են ԵՄ դիրեկտիվներին, ինչպես նաև հնարավորինս բավարարում են WENRA- ի անվտանգության չափանիշներին և կարտացոլեն եվրոպական լավագույն փորձը և միջազգային չափանիշները:</w:t>
      </w:r>
    </w:p>
    <w:p w:rsidR="009C483D" w:rsidRPr="008F654F" w:rsidRDefault="009C483D" w:rsidP="009C483D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Ծրագիրը բաղկացած է 5 խնդիրներից</w:t>
      </w:r>
      <w:r w:rsidRPr="008F654F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 w:eastAsia="fr-FR"/>
        </w:rPr>
        <w:t>․</w:t>
      </w:r>
    </w:p>
    <w:p w:rsidR="009C483D" w:rsidRPr="0065012D" w:rsidRDefault="009C483D" w:rsidP="009C483D">
      <w:pPr>
        <w:pStyle w:val="ListParagraph"/>
        <w:numPr>
          <w:ilvl w:val="0"/>
          <w:numId w:val="1"/>
        </w:numPr>
        <w:shd w:val="clear" w:color="auto" w:fill="FFFFFF"/>
        <w:spacing w:after="0" w:line="336" w:lineRule="auto"/>
        <w:ind w:left="567" w:hanging="444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5012D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fr-FR"/>
        </w:rPr>
        <w:t>Այլ</w:t>
      </w:r>
      <w:r w:rsidRPr="006501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երկրներում ԵՄ ներդաշնակեցման վերաբերյալ տեղեկությունների հավաքում։</w:t>
      </w:r>
    </w:p>
    <w:p w:rsidR="009C483D" w:rsidRPr="0065012D" w:rsidRDefault="009C483D" w:rsidP="009C483D">
      <w:pPr>
        <w:pStyle w:val="ListParagraph"/>
        <w:numPr>
          <w:ilvl w:val="0"/>
          <w:numId w:val="1"/>
        </w:numPr>
        <w:shd w:val="clear" w:color="auto" w:fill="FFFFFF"/>
        <w:spacing w:after="0" w:line="336" w:lineRule="auto"/>
        <w:ind w:left="567" w:hanging="444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501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>Համապատասխանության գնահատում I</w:t>
      </w:r>
      <w:r w:rsidRPr="0065012D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 w:eastAsia="fr-FR"/>
        </w:rPr>
        <w:t>․</w:t>
      </w:r>
      <w:r w:rsidRPr="006501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կարգավորող ենթակառուցվածքը և գործունեությունը։</w:t>
      </w:r>
    </w:p>
    <w:p w:rsidR="009C483D" w:rsidRPr="0065012D" w:rsidRDefault="009C483D" w:rsidP="009C483D">
      <w:pPr>
        <w:pStyle w:val="ListParagraph"/>
        <w:numPr>
          <w:ilvl w:val="0"/>
          <w:numId w:val="1"/>
        </w:numPr>
        <w:shd w:val="clear" w:color="auto" w:fill="FFFFFF"/>
        <w:spacing w:after="0" w:line="336" w:lineRule="auto"/>
        <w:ind w:left="567" w:hanging="444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501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Համապատասխանության գնահատում II</w:t>
      </w:r>
      <w:r w:rsidRPr="0065012D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 w:eastAsia="fr-FR"/>
        </w:rPr>
        <w:t>․</w:t>
      </w:r>
      <w:r w:rsidRPr="006501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անվտանգության պահանջները և կանոնները։</w:t>
      </w:r>
    </w:p>
    <w:p w:rsidR="009C483D" w:rsidRPr="0065012D" w:rsidRDefault="009C483D" w:rsidP="009C483D">
      <w:pPr>
        <w:pStyle w:val="ListParagraph"/>
        <w:numPr>
          <w:ilvl w:val="0"/>
          <w:numId w:val="1"/>
        </w:numPr>
        <w:shd w:val="clear" w:color="auto" w:fill="FFFFFF"/>
        <w:spacing w:after="0" w:line="336" w:lineRule="auto"/>
        <w:ind w:left="567" w:hanging="444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501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Նոր կարգավորող փաստաթղթերի մշակում՝ ԵՄ դիրեկտիվներին համապատասխան։</w:t>
      </w:r>
    </w:p>
    <w:p w:rsidR="009C483D" w:rsidRPr="0065012D" w:rsidRDefault="009C483D" w:rsidP="009C483D">
      <w:pPr>
        <w:pStyle w:val="ListParagraph"/>
        <w:numPr>
          <w:ilvl w:val="0"/>
          <w:numId w:val="1"/>
        </w:numPr>
        <w:shd w:val="clear" w:color="auto" w:fill="FFFFFF"/>
        <w:spacing w:after="0" w:line="336" w:lineRule="auto"/>
        <w:ind w:left="567" w:hanging="444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501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Նոր կարգավորող փաստաթղթերի մշակում՝ WENRA-ի անվտանգության չափանիշներին  համապատասխան։</w:t>
      </w:r>
    </w:p>
    <w:p w:rsidR="009C483D" w:rsidRPr="001D5577" w:rsidRDefault="009C483D" w:rsidP="009C483D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Նախատեսվում է ուսումնասիրել այլ՝ հիմնականում ՋՋԷՌ տիպի ռեակտորներ շահագործող պետությունների փորձը՝ կապված ԵՄ հրահանգներին ներդաշնակեցման, «Միջուկային անվտանգության մասին» կոնվենցիայի հետ կապված Վիեննայի հայտարարագրի և WENRA- ի անվտանգության չափանիշների ներդրման հետ։ Նախատեսում է գնահատել Հայաստանի միջուկային անվտանգության և ճառագայթահարման պաշտպանության ենթակառուցվածքի և գործունեության համապատասխանությունը ԵՄ դիրեկտիվներին։ Կմշակվի գործողությունների ծրագիր, որտեղ կներառվեն առաջարկություններ՝ կապված ներդաշնակեցման հետ։ Այնուհետև,  նախատեսվում է վերանայել և գնահատել ՀՀ միջուկային անվտանգության և ճառագայթահարման պաշտպանության կարգավորող փաստաթղթերը և կանոնների համապատասխանությունը ԵՄ դիրեկտիվներին և WENRA անվտանգության չափանիշներին։ Կմշակվեն առաջարկություններ գործող կարգավորող փաստաթղթերում և կանոններում փոփոխություններ կատարելու վերաբերյալ: Կմշակվեն նոր կամ փոփոխություններ կմտցվեն գործող կարգավորող փաստաթղթերում և կանոններում` ԵՄ դիրեկտիվներին համապատասխանեցնելու և  և WENRA- ի անվտանգության չափանիշները ներդնելու համար: Հաշվի առնելով ՀՀ պլանները նոր ԱԷԿ կառուցելու վերաբերյալ՝ այս ծրագրի շրջանակներում պետք է որոշվի, թե արդյոք  պետք է հաշվի առնել WENRA անվտանգության նպատակների կիրառումը նոր ռեակտորների համար, թե՝ ոչ: WENRA-ի անվտանգության նպատակների ներդնումը, որոնք հետագայում պետք է կիրառվեն միայն նոր ԱԷԿ-երի հետ </w:t>
      </w:r>
      <w:r w:rsidRPr="008F65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 xml:space="preserve">կապված, հնարավորություն կտա Հայաստանի կարգավորող մարմնին նախապատրաստվել և իրականացնել նոր ԱԷԿ-ի լիցենզավորումը`  ըստ սահմանված ժամանակակից մոտեցումների և ժամկետների: </w:t>
      </w:r>
    </w:p>
    <w:p w:rsidR="0071492D" w:rsidRPr="009C483D" w:rsidRDefault="009C483D" w:rsidP="009C483D">
      <w:pPr>
        <w:tabs>
          <w:tab w:val="left" w:pos="709"/>
        </w:tabs>
        <w:spacing w:line="360" w:lineRule="auto"/>
        <w:ind w:right="-1" w:firstLine="708"/>
        <w:jc w:val="both"/>
        <w:rPr>
          <w:lang w:val="hy-AM"/>
        </w:rPr>
      </w:pPr>
      <w:r w:rsidRPr="008F654F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Եվրոպական հանձնաժողովի միջև 2021 թվականի մայիսի 12-ին և հունիսի 24-ին ստորագրված «Միջուկային անվտանգության մշակույթի խթանում</w:t>
      </w:r>
      <w:r w:rsidRPr="008F654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F654F">
        <w:rPr>
          <w:rFonts w:ascii="GHEA Grapalat" w:hAnsi="GHEA Grapalat" w:cs="Sylfaen"/>
          <w:sz w:val="24"/>
          <w:szCs w:val="24"/>
          <w:lang w:val="hy-AM"/>
        </w:rPr>
        <w:t xml:space="preserve"> Հայաստան (Բաղադրիչ Ա)» 2020/042-470 ֆինանսավորման համաձայնագիրը </w:t>
      </w:r>
      <w:r w:rsidRPr="00BA200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0B2050">
        <w:rPr>
          <w:rFonts w:ascii="GHEA Grapalat" w:hAnsi="GHEA Grapalat" w:cs="Sylfaen"/>
          <w:sz w:val="24"/>
          <w:szCs w:val="24"/>
          <w:lang w:val="hy-AM"/>
        </w:rPr>
        <w:t xml:space="preserve">պետական բյուջեի </w:t>
      </w:r>
      <w:r w:rsidRPr="00BA2006">
        <w:rPr>
          <w:rFonts w:ascii="GHEA Grapalat" w:hAnsi="GHEA Grapalat" w:cs="Sylfaen"/>
          <w:sz w:val="24"/>
          <w:szCs w:val="24"/>
          <w:lang w:val="hy-AM"/>
        </w:rPr>
        <w:t xml:space="preserve">համար </w:t>
      </w:r>
      <w:r w:rsidRPr="000B2050">
        <w:rPr>
          <w:rFonts w:ascii="GHEA Grapalat" w:hAnsi="GHEA Grapalat" w:cs="Sylfaen"/>
          <w:sz w:val="24"/>
          <w:szCs w:val="24"/>
          <w:lang w:val="hy-AM"/>
        </w:rPr>
        <w:t xml:space="preserve">լրացուցիչ </w:t>
      </w:r>
      <w:r w:rsidRPr="00BA2006">
        <w:rPr>
          <w:rFonts w:ascii="GHEA Grapalat" w:hAnsi="GHEA Grapalat" w:cs="Sylfaen"/>
          <w:sz w:val="24"/>
          <w:szCs w:val="24"/>
          <w:lang w:val="hy-AM"/>
        </w:rPr>
        <w:t xml:space="preserve">ֆինանսական պարտավորություններ </w:t>
      </w:r>
      <w:r w:rsidRPr="000B2050">
        <w:rPr>
          <w:rFonts w:ascii="GHEA Grapalat" w:hAnsi="GHEA Grapalat" w:cs="Sylfaen"/>
          <w:sz w:val="24"/>
          <w:szCs w:val="24"/>
          <w:lang w:val="hy-AM"/>
        </w:rPr>
        <w:t>չ</w:t>
      </w:r>
      <w:r w:rsidRPr="004616D7">
        <w:rPr>
          <w:rFonts w:ascii="GHEA Grapalat" w:hAnsi="GHEA Grapalat" w:cs="Sylfaen"/>
          <w:sz w:val="24"/>
          <w:szCs w:val="24"/>
          <w:lang w:val="hy-AM"/>
        </w:rPr>
        <w:t>ի առաջացնում:</w:t>
      </w:r>
      <w:bookmarkStart w:id="0" w:name="_GoBack"/>
      <w:bookmarkEnd w:id="0"/>
    </w:p>
    <w:sectPr w:rsidR="0071492D" w:rsidRPr="009C48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529EC"/>
    <w:multiLevelType w:val="hybridMultilevel"/>
    <w:tmpl w:val="EBEA0546"/>
    <w:lvl w:ilvl="0" w:tplc="02747666">
      <w:start w:val="1"/>
      <w:numFmt w:val="decimal"/>
      <w:lvlText w:val="%1."/>
      <w:lvlJc w:val="left"/>
      <w:pPr>
        <w:ind w:left="2004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448"/>
    <w:rsid w:val="005C6448"/>
    <w:rsid w:val="0071492D"/>
    <w:rsid w:val="008A5977"/>
    <w:rsid w:val="009C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83D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483D"/>
    <w:pPr>
      <w:ind w:left="720"/>
      <w:contextualSpacing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83D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483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800</Words>
  <Characters>4565</Characters>
  <Application>Microsoft Office Word</Application>
  <DocSecurity>0</DocSecurity>
  <Lines>38</Lines>
  <Paragraphs>10</Paragraphs>
  <ScaleCrop>false</ScaleCrop>
  <Company/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Anna Hasmikyan</cp:lastModifiedBy>
  <cp:revision>2</cp:revision>
  <dcterms:created xsi:type="dcterms:W3CDTF">2021-07-09T12:15:00Z</dcterms:created>
  <dcterms:modified xsi:type="dcterms:W3CDTF">2021-07-09T12:15:00Z</dcterms:modified>
</cp:coreProperties>
</file>