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F7" w:rsidRPr="000540F7" w:rsidRDefault="000540F7" w:rsidP="00B45CEC">
      <w:pPr>
        <w:spacing w:line="360" w:lineRule="auto"/>
        <w:ind w:left="2832" w:firstLine="708"/>
        <w:rPr>
          <w:rFonts w:ascii="GHEA Grapalat" w:hAnsi="GHEA Grapalat"/>
          <w:b/>
          <w:sz w:val="24"/>
          <w:szCs w:val="24"/>
          <w:lang w:val="en-US"/>
        </w:rPr>
      </w:pPr>
      <w:bookmarkStart w:id="0" w:name="_GoBack"/>
      <w:r w:rsidRPr="000540F7">
        <w:rPr>
          <w:rFonts w:ascii="GHEA Grapalat" w:hAnsi="GHEA Grapalat"/>
          <w:b/>
          <w:sz w:val="24"/>
          <w:szCs w:val="24"/>
          <w:lang w:val="en-US"/>
        </w:rPr>
        <w:t xml:space="preserve">ՏԵՂԵԿԱՆՔ </w:t>
      </w:r>
    </w:p>
    <w:p w:rsidR="000540F7" w:rsidRPr="000540F7" w:rsidRDefault="000540F7" w:rsidP="00B45CEC">
      <w:pPr>
        <w:spacing w:line="360" w:lineRule="auto"/>
        <w:jc w:val="center"/>
        <w:rPr>
          <w:rFonts w:ascii="GHEA Grapalat" w:hAnsi="GHEA Grapalat"/>
          <w:b/>
          <w:sz w:val="24"/>
          <w:szCs w:val="24"/>
          <w:lang w:val="en-US"/>
        </w:rPr>
      </w:pPr>
      <w:r w:rsidRPr="000540F7">
        <w:rPr>
          <w:rFonts w:ascii="GHEA Grapalat" w:hAnsi="GHEA Grapalat"/>
          <w:b/>
          <w:sz w:val="24"/>
          <w:szCs w:val="24"/>
        </w:rPr>
        <w:t>«</w:t>
      </w:r>
      <w:r w:rsidRPr="000540F7">
        <w:rPr>
          <w:rFonts w:ascii="GHEA Grapalat" w:hAnsi="GHEA Grapalat" w:cs="Sylfaen"/>
          <w:b/>
          <w:sz w:val="24"/>
          <w:szCs w:val="24"/>
        </w:rPr>
        <w:t>Ճանապարհային</w:t>
      </w:r>
      <w:r w:rsidRPr="000540F7">
        <w:rPr>
          <w:rFonts w:ascii="GHEA Grapalat" w:hAnsi="GHEA Grapalat" w:cs="Times Armenian"/>
          <w:b/>
          <w:sz w:val="24"/>
          <w:szCs w:val="24"/>
        </w:rPr>
        <w:t xml:space="preserve"> </w:t>
      </w:r>
      <w:r w:rsidRPr="000540F7">
        <w:rPr>
          <w:rFonts w:ascii="GHEA Grapalat" w:hAnsi="GHEA Grapalat" w:cs="Sylfaen"/>
          <w:b/>
          <w:sz w:val="24"/>
          <w:szCs w:val="24"/>
        </w:rPr>
        <w:t>երթեւեկության</w:t>
      </w:r>
      <w:r w:rsidRPr="000540F7">
        <w:rPr>
          <w:rFonts w:ascii="GHEA Grapalat" w:hAnsi="GHEA Grapalat" w:cs="Times Armenian"/>
          <w:b/>
          <w:sz w:val="24"/>
          <w:szCs w:val="24"/>
        </w:rPr>
        <w:t xml:space="preserve"> </w:t>
      </w:r>
      <w:r w:rsidRPr="000540F7">
        <w:rPr>
          <w:rFonts w:ascii="GHEA Grapalat" w:hAnsi="GHEA Grapalat" w:cs="Sylfaen"/>
          <w:b/>
          <w:sz w:val="24"/>
          <w:szCs w:val="24"/>
        </w:rPr>
        <w:t>անվտանգության</w:t>
      </w:r>
      <w:r w:rsidRPr="000540F7">
        <w:rPr>
          <w:rFonts w:ascii="GHEA Grapalat" w:hAnsi="GHEA Grapalat" w:cs="Times Armenian"/>
          <w:b/>
          <w:sz w:val="24"/>
          <w:szCs w:val="24"/>
        </w:rPr>
        <w:t xml:space="preserve"> </w:t>
      </w:r>
      <w:r w:rsidRPr="000540F7">
        <w:rPr>
          <w:rFonts w:ascii="GHEA Grapalat" w:hAnsi="GHEA Grapalat" w:cs="Sylfaen"/>
          <w:b/>
          <w:sz w:val="24"/>
          <w:szCs w:val="24"/>
        </w:rPr>
        <w:t>ապահովման</w:t>
      </w:r>
      <w:r w:rsidRPr="000540F7">
        <w:rPr>
          <w:rFonts w:ascii="GHEA Grapalat" w:hAnsi="GHEA Grapalat" w:cs="Times Armenian"/>
          <w:b/>
          <w:sz w:val="24"/>
          <w:szCs w:val="24"/>
        </w:rPr>
        <w:t xml:space="preserve"> </w:t>
      </w:r>
      <w:r w:rsidRPr="000540F7">
        <w:rPr>
          <w:rFonts w:ascii="GHEA Grapalat" w:hAnsi="GHEA Grapalat" w:cs="Sylfaen"/>
          <w:b/>
          <w:sz w:val="24"/>
          <w:szCs w:val="24"/>
        </w:rPr>
        <w:t>մասին</w:t>
      </w:r>
      <w:r w:rsidRPr="000540F7">
        <w:rPr>
          <w:rFonts w:ascii="GHEA Grapalat" w:hAnsi="GHEA Grapalat" w:cs="Times Armenian"/>
          <w:b/>
          <w:sz w:val="24"/>
          <w:szCs w:val="24"/>
        </w:rPr>
        <w:t xml:space="preserve">» </w:t>
      </w:r>
      <w:r w:rsidRPr="000540F7">
        <w:rPr>
          <w:rFonts w:ascii="GHEA Grapalat" w:hAnsi="GHEA Grapalat" w:cs="Sylfaen"/>
          <w:b/>
          <w:sz w:val="24"/>
          <w:szCs w:val="24"/>
          <w:lang w:val="en-US"/>
        </w:rPr>
        <w:t>ՀՀ</w:t>
      </w:r>
      <w:r w:rsidRPr="000540F7">
        <w:rPr>
          <w:rFonts w:ascii="GHEA Grapalat" w:hAnsi="GHEA Grapalat" w:cs="Times Armenian"/>
          <w:b/>
          <w:sz w:val="24"/>
          <w:szCs w:val="24"/>
        </w:rPr>
        <w:t xml:space="preserve"> </w:t>
      </w:r>
      <w:r w:rsidRPr="000540F7">
        <w:rPr>
          <w:rFonts w:ascii="GHEA Grapalat" w:hAnsi="GHEA Grapalat" w:cs="Sylfaen"/>
          <w:b/>
          <w:sz w:val="24"/>
          <w:szCs w:val="24"/>
        </w:rPr>
        <w:t>օրենքի</w:t>
      </w:r>
      <w:r w:rsidRPr="000540F7">
        <w:rPr>
          <w:rFonts w:ascii="GHEA Grapalat" w:hAnsi="GHEA Grapalat" w:cs="Sylfaen"/>
          <w:b/>
          <w:sz w:val="24"/>
          <w:szCs w:val="24"/>
          <w:lang w:val="en-US"/>
        </w:rPr>
        <w:t xml:space="preserve"> </w:t>
      </w:r>
      <w:proofErr w:type="spellStart"/>
      <w:r w:rsidRPr="000540F7">
        <w:rPr>
          <w:rFonts w:ascii="GHEA Grapalat" w:hAnsi="GHEA Grapalat" w:cs="Sylfaen"/>
          <w:b/>
          <w:sz w:val="24"/>
          <w:szCs w:val="24"/>
          <w:lang w:val="en-US"/>
        </w:rPr>
        <w:t>փ</w:t>
      </w:r>
      <w:r w:rsidRPr="000540F7">
        <w:rPr>
          <w:rFonts w:ascii="GHEA Grapalat" w:hAnsi="GHEA Grapalat"/>
          <w:b/>
          <w:sz w:val="24"/>
          <w:szCs w:val="24"/>
          <w:lang w:val="en-US"/>
        </w:rPr>
        <w:t>ոփոխվող</w:t>
      </w:r>
      <w:proofErr w:type="spellEnd"/>
      <w:r w:rsidRPr="000540F7">
        <w:rPr>
          <w:rFonts w:ascii="GHEA Grapalat" w:hAnsi="GHEA Grapalat"/>
          <w:b/>
          <w:sz w:val="24"/>
          <w:szCs w:val="24"/>
          <w:lang w:val="en-US"/>
        </w:rPr>
        <w:t xml:space="preserve"> </w:t>
      </w:r>
      <w:proofErr w:type="spellStart"/>
      <w:r w:rsidRPr="000540F7">
        <w:rPr>
          <w:rFonts w:ascii="GHEA Grapalat" w:hAnsi="GHEA Grapalat"/>
          <w:b/>
          <w:sz w:val="24"/>
          <w:szCs w:val="24"/>
          <w:lang w:val="en-US"/>
        </w:rPr>
        <w:t>հոդվածի</w:t>
      </w:r>
      <w:proofErr w:type="spellEnd"/>
      <w:r w:rsidRPr="000540F7">
        <w:rPr>
          <w:rFonts w:ascii="GHEA Grapalat" w:hAnsi="GHEA Grapalat"/>
          <w:b/>
          <w:sz w:val="24"/>
          <w:szCs w:val="24"/>
          <w:lang w:val="en-US"/>
        </w:rPr>
        <w:t xml:space="preserve"> </w:t>
      </w:r>
      <w:proofErr w:type="spellStart"/>
      <w:r w:rsidRPr="000540F7">
        <w:rPr>
          <w:rFonts w:ascii="GHEA Grapalat" w:hAnsi="GHEA Grapalat"/>
          <w:b/>
          <w:sz w:val="24"/>
          <w:szCs w:val="24"/>
          <w:lang w:val="en-US"/>
        </w:rPr>
        <w:t>վերաբերյալ</w:t>
      </w:r>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0540F7" w:rsidRPr="000540F7" w:rsidTr="000540F7">
        <w:trPr>
          <w:tblCellSpacing w:w="0" w:type="dxa"/>
        </w:trPr>
        <w:tc>
          <w:tcPr>
            <w:tcW w:w="2025" w:type="dxa"/>
            <w:shd w:val="clear" w:color="auto" w:fill="FFFFFF"/>
            <w:hideMark/>
          </w:tcPr>
          <w:p w:rsidR="000540F7" w:rsidRPr="000540F7" w:rsidRDefault="000540F7" w:rsidP="00B45CEC">
            <w:pPr>
              <w:spacing w:after="0" w:line="360" w:lineRule="auto"/>
              <w:jc w:val="both"/>
              <w:rPr>
                <w:rFonts w:ascii="GHEA Grapalat" w:eastAsia="Times New Roman" w:hAnsi="GHEA Grapalat" w:cs="Times New Roman"/>
                <w:color w:val="000000"/>
                <w:sz w:val="24"/>
                <w:szCs w:val="24"/>
                <w:lang w:eastAsia="hy-AM"/>
              </w:rPr>
            </w:pPr>
            <w:r w:rsidRPr="000540F7">
              <w:rPr>
                <w:rFonts w:ascii="GHEA Grapalat" w:eastAsia="Times New Roman" w:hAnsi="GHEA Grapalat" w:cs="Times New Roman"/>
                <w:b/>
                <w:bCs/>
                <w:color w:val="000000"/>
                <w:sz w:val="24"/>
                <w:szCs w:val="24"/>
                <w:lang w:eastAsia="hy-AM"/>
              </w:rPr>
              <w:t>Հոդված 13.2.</w:t>
            </w:r>
          </w:p>
        </w:tc>
        <w:tc>
          <w:tcPr>
            <w:tcW w:w="0" w:type="auto"/>
            <w:shd w:val="clear" w:color="auto" w:fill="FFFFFF"/>
            <w:hideMark/>
          </w:tcPr>
          <w:p w:rsidR="000540F7" w:rsidRPr="000540F7" w:rsidRDefault="000540F7" w:rsidP="00B45CEC">
            <w:pPr>
              <w:spacing w:after="0" w:line="360" w:lineRule="auto"/>
              <w:jc w:val="both"/>
              <w:rPr>
                <w:rFonts w:ascii="GHEA Grapalat" w:eastAsia="Times New Roman" w:hAnsi="GHEA Grapalat" w:cs="Times New Roman"/>
                <w:color w:val="000000"/>
                <w:sz w:val="24"/>
                <w:szCs w:val="24"/>
                <w:lang w:eastAsia="hy-AM"/>
              </w:rPr>
            </w:pPr>
            <w:r w:rsidRPr="000540F7">
              <w:rPr>
                <w:rFonts w:ascii="GHEA Grapalat" w:eastAsia="Times New Roman" w:hAnsi="GHEA Grapalat" w:cs="Times New Roman"/>
                <w:b/>
                <w:bCs/>
                <w:color w:val="000000"/>
                <w:sz w:val="24"/>
                <w:szCs w:val="24"/>
                <w:lang w:eastAsia="hy-AM"/>
              </w:rPr>
              <w:t>Տրանսպորտային միջոցների հաշվառման համարանիշները</w:t>
            </w:r>
          </w:p>
        </w:tc>
      </w:tr>
    </w:tbl>
    <w:p w:rsidR="000540F7" w:rsidRPr="000540F7" w:rsidRDefault="000540F7" w:rsidP="00B45CEC">
      <w:pPr>
        <w:shd w:val="clear" w:color="auto" w:fill="FFFFFF"/>
        <w:spacing w:after="0" w:line="360" w:lineRule="auto"/>
        <w:ind w:firstLine="375"/>
        <w:jc w:val="both"/>
        <w:rPr>
          <w:rFonts w:ascii="GHEA Grapalat" w:eastAsia="Times New Roman" w:hAnsi="GHEA Grapalat" w:cs="Times New Roman"/>
          <w:color w:val="000000"/>
          <w:sz w:val="24"/>
          <w:szCs w:val="24"/>
          <w:lang w:eastAsia="hy-AM"/>
        </w:rPr>
      </w:pPr>
      <w:r w:rsidRPr="000540F7">
        <w:rPr>
          <w:rFonts w:ascii="Courier New" w:eastAsia="Times New Roman" w:hAnsi="Courier New" w:cs="Courier New"/>
          <w:color w:val="000000"/>
          <w:sz w:val="24"/>
          <w:szCs w:val="24"/>
          <w:lang w:eastAsia="hy-AM"/>
        </w:rPr>
        <w:t> </w:t>
      </w:r>
    </w:p>
    <w:p w:rsidR="000540F7" w:rsidRPr="000540F7" w:rsidRDefault="000540F7" w:rsidP="00B45CEC">
      <w:pPr>
        <w:shd w:val="clear" w:color="auto" w:fill="FFFFFF"/>
        <w:spacing w:after="0" w:line="360" w:lineRule="auto"/>
        <w:ind w:firstLine="375"/>
        <w:jc w:val="both"/>
        <w:rPr>
          <w:rFonts w:ascii="GHEA Grapalat" w:eastAsia="Times New Roman" w:hAnsi="GHEA Grapalat" w:cs="Times New Roman"/>
          <w:color w:val="000000"/>
          <w:sz w:val="24"/>
          <w:szCs w:val="24"/>
          <w:lang w:eastAsia="hy-AM"/>
        </w:rPr>
      </w:pPr>
      <w:r w:rsidRPr="000540F7">
        <w:rPr>
          <w:rFonts w:ascii="GHEA Grapalat" w:eastAsia="Times New Roman" w:hAnsi="GHEA Grapalat" w:cs="Times New Roman"/>
          <w:color w:val="000000"/>
          <w:sz w:val="24"/>
          <w:szCs w:val="24"/>
          <w:lang w:eastAsia="hy-AM"/>
        </w:rPr>
        <w:t>1. Տրանսպորտային միջոցի հաշվառման համարանիշը պետության սեփականությունն է:</w:t>
      </w:r>
    </w:p>
    <w:p w:rsidR="000540F7" w:rsidRPr="000540F7" w:rsidRDefault="000540F7" w:rsidP="00B45CEC">
      <w:pPr>
        <w:shd w:val="clear" w:color="auto" w:fill="FFFFFF"/>
        <w:spacing w:after="0" w:line="360" w:lineRule="auto"/>
        <w:ind w:firstLine="375"/>
        <w:jc w:val="both"/>
        <w:rPr>
          <w:rFonts w:ascii="GHEA Grapalat" w:eastAsia="Times New Roman" w:hAnsi="GHEA Grapalat" w:cs="Times New Roman"/>
          <w:color w:val="000000"/>
          <w:sz w:val="24"/>
          <w:szCs w:val="24"/>
          <w:lang w:eastAsia="hy-AM"/>
        </w:rPr>
      </w:pPr>
      <w:r w:rsidRPr="000540F7">
        <w:rPr>
          <w:rFonts w:ascii="GHEA Grapalat" w:eastAsia="Times New Roman" w:hAnsi="GHEA Grapalat" w:cs="Times New Roman"/>
          <w:color w:val="000000"/>
          <w:sz w:val="24"/>
          <w:szCs w:val="24"/>
          <w:lang w:eastAsia="hy-AM"/>
        </w:rPr>
        <w:t xml:space="preserve">2. Տրանսպորտային միջոցը փոխելիս (օտարելիս) մեծ պահանջարկ ունեցող հաշվառման համարանիշն օգտագործողն այն ի պահ է հանձնում տրանսպորտային միջոցը հաշվառող մարմնին: Եթե </w:t>
      </w:r>
      <w:r w:rsidRPr="000540F7">
        <w:rPr>
          <w:rFonts w:ascii="GHEA Grapalat" w:eastAsia="Times New Roman" w:hAnsi="GHEA Grapalat" w:cs="Times New Roman"/>
          <w:strike/>
          <w:color w:val="000000"/>
          <w:sz w:val="24"/>
          <w:szCs w:val="24"/>
          <w:lang w:eastAsia="hy-AM"/>
        </w:rPr>
        <w:t>վեց ամսվա</w:t>
      </w:r>
      <w:r w:rsidRPr="000540F7">
        <w:rPr>
          <w:rFonts w:ascii="GHEA Grapalat" w:eastAsia="Times New Roman" w:hAnsi="GHEA Grapalat" w:cs="Times New Roman"/>
          <w:strike/>
          <w:color w:val="000000"/>
          <w:sz w:val="24"/>
          <w:szCs w:val="24"/>
          <w:lang w:val="en-US" w:eastAsia="hy-AM"/>
        </w:rPr>
        <w:t xml:space="preserve"> </w:t>
      </w:r>
      <w:proofErr w:type="spellStart"/>
      <w:r w:rsidRPr="000540F7">
        <w:rPr>
          <w:rFonts w:ascii="GHEA Grapalat" w:eastAsia="Times New Roman" w:hAnsi="GHEA Grapalat" w:cs="Times New Roman"/>
          <w:b/>
          <w:color w:val="C00000"/>
          <w:sz w:val="24"/>
          <w:szCs w:val="24"/>
          <w:lang w:val="en-US" w:eastAsia="hy-AM"/>
        </w:rPr>
        <w:t>մեկ</w:t>
      </w:r>
      <w:proofErr w:type="spellEnd"/>
      <w:r w:rsidRPr="000540F7">
        <w:rPr>
          <w:rFonts w:ascii="GHEA Grapalat" w:eastAsia="Times New Roman" w:hAnsi="GHEA Grapalat" w:cs="Times New Roman"/>
          <w:b/>
          <w:color w:val="C00000"/>
          <w:sz w:val="24"/>
          <w:szCs w:val="24"/>
          <w:lang w:val="en-US" w:eastAsia="hy-AM"/>
        </w:rPr>
        <w:t xml:space="preserve"> </w:t>
      </w:r>
      <w:proofErr w:type="spellStart"/>
      <w:r w:rsidRPr="000540F7">
        <w:rPr>
          <w:rFonts w:ascii="GHEA Grapalat" w:eastAsia="Times New Roman" w:hAnsi="GHEA Grapalat" w:cs="Times New Roman"/>
          <w:b/>
          <w:color w:val="C00000"/>
          <w:sz w:val="24"/>
          <w:szCs w:val="24"/>
          <w:lang w:val="en-US" w:eastAsia="hy-AM"/>
        </w:rPr>
        <w:t>տարվա</w:t>
      </w:r>
      <w:proofErr w:type="spellEnd"/>
      <w:r w:rsidRPr="000540F7">
        <w:rPr>
          <w:rFonts w:ascii="GHEA Grapalat" w:eastAsia="Times New Roman" w:hAnsi="GHEA Grapalat" w:cs="Times New Roman"/>
          <w:color w:val="000000"/>
          <w:sz w:val="24"/>
          <w:szCs w:val="24"/>
          <w:lang w:eastAsia="hy-AM"/>
        </w:rPr>
        <w:t xml:space="preserve"> ընթացքում տվյալ հաշվառման համարանիշներն օգտագործողը կամ նրա մերձավոր ազգականը (հայր, մայր, եղբայր, քույր, ամուսին, զավակ) հաշվառման է ներկայացնում սեփականության իրավունքով իրեն պատկանող այլ տրանսպորտային միջոց, ապա այդ հաշվառման համարանիշները տրամադրվում են օգտագործողին կամ մերձավոր ազգականին՝ հաշվառման համարանիշների հատկացման համար օրենքով սահմանված պետական տուրքի վճարմամբ, իսկ եթե այդ հաշվառման համարանիշները հատկացվել են նախքան աճուրդային կարգով մեծ պահանջարկ ունեցող հաշվառման համարանիշների հատկացումն առանց աճուրդի` նաև սահմանված գնի վճարմամբ: Նշված ժամկետում այլ տրանսպորտային միջոց հաշվառման չներկայացնելու դեպքում նա զրկվում է ի պահ հանձնված հաշվառման համարանիշն օգտագործելու առաջնահերթության իրավունքից: Մեծ պահանջարկ ունեցող հաշվառման համարանիշն օգտագործողը կարող է ցանկացած պահի հրաժարվել այդ հաշվառման համարանիշի օգտագործման իրավունքից: Մեծ պահանջարկ ունեցող հաշվառման համարանիշների օգտագործման իրավունքը կարող է փոխանցվել տրանսպորտային միջոցը ժառանգած անձին՝ հաշվառման համարանիշների հատկացման համար օրենքով սահմանված պետական տուրքի վճարմամբ, իսկ եթե այդ հաշվառման համարանիշները հատկացվել են նախքան աճուրդային կարգով մեծ պահանջարկ ունեցող հաշվառման համարանիշների հատկացումն առանց աճուրդի` նաև սահմանված գնի վճարմամբ:</w:t>
      </w:r>
    </w:p>
    <w:p w:rsidR="000540F7" w:rsidRPr="000540F7" w:rsidRDefault="000540F7" w:rsidP="00B45CEC">
      <w:pPr>
        <w:shd w:val="clear" w:color="auto" w:fill="FFFFFF"/>
        <w:spacing w:after="0" w:line="360" w:lineRule="auto"/>
        <w:ind w:firstLine="375"/>
        <w:jc w:val="both"/>
        <w:rPr>
          <w:rFonts w:ascii="GHEA Grapalat" w:eastAsia="Times New Roman" w:hAnsi="GHEA Grapalat" w:cs="Times New Roman"/>
          <w:color w:val="000000"/>
          <w:sz w:val="24"/>
          <w:szCs w:val="24"/>
          <w:lang w:eastAsia="hy-AM"/>
        </w:rPr>
      </w:pPr>
      <w:r w:rsidRPr="000540F7">
        <w:rPr>
          <w:rFonts w:ascii="GHEA Grapalat" w:eastAsia="Times New Roman" w:hAnsi="GHEA Grapalat" w:cs="Times New Roman"/>
          <w:color w:val="000000"/>
          <w:sz w:val="24"/>
          <w:szCs w:val="24"/>
          <w:lang w:eastAsia="hy-AM"/>
        </w:rPr>
        <w:lastRenderedPageBreak/>
        <w:t>3.</w:t>
      </w:r>
      <w:r w:rsidRPr="000540F7">
        <w:rPr>
          <w:rFonts w:ascii="Courier New" w:eastAsia="Times New Roman" w:hAnsi="Courier New" w:cs="Courier New"/>
          <w:color w:val="000000"/>
          <w:sz w:val="24"/>
          <w:szCs w:val="24"/>
          <w:lang w:eastAsia="hy-AM"/>
        </w:rPr>
        <w:t> </w:t>
      </w:r>
      <w:r w:rsidRPr="000540F7">
        <w:rPr>
          <w:rFonts w:ascii="GHEA Grapalat" w:eastAsia="Times New Roman" w:hAnsi="GHEA Grapalat" w:cs="Times New Roman"/>
          <w:b/>
          <w:bCs/>
          <w:i/>
          <w:iCs/>
          <w:color w:val="000000"/>
          <w:sz w:val="24"/>
          <w:szCs w:val="24"/>
          <w:lang w:eastAsia="hy-AM"/>
        </w:rPr>
        <w:t>(մասն ուժը կորցրել է</w:t>
      </w:r>
      <w:r w:rsidRPr="000540F7">
        <w:rPr>
          <w:rFonts w:ascii="Courier New" w:eastAsia="Times New Roman" w:hAnsi="Courier New" w:cs="Courier New"/>
          <w:b/>
          <w:bCs/>
          <w:i/>
          <w:iCs/>
          <w:color w:val="000000"/>
          <w:sz w:val="24"/>
          <w:szCs w:val="24"/>
          <w:lang w:eastAsia="hy-AM"/>
        </w:rPr>
        <w:t> </w:t>
      </w:r>
      <w:r w:rsidRPr="000540F7">
        <w:rPr>
          <w:rFonts w:ascii="GHEA Grapalat" w:eastAsia="Times New Roman" w:hAnsi="GHEA Grapalat" w:cs="Times New Roman"/>
          <w:b/>
          <w:bCs/>
          <w:i/>
          <w:iCs/>
          <w:color w:val="000000"/>
          <w:sz w:val="24"/>
          <w:szCs w:val="24"/>
          <w:lang w:eastAsia="hy-AM"/>
        </w:rPr>
        <w:t xml:space="preserve"> 08.12.11 </w:t>
      </w:r>
      <w:r w:rsidRPr="000540F7">
        <w:rPr>
          <w:rFonts w:ascii="GHEA Grapalat" w:eastAsia="Times New Roman" w:hAnsi="GHEA Grapalat" w:cs="Arial Unicode"/>
          <w:b/>
          <w:bCs/>
          <w:i/>
          <w:iCs/>
          <w:color w:val="000000"/>
          <w:sz w:val="24"/>
          <w:szCs w:val="24"/>
          <w:lang w:eastAsia="hy-AM"/>
        </w:rPr>
        <w:t>ՀՕ</w:t>
      </w:r>
      <w:r w:rsidRPr="000540F7">
        <w:rPr>
          <w:rFonts w:ascii="GHEA Grapalat" w:eastAsia="Times New Roman" w:hAnsi="GHEA Grapalat" w:cs="Times New Roman"/>
          <w:b/>
          <w:bCs/>
          <w:i/>
          <w:iCs/>
          <w:color w:val="000000"/>
          <w:sz w:val="24"/>
          <w:szCs w:val="24"/>
          <w:lang w:eastAsia="hy-AM"/>
        </w:rPr>
        <w:t>-332-</w:t>
      </w:r>
      <w:r w:rsidRPr="000540F7">
        <w:rPr>
          <w:rFonts w:ascii="GHEA Grapalat" w:eastAsia="Times New Roman" w:hAnsi="GHEA Grapalat" w:cs="Arial Unicode"/>
          <w:b/>
          <w:bCs/>
          <w:i/>
          <w:iCs/>
          <w:color w:val="000000"/>
          <w:sz w:val="24"/>
          <w:szCs w:val="24"/>
          <w:lang w:eastAsia="hy-AM"/>
        </w:rPr>
        <w:t>Ն</w:t>
      </w:r>
      <w:r w:rsidRPr="000540F7">
        <w:rPr>
          <w:rFonts w:ascii="GHEA Grapalat" w:eastAsia="Times New Roman" w:hAnsi="GHEA Grapalat" w:cs="Times New Roman"/>
          <w:b/>
          <w:bCs/>
          <w:i/>
          <w:iCs/>
          <w:color w:val="000000"/>
          <w:sz w:val="24"/>
          <w:szCs w:val="24"/>
          <w:lang w:eastAsia="hy-AM"/>
        </w:rPr>
        <w:t>)</w:t>
      </w:r>
    </w:p>
    <w:p w:rsidR="000540F7" w:rsidRPr="000540F7" w:rsidRDefault="000540F7" w:rsidP="00B45CEC">
      <w:pPr>
        <w:shd w:val="clear" w:color="auto" w:fill="FFFFFF"/>
        <w:spacing w:after="0" w:line="360" w:lineRule="auto"/>
        <w:ind w:firstLine="375"/>
        <w:jc w:val="both"/>
        <w:rPr>
          <w:rFonts w:ascii="GHEA Grapalat" w:eastAsia="Times New Roman" w:hAnsi="GHEA Grapalat" w:cs="Times New Roman"/>
          <w:color w:val="000000"/>
          <w:sz w:val="24"/>
          <w:szCs w:val="24"/>
          <w:lang w:eastAsia="hy-AM"/>
        </w:rPr>
      </w:pPr>
      <w:r w:rsidRPr="000540F7">
        <w:rPr>
          <w:rFonts w:ascii="GHEA Grapalat" w:eastAsia="Times New Roman" w:hAnsi="GHEA Grapalat" w:cs="Times New Roman"/>
          <w:color w:val="000000"/>
          <w:sz w:val="24"/>
          <w:szCs w:val="24"/>
          <w:lang w:eastAsia="hy-AM"/>
        </w:rPr>
        <w:t>4. Մեծ պահանջարկ ունեցող հաշվառման համարանիշների օգտագործման իրավունքը սույն հոդվածի 2-րդ մասում նշված մերձավոր ազգականին կարող է փոխանցել միայն տվյալ հաշվառման համարանիշն առաջին անգամ օգտագործելու իրավունք ունեցող անձը, բացառությամբ ժառանգությամբ կամ տվյալ հաշվառման համարանիշներն առաջին անգամ օգտագործելու իրավունք ունեցող անձանց փոխանցելու դեպքերի:</w:t>
      </w:r>
    </w:p>
    <w:p w:rsidR="000540F7" w:rsidRPr="000540F7" w:rsidRDefault="000540F7" w:rsidP="00B45CEC">
      <w:pPr>
        <w:shd w:val="clear" w:color="auto" w:fill="FFFFFF"/>
        <w:spacing w:after="0" w:line="360" w:lineRule="auto"/>
        <w:ind w:firstLine="375"/>
        <w:jc w:val="both"/>
        <w:rPr>
          <w:rFonts w:ascii="GHEA Grapalat" w:eastAsia="Times New Roman" w:hAnsi="GHEA Grapalat" w:cs="Times New Roman"/>
          <w:color w:val="000000"/>
          <w:sz w:val="24"/>
          <w:szCs w:val="24"/>
          <w:lang w:eastAsia="hy-AM"/>
        </w:rPr>
      </w:pPr>
      <w:r w:rsidRPr="000540F7">
        <w:rPr>
          <w:rFonts w:ascii="GHEA Grapalat" w:eastAsia="Times New Roman" w:hAnsi="GHEA Grapalat" w:cs="Times New Roman"/>
          <w:color w:val="000000"/>
          <w:sz w:val="24"/>
          <w:szCs w:val="24"/>
          <w:lang w:eastAsia="hy-AM"/>
        </w:rPr>
        <w:t>5.</w:t>
      </w:r>
      <w:r w:rsidRPr="000540F7">
        <w:rPr>
          <w:rFonts w:ascii="Courier New" w:eastAsia="Times New Roman" w:hAnsi="Courier New" w:cs="Courier New"/>
          <w:color w:val="000000"/>
          <w:sz w:val="24"/>
          <w:szCs w:val="24"/>
          <w:lang w:eastAsia="hy-AM"/>
        </w:rPr>
        <w:t> </w:t>
      </w:r>
      <w:r w:rsidRPr="000540F7">
        <w:rPr>
          <w:rFonts w:ascii="GHEA Grapalat" w:eastAsia="Times New Roman" w:hAnsi="GHEA Grapalat" w:cs="Times New Roman"/>
          <w:b/>
          <w:bCs/>
          <w:i/>
          <w:iCs/>
          <w:color w:val="000000"/>
          <w:sz w:val="24"/>
          <w:szCs w:val="24"/>
          <w:lang w:eastAsia="hy-AM"/>
        </w:rPr>
        <w:t>(մասն ուժը կորցրել է</w:t>
      </w:r>
      <w:r w:rsidRPr="000540F7">
        <w:rPr>
          <w:rFonts w:ascii="Courier New" w:eastAsia="Times New Roman" w:hAnsi="Courier New" w:cs="Courier New"/>
          <w:b/>
          <w:bCs/>
          <w:i/>
          <w:iCs/>
          <w:color w:val="000000"/>
          <w:sz w:val="24"/>
          <w:szCs w:val="24"/>
          <w:lang w:eastAsia="hy-AM"/>
        </w:rPr>
        <w:t> </w:t>
      </w:r>
      <w:r w:rsidRPr="000540F7">
        <w:rPr>
          <w:rFonts w:ascii="GHEA Grapalat" w:eastAsia="Times New Roman" w:hAnsi="GHEA Grapalat" w:cs="Times New Roman"/>
          <w:b/>
          <w:bCs/>
          <w:i/>
          <w:iCs/>
          <w:color w:val="000000"/>
          <w:sz w:val="24"/>
          <w:szCs w:val="24"/>
          <w:lang w:eastAsia="hy-AM"/>
        </w:rPr>
        <w:t xml:space="preserve"> 08.12.11 </w:t>
      </w:r>
      <w:r w:rsidRPr="000540F7">
        <w:rPr>
          <w:rFonts w:ascii="GHEA Grapalat" w:eastAsia="Times New Roman" w:hAnsi="GHEA Grapalat" w:cs="Arial Unicode"/>
          <w:b/>
          <w:bCs/>
          <w:i/>
          <w:iCs/>
          <w:color w:val="000000"/>
          <w:sz w:val="24"/>
          <w:szCs w:val="24"/>
          <w:lang w:eastAsia="hy-AM"/>
        </w:rPr>
        <w:t>ՀՕ</w:t>
      </w:r>
      <w:r w:rsidRPr="000540F7">
        <w:rPr>
          <w:rFonts w:ascii="GHEA Grapalat" w:eastAsia="Times New Roman" w:hAnsi="GHEA Grapalat" w:cs="Times New Roman"/>
          <w:b/>
          <w:bCs/>
          <w:i/>
          <w:iCs/>
          <w:color w:val="000000"/>
          <w:sz w:val="24"/>
          <w:szCs w:val="24"/>
          <w:lang w:eastAsia="hy-AM"/>
        </w:rPr>
        <w:t>-332-</w:t>
      </w:r>
      <w:r w:rsidRPr="000540F7">
        <w:rPr>
          <w:rFonts w:ascii="GHEA Grapalat" w:eastAsia="Times New Roman" w:hAnsi="GHEA Grapalat" w:cs="Arial Unicode"/>
          <w:b/>
          <w:bCs/>
          <w:i/>
          <w:iCs/>
          <w:color w:val="000000"/>
          <w:sz w:val="24"/>
          <w:szCs w:val="24"/>
          <w:lang w:eastAsia="hy-AM"/>
        </w:rPr>
        <w:t>Ն</w:t>
      </w:r>
      <w:r w:rsidRPr="000540F7">
        <w:rPr>
          <w:rFonts w:ascii="GHEA Grapalat" w:eastAsia="Times New Roman" w:hAnsi="GHEA Grapalat" w:cs="Times New Roman"/>
          <w:b/>
          <w:bCs/>
          <w:i/>
          <w:iCs/>
          <w:color w:val="000000"/>
          <w:sz w:val="24"/>
          <w:szCs w:val="24"/>
          <w:lang w:eastAsia="hy-AM"/>
        </w:rPr>
        <w:t>)</w:t>
      </w:r>
    </w:p>
    <w:p w:rsidR="000540F7" w:rsidRPr="000540F7" w:rsidRDefault="000540F7" w:rsidP="00B45CEC">
      <w:pPr>
        <w:shd w:val="clear" w:color="auto" w:fill="FFFFFF"/>
        <w:spacing w:after="0" w:line="360" w:lineRule="auto"/>
        <w:ind w:firstLine="375"/>
        <w:jc w:val="both"/>
        <w:rPr>
          <w:rFonts w:ascii="GHEA Grapalat" w:eastAsia="Times New Roman" w:hAnsi="GHEA Grapalat" w:cs="Times New Roman"/>
          <w:color w:val="000000"/>
          <w:sz w:val="24"/>
          <w:szCs w:val="24"/>
          <w:lang w:eastAsia="hy-AM"/>
        </w:rPr>
      </w:pPr>
      <w:r w:rsidRPr="000540F7">
        <w:rPr>
          <w:rFonts w:ascii="GHEA Grapalat" w:eastAsia="Times New Roman" w:hAnsi="GHEA Grapalat" w:cs="Times New Roman"/>
          <w:b/>
          <w:bCs/>
          <w:i/>
          <w:iCs/>
          <w:color w:val="000000"/>
          <w:sz w:val="24"/>
          <w:szCs w:val="24"/>
          <w:lang w:eastAsia="hy-AM"/>
        </w:rPr>
        <w:t>(13.2-րդ հոդվածը լրաց. 15.11.10 ՀՕ-171-Ն, փոփ. 08.12.11 ՀՕ-332-Ն)</w:t>
      </w:r>
    </w:p>
    <w:bookmarkEnd w:id="0"/>
    <w:p w:rsidR="004435F7" w:rsidRPr="000540F7" w:rsidRDefault="004435F7" w:rsidP="00B45CEC">
      <w:pPr>
        <w:spacing w:line="360" w:lineRule="auto"/>
        <w:jc w:val="both"/>
        <w:rPr>
          <w:rFonts w:ascii="GHEA Grapalat" w:hAnsi="GHEA Grapalat"/>
          <w:sz w:val="24"/>
          <w:szCs w:val="24"/>
        </w:rPr>
      </w:pPr>
    </w:p>
    <w:sectPr w:rsidR="004435F7" w:rsidRPr="000540F7" w:rsidSect="000540F7">
      <w:pgSz w:w="11906" w:h="16838"/>
      <w:pgMar w:top="72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A3"/>
    <w:rsid w:val="000540F7"/>
    <w:rsid w:val="002936A3"/>
    <w:rsid w:val="004435F7"/>
    <w:rsid w:val="00B45CEC"/>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2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2021-06-10T05:31:00Z</dcterms:created>
  <dcterms:modified xsi:type="dcterms:W3CDTF">2021-06-10T05:53:00Z</dcterms:modified>
</cp:coreProperties>
</file>