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C" w:rsidRPr="00C006B5" w:rsidRDefault="00AD450C" w:rsidP="00C006B5">
      <w:pPr>
        <w:spacing w:after="0"/>
        <w:rPr>
          <w:b/>
          <w:lang w:val="hy-AM"/>
        </w:rPr>
      </w:pPr>
      <w:bookmarkStart w:id="0" w:name="_GoBack"/>
      <w:bookmarkEnd w:id="0"/>
    </w:p>
    <w:p w:rsidR="00AD450C" w:rsidRPr="00C006B5" w:rsidRDefault="00AD450C" w:rsidP="00C006B5">
      <w:pPr>
        <w:spacing w:after="0"/>
        <w:rPr>
          <w:b/>
          <w:lang w:val="hy-AM"/>
        </w:rPr>
      </w:pPr>
    </w:p>
    <w:p w:rsidR="00AD450C" w:rsidRPr="00C006B5" w:rsidRDefault="00AD450C" w:rsidP="00C006B5">
      <w:pPr>
        <w:spacing w:after="0"/>
        <w:jc w:val="center"/>
        <w:rPr>
          <w:b/>
          <w:lang w:val="hy-AM"/>
        </w:rPr>
      </w:pPr>
      <w:r w:rsidRPr="00C006B5">
        <w:rPr>
          <w:b/>
          <w:lang w:val="hy-AM"/>
        </w:rPr>
        <w:t>Ա Մ Փ Ո Փ Ա Թ Ե Ր Թ</w:t>
      </w:r>
    </w:p>
    <w:p w:rsidR="008459B0" w:rsidRPr="00C006B5" w:rsidRDefault="003933F0" w:rsidP="00C006B5">
      <w:pPr>
        <w:spacing w:after="0"/>
        <w:jc w:val="center"/>
        <w:rPr>
          <w:b/>
          <w:lang w:val="hy-AM"/>
        </w:rPr>
      </w:pPr>
      <w:r w:rsidRPr="00C006B5">
        <w:rPr>
          <w:b/>
          <w:bCs/>
          <w:lang w:val="hy-AM"/>
        </w:rPr>
        <w:t xml:space="preserve">  </w:t>
      </w:r>
      <w:r w:rsidR="002D277B" w:rsidRPr="00C006B5">
        <w:rPr>
          <w:b/>
          <w:bCs/>
          <w:lang w:val="hy-AM"/>
        </w:rPr>
        <w:t>«</w:t>
      </w:r>
      <w:r w:rsidR="00B801D8" w:rsidRPr="00B801D8">
        <w:rPr>
          <w:b/>
          <w:bCs/>
          <w:lang w:val="hy-AM"/>
        </w:rPr>
        <w:t>ՀԱԿԱԿՈՌՈՒՊՑԻՈՆ ԿՈՄԻՏԵԻ ՆԱԽԱԳԱՀԻ ԹԵԿՆԱԾՈՒՆԵՐԻ</w:t>
      </w:r>
      <w:r w:rsidR="00B801D8" w:rsidRPr="00B801D8">
        <w:rPr>
          <w:rFonts w:ascii="Courier New" w:hAnsi="Courier New" w:cs="Courier New"/>
          <w:b/>
          <w:bCs/>
          <w:lang w:val="hy-AM"/>
        </w:rPr>
        <w:t> </w:t>
      </w:r>
      <w:r w:rsidR="00B801D8" w:rsidRPr="00B801D8">
        <w:rPr>
          <w:b/>
          <w:bCs/>
          <w:lang w:val="hy-AM"/>
        </w:rPr>
        <w:t xml:space="preserve">ԸՆՏՐՈՒԹՅԱՆ ՀԱՄԱՐ ԱՆՑԿԱՑՎՈՂ ՄՐՑՈՒՅԹԻՆ </w:t>
      </w:r>
      <w:r w:rsidR="002D277B" w:rsidRPr="00C006B5">
        <w:rPr>
          <w:b/>
          <w:bCs/>
          <w:lang w:val="hy-AM"/>
        </w:rPr>
        <w:t xml:space="preserve">ՄԱՍՆԱԿՑԵԼՈՒ ՀԱՄԱՐ ԱՆՀՐԱԺԵՇՏ ՓԱՍՏԱԹՂԹԵՐԻ ՑԱՆԿԸ ՍԱՀՄԱՆԵԼՈՒ ՄԱՍԻՆ» </w:t>
      </w:r>
      <w:r w:rsidRPr="00C006B5">
        <w:rPr>
          <w:b/>
          <w:bCs/>
          <w:lang w:val="hy-AM"/>
        </w:rPr>
        <w:t xml:space="preserve">ՀԱՅԱՍՏԱՆԻ ՀԱՆՐԱՊԵՏՈՒԹՅԱՆ ԿԱՌԱՎԱՐՈՒԹՅԱՆ ՈՐՈՇՄԱՆ </w:t>
      </w:r>
      <w:r w:rsidR="00C91E40" w:rsidRPr="00C006B5">
        <w:rPr>
          <w:b/>
          <w:bCs/>
          <w:lang w:val="hy-AM"/>
        </w:rPr>
        <w:t>ՆԱԽԱԳԾԻ</w:t>
      </w:r>
    </w:p>
    <w:p w:rsidR="00AD450C" w:rsidRPr="00C006B5" w:rsidRDefault="00E06EC2" w:rsidP="00C006B5">
      <w:pPr>
        <w:tabs>
          <w:tab w:val="left" w:pos="5253"/>
        </w:tabs>
        <w:spacing w:after="0"/>
        <w:rPr>
          <w:b/>
          <w:bCs/>
          <w:lang w:val="hy-AM"/>
        </w:rPr>
      </w:pPr>
      <w:r w:rsidRPr="00C006B5">
        <w:rPr>
          <w:b/>
          <w:bCs/>
          <w:lang w:val="hy-AM"/>
        </w:rPr>
        <w:tab/>
      </w:r>
    </w:p>
    <w:tbl>
      <w:tblPr>
        <w:tblpPr w:leftFromText="180" w:rightFromText="180" w:vertAnchor="text" w:tblpY="1"/>
        <w:tblOverlap w:val="never"/>
        <w:tblW w:w="13609" w:type="dxa"/>
        <w:shd w:val="clear" w:color="auto" w:fill="FFFFFF"/>
        <w:tblLayout w:type="fixed"/>
        <w:tblCellMar>
          <w:left w:w="0" w:type="dxa"/>
          <w:right w:w="0" w:type="dxa"/>
        </w:tblCellMar>
        <w:tblLook w:val="04A0"/>
      </w:tblPr>
      <w:tblGrid>
        <w:gridCol w:w="567"/>
        <w:gridCol w:w="53"/>
        <w:gridCol w:w="3633"/>
        <w:gridCol w:w="4394"/>
        <w:gridCol w:w="1701"/>
        <w:gridCol w:w="3261"/>
      </w:tblGrid>
      <w:tr w:rsidR="00101E0E" w:rsidRPr="00353055" w:rsidTr="002A299F">
        <w:trPr>
          <w:gridAfter w:val="5"/>
          <w:wAfter w:w="13042" w:type="dxa"/>
          <w:trHeight w:val="209"/>
        </w:trPr>
        <w:tc>
          <w:tcPr>
            <w:tcW w:w="567" w:type="dxa"/>
            <w:shd w:val="clear" w:color="auto" w:fill="FFFFFF"/>
            <w:vAlign w:val="center"/>
            <w:hideMark/>
          </w:tcPr>
          <w:p w:rsidR="00101E0E" w:rsidRPr="002A299F" w:rsidRDefault="00101E0E" w:rsidP="002A299F">
            <w:pPr>
              <w:tabs>
                <w:tab w:val="left" w:pos="5253"/>
              </w:tabs>
              <w:spacing w:after="0"/>
              <w:rPr>
                <w:b/>
                <w:bCs/>
                <w:lang w:val="hy-AM"/>
              </w:rPr>
            </w:pPr>
          </w:p>
        </w:tc>
      </w:tr>
      <w:tr w:rsidR="00A80ADD" w:rsidRPr="00C006B5" w:rsidTr="0021711B">
        <w:trPr>
          <w:trHeight w:val="144"/>
        </w:trPr>
        <w:tc>
          <w:tcPr>
            <w:tcW w:w="620" w:type="dxa"/>
            <w:gridSpan w:val="2"/>
            <w:tcBorders>
              <w:top w:val="nil"/>
              <w:left w:val="nil"/>
              <w:right w:val="nil"/>
            </w:tcBorders>
            <w:shd w:val="clear" w:color="auto" w:fill="D2D4E1"/>
            <w:tcMar>
              <w:top w:w="225" w:type="dxa"/>
              <w:left w:w="300" w:type="dxa"/>
              <w:bottom w:w="225" w:type="dxa"/>
              <w:right w:w="300" w:type="dxa"/>
            </w:tcMar>
            <w:hideMark/>
          </w:tcPr>
          <w:p w:rsidR="00101E0E" w:rsidRPr="00C006B5" w:rsidRDefault="00101E0E" w:rsidP="002A299F">
            <w:pPr>
              <w:tabs>
                <w:tab w:val="left" w:pos="5253"/>
              </w:tabs>
              <w:spacing w:after="0"/>
              <w:jc w:val="center"/>
              <w:rPr>
                <w:b/>
                <w:bCs/>
              </w:rPr>
            </w:pPr>
            <w:r w:rsidRPr="00C006B5">
              <w:rPr>
                <w:b/>
                <w:bCs/>
              </w:rPr>
              <w:t>h/h</w:t>
            </w:r>
          </w:p>
        </w:tc>
        <w:tc>
          <w:tcPr>
            <w:tcW w:w="3633" w:type="dxa"/>
            <w:tcBorders>
              <w:top w:val="nil"/>
              <w:left w:val="single" w:sz="6" w:space="0" w:color="auto"/>
              <w:bottom w:val="single" w:sz="6" w:space="0" w:color="auto"/>
              <w:right w:val="nil"/>
            </w:tcBorders>
            <w:shd w:val="clear" w:color="auto" w:fill="D2D4E1"/>
            <w:tcMar>
              <w:top w:w="225" w:type="dxa"/>
              <w:left w:w="300" w:type="dxa"/>
              <w:bottom w:w="225" w:type="dxa"/>
              <w:right w:w="300" w:type="dxa"/>
            </w:tcMar>
            <w:hideMark/>
          </w:tcPr>
          <w:p w:rsidR="00101E0E" w:rsidRPr="00C006B5" w:rsidRDefault="00101E0E" w:rsidP="002A299F">
            <w:pPr>
              <w:tabs>
                <w:tab w:val="left" w:pos="5253"/>
              </w:tabs>
              <w:spacing w:after="0"/>
              <w:jc w:val="center"/>
              <w:rPr>
                <w:b/>
                <w:bCs/>
              </w:rPr>
            </w:pPr>
            <w:r w:rsidRPr="00C006B5">
              <w:rPr>
                <w:b/>
                <w:bCs/>
              </w:rPr>
              <w:t>Առաջարկության հեղինակը, ստացման ամսաթիվը</w:t>
            </w:r>
          </w:p>
        </w:tc>
        <w:tc>
          <w:tcPr>
            <w:tcW w:w="4394" w:type="dxa"/>
            <w:tcBorders>
              <w:top w:val="nil"/>
              <w:left w:val="single" w:sz="6" w:space="0" w:color="auto"/>
              <w:bottom w:val="single" w:sz="6" w:space="0" w:color="auto"/>
              <w:right w:val="nil"/>
            </w:tcBorders>
            <w:shd w:val="clear" w:color="auto" w:fill="D2D4E1"/>
            <w:tcMar>
              <w:top w:w="225" w:type="dxa"/>
              <w:left w:w="300" w:type="dxa"/>
              <w:bottom w:w="225" w:type="dxa"/>
              <w:right w:w="300" w:type="dxa"/>
            </w:tcMar>
            <w:hideMark/>
          </w:tcPr>
          <w:p w:rsidR="00101E0E" w:rsidRPr="00C006B5" w:rsidRDefault="00101E0E" w:rsidP="002A299F">
            <w:pPr>
              <w:tabs>
                <w:tab w:val="left" w:pos="5253"/>
              </w:tabs>
              <w:spacing w:after="0"/>
              <w:jc w:val="center"/>
              <w:rPr>
                <w:b/>
                <w:bCs/>
              </w:rPr>
            </w:pPr>
            <w:r w:rsidRPr="00C006B5">
              <w:rPr>
                <w:b/>
                <w:bCs/>
              </w:rPr>
              <w:t>Առաջարկության բովանդակությունը</w:t>
            </w:r>
          </w:p>
        </w:tc>
        <w:tc>
          <w:tcPr>
            <w:tcW w:w="1701" w:type="dxa"/>
            <w:tcBorders>
              <w:top w:val="nil"/>
              <w:left w:val="single" w:sz="6" w:space="0" w:color="auto"/>
              <w:bottom w:val="single" w:sz="6" w:space="0" w:color="auto"/>
              <w:right w:val="nil"/>
            </w:tcBorders>
            <w:shd w:val="clear" w:color="auto" w:fill="D2D4E1"/>
            <w:tcMar>
              <w:top w:w="225" w:type="dxa"/>
              <w:left w:w="300" w:type="dxa"/>
              <w:bottom w:w="225" w:type="dxa"/>
              <w:right w:w="300" w:type="dxa"/>
            </w:tcMar>
            <w:vAlign w:val="bottom"/>
            <w:hideMark/>
          </w:tcPr>
          <w:p w:rsidR="00101E0E" w:rsidRPr="00C006B5" w:rsidRDefault="00101E0E" w:rsidP="0021711B">
            <w:pPr>
              <w:tabs>
                <w:tab w:val="left" w:pos="5253"/>
              </w:tabs>
              <w:spacing w:after="0"/>
              <w:jc w:val="center"/>
              <w:rPr>
                <w:b/>
                <w:bCs/>
              </w:rPr>
            </w:pPr>
            <w:r w:rsidRPr="00C006B5">
              <w:rPr>
                <w:b/>
                <w:bCs/>
              </w:rPr>
              <w:t>Եզրակացություն</w:t>
            </w:r>
          </w:p>
        </w:tc>
        <w:tc>
          <w:tcPr>
            <w:tcW w:w="3261" w:type="dxa"/>
            <w:tcBorders>
              <w:top w:val="nil"/>
              <w:left w:val="single" w:sz="6" w:space="0" w:color="auto"/>
              <w:bottom w:val="single" w:sz="6" w:space="0" w:color="auto"/>
              <w:right w:val="nil"/>
            </w:tcBorders>
            <w:shd w:val="clear" w:color="auto" w:fill="D2D4E1"/>
            <w:tcMar>
              <w:top w:w="225" w:type="dxa"/>
              <w:left w:w="300" w:type="dxa"/>
              <w:bottom w:w="225" w:type="dxa"/>
              <w:right w:w="300" w:type="dxa"/>
            </w:tcMar>
            <w:vAlign w:val="bottom"/>
            <w:hideMark/>
          </w:tcPr>
          <w:p w:rsidR="00101E0E" w:rsidRPr="00C006B5" w:rsidRDefault="00101E0E" w:rsidP="0021711B">
            <w:pPr>
              <w:tabs>
                <w:tab w:val="left" w:pos="5253"/>
              </w:tabs>
              <w:spacing w:after="0"/>
              <w:jc w:val="center"/>
              <w:rPr>
                <w:b/>
                <w:bCs/>
              </w:rPr>
            </w:pPr>
            <w:r w:rsidRPr="00C006B5">
              <w:rPr>
                <w:b/>
                <w:bCs/>
              </w:rPr>
              <w:t>Կատարված փոփոխությունը</w:t>
            </w:r>
          </w:p>
        </w:tc>
      </w:tr>
      <w:tr w:rsidR="00A80ADD" w:rsidRPr="00C006B5" w:rsidTr="0021711B">
        <w:trPr>
          <w:trHeight w:val="144"/>
        </w:trPr>
        <w:tc>
          <w:tcPr>
            <w:tcW w:w="567" w:type="dxa"/>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hideMark/>
          </w:tcPr>
          <w:p w:rsidR="00101E0E" w:rsidRPr="00C006B5" w:rsidRDefault="00101E0E" w:rsidP="002A299F">
            <w:pPr>
              <w:tabs>
                <w:tab w:val="left" w:pos="5253"/>
              </w:tabs>
              <w:spacing w:after="0"/>
              <w:jc w:val="center"/>
              <w:rPr>
                <w:b/>
                <w:bCs/>
              </w:rPr>
            </w:pPr>
          </w:p>
        </w:tc>
        <w:tc>
          <w:tcPr>
            <w:tcW w:w="3686" w:type="dxa"/>
            <w:gridSpan w:val="2"/>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hideMark/>
          </w:tcPr>
          <w:p w:rsidR="00101E0E" w:rsidRPr="00C006B5" w:rsidRDefault="00101E0E" w:rsidP="002A299F">
            <w:pPr>
              <w:tabs>
                <w:tab w:val="left" w:pos="5253"/>
              </w:tabs>
              <w:spacing w:after="0"/>
              <w:jc w:val="center"/>
              <w:rPr>
                <w:b/>
                <w:bCs/>
              </w:rPr>
            </w:pPr>
            <w:r w:rsidRPr="00C006B5">
              <w:rPr>
                <w:b/>
                <w:bCs/>
              </w:rPr>
              <w:t>1</w:t>
            </w:r>
          </w:p>
        </w:tc>
        <w:tc>
          <w:tcPr>
            <w:tcW w:w="4394" w:type="dxa"/>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hideMark/>
          </w:tcPr>
          <w:p w:rsidR="00101E0E" w:rsidRPr="00C006B5" w:rsidRDefault="00101E0E" w:rsidP="002A299F">
            <w:pPr>
              <w:tabs>
                <w:tab w:val="left" w:pos="5253"/>
              </w:tabs>
              <w:spacing w:after="0"/>
              <w:jc w:val="center"/>
              <w:rPr>
                <w:b/>
                <w:bCs/>
              </w:rPr>
            </w:pPr>
            <w:r w:rsidRPr="00C006B5">
              <w:rPr>
                <w:b/>
                <w:bCs/>
              </w:rPr>
              <w:t>2</w:t>
            </w:r>
          </w:p>
        </w:tc>
        <w:tc>
          <w:tcPr>
            <w:tcW w:w="1701" w:type="dxa"/>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vAlign w:val="bottom"/>
            <w:hideMark/>
          </w:tcPr>
          <w:p w:rsidR="00101E0E" w:rsidRPr="00C006B5" w:rsidRDefault="00101E0E" w:rsidP="002A299F">
            <w:pPr>
              <w:tabs>
                <w:tab w:val="left" w:pos="5253"/>
              </w:tabs>
              <w:spacing w:after="0"/>
              <w:jc w:val="center"/>
              <w:rPr>
                <w:b/>
                <w:bCs/>
              </w:rPr>
            </w:pPr>
            <w:r w:rsidRPr="00C006B5">
              <w:rPr>
                <w:b/>
                <w:bCs/>
              </w:rPr>
              <w:t>3</w:t>
            </w:r>
          </w:p>
        </w:tc>
        <w:tc>
          <w:tcPr>
            <w:tcW w:w="3261" w:type="dxa"/>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vAlign w:val="bottom"/>
            <w:hideMark/>
          </w:tcPr>
          <w:p w:rsidR="00101E0E" w:rsidRPr="00C006B5" w:rsidRDefault="00101E0E" w:rsidP="002A299F">
            <w:pPr>
              <w:tabs>
                <w:tab w:val="left" w:pos="5253"/>
              </w:tabs>
              <w:spacing w:after="0"/>
              <w:jc w:val="center"/>
              <w:rPr>
                <w:b/>
                <w:bCs/>
              </w:rPr>
            </w:pPr>
            <w:r w:rsidRPr="00C006B5">
              <w:rPr>
                <w:b/>
                <w:bCs/>
              </w:rPr>
              <w:t>4</w:t>
            </w:r>
          </w:p>
        </w:tc>
      </w:tr>
      <w:tr w:rsidR="00A80ADD" w:rsidRPr="00C006B5" w:rsidTr="0021711B">
        <w:trPr>
          <w:trHeight w:val="3285"/>
        </w:trPr>
        <w:tc>
          <w:tcPr>
            <w:tcW w:w="567" w:type="dxa"/>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hideMark/>
          </w:tcPr>
          <w:p w:rsidR="00101E0E" w:rsidRPr="00C006B5" w:rsidRDefault="00101E0E" w:rsidP="002A299F">
            <w:pPr>
              <w:tabs>
                <w:tab w:val="left" w:pos="5253"/>
              </w:tabs>
              <w:spacing w:after="0"/>
              <w:jc w:val="center"/>
              <w:rPr>
                <w:b/>
                <w:bCs/>
              </w:rPr>
            </w:pPr>
            <w:r w:rsidRPr="00C006B5">
              <w:rPr>
                <w:b/>
                <w:bCs/>
              </w:rPr>
              <w:t>1</w:t>
            </w:r>
          </w:p>
        </w:tc>
        <w:tc>
          <w:tcPr>
            <w:tcW w:w="3686" w:type="dxa"/>
            <w:gridSpan w:val="2"/>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430A77" w:rsidP="002A299F">
            <w:pPr>
              <w:tabs>
                <w:tab w:val="left" w:pos="5253"/>
              </w:tabs>
              <w:spacing w:after="0"/>
              <w:jc w:val="center"/>
              <w:rPr>
                <w:bCs/>
              </w:rPr>
            </w:pPr>
            <w:r w:rsidRPr="00430A77">
              <w:rPr>
                <w:bCs/>
              </w:rPr>
              <w:t></w:t>
            </w:r>
            <w:r w:rsidR="00101E0E" w:rsidRPr="00055071">
              <w:rPr>
                <w:bCs/>
              </w:rPr>
              <w:t>Տնտեսական իրավունքի կենտրոն</w:t>
            </w:r>
            <w:r w:rsidRPr="00430A77">
              <w:rPr>
                <w:bCs/>
              </w:rPr>
              <w:t></w:t>
            </w:r>
            <w:r w:rsidR="00101E0E" w:rsidRPr="00055071">
              <w:rPr>
                <w:bCs/>
              </w:rPr>
              <w:t xml:space="preserve"> Հասարակական կազմակերպություն</w:t>
            </w:r>
            <w:r w:rsidR="001F78AE" w:rsidRPr="00055071">
              <w:rPr>
                <w:bCs/>
              </w:rPr>
              <w:t xml:space="preserve"> </w:t>
            </w:r>
            <w:r w:rsidR="00101E0E" w:rsidRPr="00055071">
              <w:rPr>
                <w:bCs/>
              </w:rPr>
              <w:t>30.04.2021 11:38:34</w:t>
            </w:r>
          </w:p>
        </w:tc>
        <w:tc>
          <w:tcPr>
            <w:tcW w:w="4394"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101E0E" w:rsidP="00E86465">
            <w:pPr>
              <w:tabs>
                <w:tab w:val="left" w:pos="5253"/>
              </w:tabs>
              <w:spacing w:after="0"/>
              <w:jc w:val="both"/>
              <w:rPr>
                <w:bCs/>
              </w:rPr>
            </w:pPr>
            <w:r w:rsidRPr="00055071">
              <w:rPr>
                <w:bCs/>
              </w:rPr>
              <w:t xml:space="preserve">Նախագիծը կարիք ունի հայեցի խմբագրման: </w:t>
            </w:r>
            <w:r w:rsidR="00475B82">
              <w:rPr>
                <w:bCs/>
              </w:rPr>
              <w:t>Մ</w:t>
            </w:r>
            <w:r w:rsidRPr="00055071">
              <w:rPr>
                <w:bCs/>
              </w:rPr>
              <w:t>ասնավորապես, դրանում նշված է, որ պետք է ներկայցվեն պահանջվող փաստաթղթերի</w:t>
            </w:r>
            <w:r w:rsidR="00E86465">
              <w:rPr>
                <w:bCs/>
              </w:rPr>
              <w:t xml:space="preserve"> </w:t>
            </w:r>
            <w:r w:rsidR="00E86465" w:rsidRPr="00E86465">
              <w:rPr>
                <w:bCs/>
              </w:rPr>
              <w:t></w:t>
            </w:r>
            <w:r w:rsidRPr="00055071">
              <w:rPr>
                <w:bCs/>
              </w:rPr>
              <w:t>պատճեն</w:t>
            </w:r>
            <w:r w:rsidR="00E86465" w:rsidRPr="00E86465">
              <w:rPr>
                <w:bCs/>
              </w:rPr>
              <w:t></w:t>
            </w:r>
            <w:r w:rsidRPr="00055071">
              <w:rPr>
                <w:bCs/>
              </w:rPr>
              <w:t>(երը), մինչդեռ պետք է լինի</w:t>
            </w:r>
            <w:r w:rsidR="00E86465">
              <w:rPr>
                <w:bCs/>
              </w:rPr>
              <w:t xml:space="preserve"> </w:t>
            </w:r>
            <w:r w:rsidR="00E86465" w:rsidRPr="00E86465">
              <w:rPr>
                <w:bCs/>
              </w:rPr>
              <w:t></w:t>
            </w:r>
            <w:r w:rsidRPr="00055071">
              <w:rPr>
                <w:bCs/>
              </w:rPr>
              <w:t>պատճենը</w:t>
            </w:r>
            <w:r w:rsidR="00E86465" w:rsidRPr="00E86465">
              <w:rPr>
                <w:bCs/>
              </w:rPr>
              <w:t></w:t>
            </w:r>
            <w:r w:rsidRPr="00055071">
              <w:rPr>
                <w:bCs/>
              </w:rPr>
              <w:t>(ները), քանզի հիմնական բառը</w:t>
            </w:r>
            <w:r w:rsidR="00E86465">
              <w:rPr>
                <w:bCs/>
              </w:rPr>
              <w:t xml:space="preserve"> </w:t>
            </w:r>
            <w:r w:rsidR="00E86465" w:rsidRPr="00E86465">
              <w:rPr>
                <w:bCs/>
              </w:rPr>
              <w:t></w:t>
            </w:r>
            <w:r w:rsidRPr="00055071">
              <w:rPr>
                <w:bCs/>
              </w:rPr>
              <w:t>պատճեն</w:t>
            </w:r>
            <w:r w:rsidR="00E86465" w:rsidRPr="00E86465">
              <w:rPr>
                <w:bCs/>
              </w:rPr>
              <w:t></w:t>
            </w:r>
            <w:r w:rsidRPr="00055071">
              <w:rPr>
                <w:bCs/>
              </w:rPr>
              <w:t xml:space="preserve"> է և դա պետք հոլովվի հայեցի: Մովսես Արիստակեսյան Տնտեսական իրավունքի կենտրոն ՀԿ նախագահ</w:t>
            </w:r>
          </w:p>
        </w:tc>
        <w:tc>
          <w:tcPr>
            <w:tcW w:w="170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101E0E" w:rsidP="002A299F">
            <w:pPr>
              <w:tabs>
                <w:tab w:val="left" w:pos="5253"/>
              </w:tabs>
              <w:spacing w:after="0"/>
              <w:jc w:val="center"/>
              <w:rPr>
                <w:bCs/>
              </w:rPr>
            </w:pPr>
            <w:r w:rsidRPr="00055071">
              <w:rPr>
                <w:bCs/>
              </w:rPr>
              <w:t>ՉԻ ԸՆԴՈՒՆՎԵԼ</w:t>
            </w:r>
          </w:p>
        </w:tc>
        <w:tc>
          <w:tcPr>
            <w:tcW w:w="326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vAlign w:val="bottom"/>
            <w:hideMark/>
          </w:tcPr>
          <w:p w:rsidR="00101E0E" w:rsidRPr="00055071" w:rsidRDefault="00101E0E" w:rsidP="00475B82">
            <w:pPr>
              <w:tabs>
                <w:tab w:val="left" w:pos="5253"/>
              </w:tabs>
              <w:spacing w:after="0"/>
              <w:rPr>
                <w:bCs/>
              </w:rPr>
            </w:pPr>
            <w:r w:rsidRPr="00055071">
              <w:rPr>
                <w:bCs/>
              </w:rPr>
              <w:t>Նախագիծը մշակվել է «Նորմատիվ իրավական ակտերի մասին» օրենքով սահմանված կարգով՝ նո</w:t>
            </w:r>
            <w:r w:rsidR="00475B82">
              <w:rPr>
                <w:bCs/>
                <w:lang w:val="hy-AM"/>
              </w:rPr>
              <w:t>ր</w:t>
            </w:r>
            <w:r w:rsidRPr="00055071">
              <w:rPr>
                <w:bCs/>
              </w:rPr>
              <w:t xml:space="preserve">մատիվ իրավական ակտերին ներկայացվող լեզվական պահանջներին համահունչ: Բացի այդ, հարկ է նշել, որ Նախագծում </w:t>
            </w:r>
            <w:r w:rsidR="00475B82">
              <w:rPr>
                <w:bCs/>
                <w:lang w:val="hy-AM"/>
              </w:rPr>
              <w:t>ոչ թե կիրառվել է</w:t>
            </w:r>
            <w:r w:rsidRPr="00055071">
              <w:rPr>
                <w:bCs/>
              </w:rPr>
              <w:t xml:space="preserve"> «պատճեն(երը)»</w:t>
            </w:r>
            <w:r w:rsidR="00475B82">
              <w:rPr>
                <w:bCs/>
                <w:lang w:val="hy-AM"/>
              </w:rPr>
              <w:t xml:space="preserve">, այլ </w:t>
            </w:r>
            <w:r w:rsidRPr="00055071">
              <w:rPr>
                <w:bCs/>
              </w:rPr>
              <w:t xml:space="preserve">«պատճեն(ներ)ը» </w:t>
            </w:r>
            <w:r w:rsidR="0020630B">
              <w:rPr>
                <w:bCs/>
              </w:rPr>
              <w:t>բառը</w:t>
            </w:r>
            <w:r w:rsidRPr="00055071">
              <w:rPr>
                <w:bCs/>
              </w:rPr>
              <w:t>:</w:t>
            </w:r>
          </w:p>
        </w:tc>
      </w:tr>
      <w:tr w:rsidR="00A80ADD" w:rsidRPr="00C006B5" w:rsidTr="00475B82">
        <w:trPr>
          <w:trHeight w:val="990"/>
        </w:trPr>
        <w:tc>
          <w:tcPr>
            <w:tcW w:w="567" w:type="dxa"/>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hideMark/>
          </w:tcPr>
          <w:p w:rsidR="00101E0E" w:rsidRPr="00C006B5" w:rsidRDefault="00101E0E" w:rsidP="002A299F">
            <w:pPr>
              <w:tabs>
                <w:tab w:val="left" w:pos="5253"/>
              </w:tabs>
              <w:spacing w:after="0"/>
              <w:jc w:val="center"/>
              <w:rPr>
                <w:b/>
                <w:bCs/>
              </w:rPr>
            </w:pPr>
            <w:r w:rsidRPr="00C006B5">
              <w:rPr>
                <w:b/>
                <w:bCs/>
              </w:rPr>
              <w:lastRenderedPageBreak/>
              <w:t>2</w:t>
            </w:r>
          </w:p>
        </w:tc>
        <w:tc>
          <w:tcPr>
            <w:tcW w:w="3686" w:type="dxa"/>
            <w:gridSpan w:val="2"/>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101E0E" w:rsidP="002A299F">
            <w:pPr>
              <w:tabs>
                <w:tab w:val="left" w:pos="5253"/>
              </w:tabs>
              <w:spacing w:after="0"/>
              <w:jc w:val="center"/>
              <w:rPr>
                <w:bCs/>
              </w:rPr>
            </w:pPr>
            <w:r w:rsidRPr="00055071">
              <w:rPr>
                <w:bCs/>
              </w:rPr>
              <w:t>Իրավաբանների հայկական ասոցիացիա</w:t>
            </w:r>
            <w:r w:rsidR="00880132" w:rsidRPr="00055071">
              <w:rPr>
                <w:bCs/>
              </w:rPr>
              <w:t xml:space="preserve"> </w:t>
            </w:r>
            <w:r w:rsidRPr="00055071">
              <w:rPr>
                <w:bCs/>
              </w:rPr>
              <w:t>05.05.2021 20:38:44</w:t>
            </w:r>
          </w:p>
        </w:tc>
        <w:tc>
          <w:tcPr>
            <w:tcW w:w="4394"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B801D8" w:rsidP="002A299F">
            <w:pPr>
              <w:tabs>
                <w:tab w:val="left" w:pos="5253"/>
              </w:tabs>
              <w:spacing w:after="0"/>
              <w:jc w:val="both"/>
              <w:rPr>
                <w:bCs/>
              </w:rPr>
            </w:pPr>
            <w:r>
              <w:rPr>
                <w:bCs/>
              </w:rPr>
              <w:t>1</w:t>
            </w:r>
            <w:r w:rsidR="00101E0E" w:rsidRPr="00055071">
              <w:rPr>
                <w:bCs/>
              </w:rPr>
              <w:t>. Նախագծով առկա է փաստաթուղթ ներկայացնելու պահանջ, որով կհավաստվի, որ թեկնածուն լինելով դատավոր, նախկին դատավոր, դատախազ, նախկին դատախազ, քննիչ, նախկին քննիչ, հետաքննիչ, օպերլիազոր, նախկին հետաքննիչ, նախկին օպերլիազոր, փաստաբան կամ նախկին փաստաբան, վերջին երեք տարվա ընթացքում չի ստացել խիստ նկատողություն կամ օրենքով սահմանված ավելի ծանր կարգապահական տույժ՝ անկախ կարգապահական տույժի՝ սահմանված կարգով հանված կամ մարված լինելու հանգամանքից։ Անհասկանալի է, թե այդ փաստաթուղթը ով պետք է տրամադրի</w:t>
            </w:r>
            <w:r w:rsidR="00101E0E" w:rsidRPr="00055071">
              <w:rPr>
                <w:rFonts w:eastAsia="MS Mincho" w:hAnsi="MS Mincho" w:cs="MS Mincho"/>
                <w:bCs/>
              </w:rPr>
              <w:t>․</w:t>
            </w:r>
            <w:r w:rsidR="00101E0E" w:rsidRPr="00055071">
              <w:rPr>
                <w:bCs/>
              </w:rPr>
              <w:t xml:space="preserve"> անձը՝ գրավոր հայտարարության եղանակով, թե՞ կոնկրետ կառույցներ, օրինակ՝ դատավորի դեպքում՝ ՀՀ դատական դեպարտամենտը, փաստաբանի դեպքում՝ ՀՀ փաստաբանների պալատը, և այլն։ Առաջարկում ենք սահմանել, որ նման փաստաթուղթը պետք է տրվի իրավասու մարմնի </w:t>
            </w:r>
            <w:r w:rsidR="00101E0E" w:rsidRPr="00055071">
              <w:rPr>
                <w:bCs/>
              </w:rPr>
              <w:lastRenderedPageBreak/>
              <w:t>կողմից։</w:t>
            </w:r>
          </w:p>
        </w:tc>
        <w:tc>
          <w:tcPr>
            <w:tcW w:w="170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6265A8" w:rsidP="002A299F">
            <w:pPr>
              <w:tabs>
                <w:tab w:val="left" w:pos="5253"/>
              </w:tabs>
              <w:spacing w:after="0"/>
              <w:jc w:val="center"/>
              <w:rPr>
                <w:bCs/>
              </w:rPr>
            </w:pPr>
            <w:r w:rsidRPr="00055071">
              <w:rPr>
                <w:bCs/>
              </w:rPr>
              <w:lastRenderedPageBreak/>
              <w:t>ԸՆԴՈՒՆՎԵԼ Է</w:t>
            </w:r>
          </w:p>
        </w:tc>
        <w:tc>
          <w:tcPr>
            <w:tcW w:w="326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6265A8" w:rsidP="002A299F">
            <w:pPr>
              <w:tabs>
                <w:tab w:val="left" w:pos="5253"/>
              </w:tabs>
              <w:spacing w:after="0"/>
              <w:jc w:val="both"/>
              <w:rPr>
                <w:bCs/>
              </w:rPr>
            </w:pPr>
            <w:r w:rsidRPr="00055071">
              <w:rPr>
                <w:bCs/>
              </w:rPr>
              <w:t>Նախագծում կատարվել են համապատասխան փոփոխություննե</w:t>
            </w:r>
            <w:r w:rsidR="00705D25" w:rsidRPr="00055071">
              <w:rPr>
                <w:bCs/>
              </w:rPr>
              <w:t>ր:</w:t>
            </w:r>
          </w:p>
        </w:tc>
      </w:tr>
      <w:tr w:rsidR="00A80ADD" w:rsidRPr="00C006B5" w:rsidTr="0021711B">
        <w:trPr>
          <w:trHeight w:val="144"/>
        </w:trPr>
        <w:tc>
          <w:tcPr>
            <w:tcW w:w="567" w:type="dxa"/>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hideMark/>
          </w:tcPr>
          <w:p w:rsidR="00101E0E" w:rsidRPr="00C006B5" w:rsidRDefault="00101E0E" w:rsidP="002A299F">
            <w:pPr>
              <w:tabs>
                <w:tab w:val="left" w:pos="5253"/>
              </w:tabs>
              <w:spacing w:after="0"/>
              <w:jc w:val="center"/>
              <w:rPr>
                <w:b/>
                <w:bCs/>
              </w:rPr>
            </w:pPr>
            <w:r w:rsidRPr="00C006B5">
              <w:rPr>
                <w:b/>
                <w:bCs/>
              </w:rPr>
              <w:lastRenderedPageBreak/>
              <w:t>3</w:t>
            </w:r>
          </w:p>
        </w:tc>
        <w:tc>
          <w:tcPr>
            <w:tcW w:w="3686" w:type="dxa"/>
            <w:gridSpan w:val="2"/>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101E0E" w:rsidP="002A299F">
            <w:pPr>
              <w:tabs>
                <w:tab w:val="left" w:pos="5253"/>
              </w:tabs>
              <w:spacing w:after="0"/>
              <w:jc w:val="center"/>
              <w:rPr>
                <w:bCs/>
              </w:rPr>
            </w:pPr>
            <w:r w:rsidRPr="00055071">
              <w:rPr>
                <w:bCs/>
              </w:rPr>
              <w:t>Իրավաբանների հայկական ասոցիացիա</w:t>
            </w:r>
            <w:r w:rsidR="00C006B5" w:rsidRPr="00055071">
              <w:rPr>
                <w:bCs/>
              </w:rPr>
              <w:t xml:space="preserve"> </w:t>
            </w:r>
            <w:r w:rsidRPr="00055071">
              <w:rPr>
                <w:bCs/>
              </w:rPr>
              <w:t>05.05.2021 20:38:56</w:t>
            </w:r>
          </w:p>
        </w:tc>
        <w:tc>
          <w:tcPr>
            <w:tcW w:w="4394"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101E0E" w:rsidP="002A299F">
            <w:pPr>
              <w:tabs>
                <w:tab w:val="left" w:pos="5253"/>
              </w:tabs>
              <w:spacing w:after="0"/>
              <w:jc w:val="both"/>
              <w:rPr>
                <w:bCs/>
              </w:rPr>
            </w:pPr>
            <w:r w:rsidRPr="00055071">
              <w:rPr>
                <w:bCs/>
              </w:rPr>
              <w:t xml:space="preserve">2. Առաջարկում ենք ապահովել անհրաժեշտ փաստաթղթերի ցանկի որոշակիություն։ Մասնավորապես, «Հակակոռուպցիոն կոմիտեի մասին» օրենքում միանշանակ հասկանալի չէ, թե արդյո՞ք թեկնածուն պետք է տիրապետի թվարկված երեք լեզուներին միաժամանակ, թե դրանցից առնվազն մեկին։ Հետևապես, առաջարկում ենք այդ կասկածները փարատել այս նախագծում և տալ հստակ կարգավորում։ Բացի այդ, հասկանալի չէ, եթե թեկնածուն պետք է տիրապետի երեք լեզուներին միաժամանակ, ապա ինչո՞ւ է միայն առնվազն մեկի մասով անհրաժեշտ ստանդարտացված թեստային համակարգով կամ Կառավարության սահմանած այլ կարգով ստուգվող լեզվական գիտելիքների համապատասխան մակարդակի իմացություն։ Ինչպե՞ս է ստուգվելու մյուս երկու լեզուների իմացությունը, </w:t>
            </w:r>
            <w:r w:rsidRPr="00055071">
              <w:rPr>
                <w:bCs/>
              </w:rPr>
              <w:lastRenderedPageBreak/>
              <w:t>իսկ, չստուգելու պարագայում, օրենքի այս կարգավորումը արդյո՞ք չի ստանում ձևական բնույթ։</w:t>
            </w:r>
          </w:p>
        </w:tc>
        <w:tc>
          <w:tcPr>
            <w:tcW w:w="170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EC66A0" w:rsidP="002A299F">
            <w:pPr>
              <w:tabs>
                <w:tab w:val="left" w:pos="5253"/>
              </w:tabs>
              <w:spacing w:after="0"/>
              <w:jc w:val="center"/>
              <w:rPr>
                <w:bCs/>
              </w:rPr>
            </w:pPr>
            <w:r w:rsidRPr="00055071">
              <w:rPr>
                <w:bCs/>
              </w:rPr>
              <w:lastRenderedPageBreak/>
              <w:t>ՉԻ ԸՆԴՈՒՆՎԵԼ</w:t>
            </w:r>
          </w:p>
        </w:tc>
        <w:tc>
          <w:tcPr>
            <w:tcW w:w="326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101E0E" w:rsidRPr="00055071" w:rsidRDefault="009F7B35" w:rsidP="00493C3A">
            <w:pPr>
              <w:tabs>
                <w:tab w:val="left" w:pos="5253"/>
              </w:tabs>
              <w:spacing w:after="0"/>
              <w:rPr>
                <w:bCs/>
              </w:rPr>
            </w:pPr>
            <w:r w:rsidRPr="00055071">
              <w:rPr>
                <w:bCs/>
              </w:rPr>
              <w:t xml:space="preserve">Ներկայացվող առաջարկը դուրս է սույն նախագծի կարգավորման առարկայի շրջանակից: </w:t>
            </w:r>
            <w:r w:rsidR="006D14C1" w:rsidRPr="00055071">
              <w:rPr>
                <w:bCs/>
              </w:rPr>
              <w:t>Հարկ է նշել, որ օտար լեզուներին տիրապետելու հանգամանքը հավաստող</w:t>
            </w:r>
            <w:r w:rsidR="0036437B" w:rsidRPr="00055071">
              <w:rPr>
                <w:bCs/>
              </w:rPr>
              <w:t xml:space="preserve"> փաստաթղթի վերաբերյալ </w:t>
            </w:r>
            <w:r w:rsidR="00475B82">
              <w:rPr>
                <w:bCs/>
                <w:lang w:val="hy-AM"/>
              </w:rPr>
              <w:t xml:space="preserve">մշակվել է </w:t>
            </w:r>
            <w:r w:rsidR="0036437B" w:rsidRPr="00055071">
              <w:rPr>
                <w:bCs/>
              </w:rPr>
              <w:t xml:space="preserve"> առանձին </w:t>
            </w:r>
            <w:r w:rsidR="00475B82" w:rsidRPr="00055071">
              <w:rPr>
                <w:bCs/>
              </w:rPr>
              <w:t>որոշ</w:t>
            </w:r>
            <w:r w:rsidR="00475B82">
              <w:rPr>
                <w:bCs/>
                <w:lang w:val="hy-AM"/>
              </w:rPr>
              <w:t>ման նախագիծ</w:t>
            </w:r>
            <w:r w:rsidR="0036437B" w:rsidRPr="00055071">
              <w:rPr>
                <w:bCs/>
              </w:rPr>
              <w:t xml:space="preserve">, </w:t>
            </w:r>
            <w:r w:rsidR="00C75FAE" w:rsidRPr="00055071">
              <w:rPr>
                <w:bCs/>
              </w:rPr>
              <w:t>որ</w:t>
            </w:r>
            <w:r w:rsidR="00C75FAE">
              <w:rPr>
                <w:bCs/>
                <w:lang w:val="hy-AM"/>
              </w:rPr>
              <w:t>ով</w:t>
            </w:r>
            <w:r w:rsidR="00055071" w:rsidRPr="00055071">
              <w:rPr>
                <w:bCs/>
              </w:rPr>
              <w:t>,</w:t>
            </w:r>
            <w:r w:rsidR="0036437B" w:rsidRPr="00055071">
              <w:rPr>
                <w:bCs/>
              </w:rPr>
              <w:t xml:space="preserve"> ի թիվս այլ հարցերի</w:t>
            </w:r>
            <w:r w:rsidR="00055071" w:rsidRPr="00055071">
              <w:rPr>
                <w:bCs/>
              </w:rPr>
              <w:t>,</w:t>
            </w:r>
            <w:r w:rsidR="0036437B" w:rsidRPr="00055071">
              <w:rPr>
                <w:bCs/>
              </w:rPr>
              <w:t xml:space="preserve"> </w:t>
            </w:r>
            <w:r w:rsidR="0018344A" w:rsidRPr="00055071">
              <w:rPr>
                <w:bCs/>
              </w:rPr>
              <w:t>կարգավորվ</w:t>
            </w:r>
            <w:r w:rsidR="0018344A">
              <w:rPr>
                <w:bCs/>
                <w:lang w:val="hy-AM"/>
              </w:rPr>
              <w:t>ում</w:t>
            </w:r>
            <w:r w:rsidR="0018344A" w:rsidRPr="00055071">
              <w:rPr>
                <w:bCs/>
              </w:rPr>
              <w:t xml:space="preserve"> </w:t>
            </w:r>
            <w:r w:rsidR="0036437B" w:rsidRPr="00055071">
              <w:rPr>
                <w:bCs/>
              </w:rPr>
              <w:t xml:space="preserve">են նաև </w:t>
            </w:r>
            <w:r w:rsidR="00F7235F" w:rsidRPr="00055071">
              <w:rPr>
                <w:bCs/>
              </w:rPr>
              <w:t>առաջարկ</w:t>
            </w:r>
            <w:r w:rsidR="00055071" w:rsidRPr="00055071">
              <w:rPr>
                <w:bCs/>
              </w:rPr>
              <w:t>ությամբ բարձրացված</w:t>
            </w:r>
            <w:r w:rsidR="00F7235F" w:rsidRPr="00055071">
              <w:rPr>
                <w:bCs/>
              </w:rPr>
              <w:t xml:space="preserve"> հարցերը:</w:t>
            </w:r>
            <w:r w:rsidR="0036437B" w:rsidRPr="00055071">
              <w:rPr>
                <w:bCs/>
              </w:rPr>
              <w:t xml:space="preserve"> </w:t>
            </w:r>
          </w:p>
        </w:tc>
      </w:tr>
      <w:tr w:rsidR="00A80ADD" w:rsidRPr="00C006B5" w:rsidTr="0021711B">
        <w:trPr>
          <w:trHeight w:val="144"/>
        </w:trPr>
        <w:tc>
          <w:tcPr>
            <w:tcW w:w="567" w:type="dxa"/>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hideMark/>
          </w:tcPr>
          <w:p w:rsidR="00A80ADD" w:rsidRPr="00C006B5" w:rsidRDefault="00A80ADD" w:rsidP="002A299F">
            <w:pPr>
              <w:tabs>
                <w:tab w:val="left" w:pos="5253"/>
              </w:tabs>
              <w:spacing w:after="0"/>
              <w:jc w:val="center"/>
              <w:rPr>
                <w:b/>
                <w:bCs/>
              </w:rPr>
            </w:pPr>
            <w:r w:rsidRPr="00C006B5">
              <w:rPr>
                <w:b/>
                <w:bCs/>
              </w:rPr>
              <w:lastRenderedPageBreak/>
              <w:t>4</w:t>
            </w:r>
          </w:p>
        </w:tc>
        <w:tc>
          <w:tcPr>
            <w:tcW w:w="3686" w:type="dxa"/>
            <w:gridSpan w:val="2"/>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A80ADD" w:rsidRPr="00055071" w:rsidRDefault="00A80ADD" w:rsidP="002A299F">
            <w:pPr>
              <w:tabs>
                <w:tab w:val="left" w:pos="5253"/>
              </w:tabs>
              <w:spacing w:after="0"/>
              <w:jc w:val="center"/>
              <w:rPr>
                <w:bCs/>
              </w:rPr>
            </w:pPr>
            <w:r w:rsidRPr="00055071">
              <w:rPr>
                <w:bCs/>
              </w:rPr>
              <w:t>Իրավաբանների հայկական ասոցիացիա</w:t>
            </w:r>
            <w:r w:rsidR="001F78AE" w:rsidRPr="00055071">
              <w:rPr>
                <w:bCs/>
              </w:rPr>
              <w:t xml:space="preserve"> </w:t>
            </w:r>
            <w:r w:rsidRPr="00055071">
              <w:rPr>
                <w:bCs/>
              </w:rPr>
              <w:t>05.05.2021 20:39:35</w:t>
            </w:r>
          </w:p>
        </w:tc>
        <w:tc>
          <w:tcPr>
            <w:tcW w:w="4394"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A80ADD" w:rsidRPr="00055071" w:rsidRDefault="00B801D8" w:rsidP="002A299F">
            <w:pPr>
              <w:tabs>
                <w:tab w:val="left" w:pos="5253"/>
              </w:tabs>
              <w:spacing w:after="0"/>
              <w:jc w:val="both"/>
              <w:rPr>
                <w:bCs/>
              </w:rPr>
            </w:pPr>
            <w:r>
              <w:rPr>
                <w:bCs/>
              </w:rPr>
              <w:t>3</w:t>
            </w:r>
            <w:r w:rsidR="00A80ADD" w:rsidRPr="00055071">
              <w:rPr>
                <w:bCs/>
              </w:rPr>
              <w:t xml:space="preserve">. Նախագծով հավակնորդի մասնագիտական փորձառությունն ու հմտությունները գնահատելու հիմնական միջոցը՝ ինքնակենսագրական է, որի համար սահմանված չէ միասնական ձևանմուշ։ Առաջարկում ենք պահանջվող փաստաթղթերի ցանկում ավելացնել նաև հավակնորդի կենսագրական տվյալները պարունակող քարտ՝ իր կողմից իրավաբանի կոչում ձեռք բերելուց հետո իրականացված մասնագիտական իրավաբանական գործունեության նկարագրությամբ՝ կցելով համապատասխան ապացույցներ (այդ թվում՝ պաշտոնի անձնագիր կամ այլ փաստաթղթեր, որոնք հավաստում են մասնագիտական իրավաբանական ստաժ դիտարկվող աշխատանքում աշխատանքային պարտականությունները): Սա թույլ կտա առավել համապարփակ </w:t>
            </w:r>
            <w:r w:rsidR="00A80ADD" w:rsidRPr="00055071">
              <w:rPr>
                <w:bCs/>
              </w:rPr>
              <w:lastRenderedPageBreak/>
              <w:t>պատկերացում ունենալ թեկնածուի մասնագիտական որակների և պիտանելիության մասին, ինչպեսև՝ կապահովվի թեկնածուի մասնագիտական գործունեության ոչ միայն ձևական, այլև բովանդակային ուսումնասիրությունը:</w:t>
            </w:r>
          </w:p>
        </w:tc>
        <w:tc>
          <w:tcPr>
            <w:tcW w:w="170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A80ADD" w:rsidRPr="00430A77" w:rsidRDefault="0059285D" w:rsidP="002A299F">
            <w:pPr>
              <w:tabs>
                <w:tab w:val="left" w:pos="5253"/>
              </w:tabs>
              <w:spacing w:after="0"/>
              <w:jc w:val="center"/>
              <w:rPr>
                <w:bCs/>
              </w:rPr>
            </w:pPr>
            <w:r w:rsidRPr="00430A77">
              <w:rPr>
                <w:bCs/>
              </w:rPr>
              <w:lastRenderedPageBreak/>
              <w:t>ՉԻ ԸՆԴՈՒՆՎԵԼ</w:t>
            </w:r>
          </w:p>
        </w:tc>
        <w:tc>
          <w:tcPr>
            <w:tcW w:w="326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A80ADD" w:rsidRPr="00430A77" w:rsidRDefault="004B2217" w:rsidP="007F74E8">
            <w:pPr>
              <w:tabs>
                <w:tab w:val="left" w:pos="5253"/>
              </w:tabs>
              <w:spacing w:after="0"/>
              <w:jc w:val="both"/>
              <w:rPr>
                <w:bCs/>
              </w:rPr>
            </w:pPr>
            <w:r>
              <w:rPr>
                <w:bCs/>
              </w:rPr>
              <w:t xml:space="preserve">Նախագծով արդեն իսկ սահմանված </w:t>
            </w:r>
            <w:r w:rsidR="00153C0F">
              <w:rPr>
                <w:bCs/>
              </w:rPr>
              <w:t xml:space="preserve">են </w:t>
            </w:r>
            <w:r>
              <w:rPr>
                <w:bCs/>
              </w:rPr>
              <w:t>համապատասխան իրավակարգավորումներ</w:t>
            </w:r>
            <w:r w:rsidR="00153C0F">
              <w:rPr>
                <w:bCs/>
              </w:rPr>
              <w:t>,</w:t>
            </w:r>
            <w:r>
              <w:rPr>
                <w:bCs/>
              </w:rPr>
              <w:t xml:space="preserve"> որոնցով </w:t>
            </w:r>
            <w:r w:rsidR="00153C0F">
              <w:rPr>
                <w:bCs/>
              </w:rPr>
              <w:t xml:space="preserve">ստուգվում է </w:t>
            </w:r>
            <w:r w:rsidR="00153C0F" w:rsidRPr="00153C0F">
              <w:rPr>
                <w:rFonts w:eastAsia="Times New Roman" w:cs="Times New Roman"/>
                <w:bCs/>
                <w:color w:val="000000"/>
                <w:lang w:val="hy-AM"/>
              </w:rPr>
              <w:t xml:space="preserve"> </w:t>
            </w:r>
            <w:r w:rsidR="00153C0F" w:rsidRPr="00153C0F">
              <w:rPr>
                <w:bCs/>
                <w:lang w:val="hy-AM"/>
              </w:rPr>
              <w:t>Հակակոռուպցիոն կոմիտեի նախագահի թեկնածուների</w:t>
            </w:r>
            <w:r w:rsidR="00153C0F" w:rsidRPr="00153C0F">
              <w:rPr>
                <w:rFonts w:ascii="Courier New" w:hAnsi="Courier New" w:cs="Courier New"/>
                <w:bCs/>
                <w:lang w:val="hy-AM"/>
              </w:rPr>
              <w:t> </w:t>
            </w:r>
            <w:r w:rsidR="00153C0F" w:rsidRPr="00153C0F">
              <w:rPr>
                <w:bCs/>
                <w:lang w:val="hy-AM"/>
              </w:rPr>
              <w:t xml:space="preserve">ընտրության համար անցկացվող մրցույթին </w:t>
            </w:r>
            <w:r w:rsidR="00153C0F">
              <w:rPr>
                <w:bCs/>
              </w:rPr>
              <w:t xml:space="preserve">մասնակցող անձանց </w:t>
            </w:r>
            <w:r>
              <w:rPr>
                <w:bCs/>
              </w:rPr>
              <w:t>ա</w:t>
            </w:r>
            <w:r w:rsidR="008F136E" w:rsidRPr="00430A77">
              <w:rPr>
                <w:bCs/>
              </w:rPr>
              <w:t>նհրաժեշտ</w:t>
            </w:r>
            <w:r w:rsidR="00B50026" w:rsidRPr="00430A77">
              <w:rPr>
                <w:bCs/>
              </w:rPr>
              <w:t xml:space="preserve"> աշխատանքային փորձի առկայությունը</w:t>
            </w:r>
            <w:r w:rsidR="00371A53">
              <w:rPr>
                <w:bCs/>
              </w:rPr>
              <w:t>: Մասնավորապես,</w:t>
            </w:r>
            <w:r w:rsidR="00B50026" w:rsidRPr="00430A77">
              <w:rPr>
                <w:bCs/>
              </w:rPr>
              <w:t xml:space="preserve"> Նախագծի</w:t>
            </w:r>
            <w:r w:rsidR="00091E92">
              <w:rPr>
                <w:bCs/>
              </w:rPr>
              <w:t xml:space="preserve"> 1-ին կետի 6</w:t>
            </w:r>
            <w:r w:rsidR="00B50026" w:rsidRPr="00430A77">
              <w:rPr>
                <w:bCs/>
              </w:rPr>
              <w:t xml:space="preserve">-րդ </w:t>
            </w:r>
            <w:r w:rsidR="00091E92">
              <w:rPr>
                <w:bCs/>
              </w:rPr>
              <w:t>ենթա</w:t>
            </w:r>
            <w:r w:rsidR="00B50026" w:rsidRPr="00430A77">
              <w:rPr>
                <w:bCs/>
              </w:rPr>
              <w:t>կետով</w:t>
            </w:r>
            <w:r w:rsidR="00371A53">
              <w:rPr>
                <w:bCs/>
              </w:rPr>
              <w:t xml:space="preserve"> սահմանվել է աշխատանքային փորձի </w:t>
            </w:r>
            <w:r w:rsidR="007F74E8">
              <w:rPr>
                <w:bCs/>
              </w:rPr>
              <w:t>առկայությունը հավաստող փաստաթղթեր ներկայացնելու պահանջ</w:t>
            </w:r>
            <w:r w:rsidR="00B50026" w:rsidRPr="00430A77">
              <w:rPr>
                <w:bCs/>
              </w:rPr>
              <w:t>:</w:t>
            </w:r>
          </w:p>
        </w:tc>
      </w:tr>
      <w:tr w:rsidR="00353055" w:rsidRPr="00C006B5" w:rsidTr="0021711B">
        <w:trPr>
          <w:trHeight w:val="144"/>
        </w:trPr>
        <w:tc>
          <w:tcPr>
            <w:tcW w:w="567" w:type="dxa"/>
            <w:tcBorders>
              <w:top w:val="single" w:sz="6" w:space="0" w:color="939393"/>
              <w:left w:val="single" w:sz="6" w:space="0" w:color="939393"/>
              <w:bottom w:val="single" w:sz="6" w:space="0" w:color="939393"/>
              <w:right w:val="single" w:sz="6" w:space="0" w:color="939393"/>
            </w:tcBorders>
            <w:shd w:val="clear" w:color="auto" w:fill="EFF0F6"/>
            <w:tcMar>
              <w:top w:w="75" w:type="dxa"/>
              <w:left w:w="120" w:type="dxa"/>
              <w:bottom w:w="75" w:type="dxa"/>
              <w:right w:w="120" w:type="dxa"/>
            </w:tcMar>
            <w:hideMark/>
          </w:tcPr>
          <w:p w:rsidR="00353055" w:rsidRPr="00C006B5" w:rsidRDefault="00353055" w:rsidP="002A299F">
            <w:pPr>
              <w:tabs>
                <w:tab w:val="left" w:pos="5253"/>
              </w:tabs>
              <w:spacing w:after="0"/>
              <w:jc w:val="center"/>
              <w:rPr>
                <w:b/>
                <w:bCs/>
              </w:rPr>
            </w:pPr>
            <w:r>
              <w:rPr>
                <w:b/>
                <w:bCs/>
              </w:rPr>
              <w:lastRenderedPageBreak/>
              <w:t>5</w:t>
            </w:r>
          </w:p>
        </w:tc>
        <w:tc>
          <w:tcPr>
            <w:tcW w:w="3686" w:type="dxa"/>
            <w:gridSpan w:val="2"/>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353055" w:rsidRPr="00055071" w:rsidRDefault="00353055" w:rsidP="002A299F">
            <w:pPr>
              <w:tabs>
                <w:tab w:val="left" w:pos="5253"/>
              </w:tabs>
              <w:spacing w:after="0"/>
              <w:jc w:val="center"/>
              <w:rPr>
                <w:bCs/>
              </w:rPr>
            </w:pPr>
            <w:r w:rsidRPr="00353055">
              <w:rPr>
                <w:bCs/>
              </w:rPr>
              <w:t>Իրավաբանների հայկական ասոցիացիա</w:t>
            </w:r>
            <w:r>
              <w:rPr>
                <w:bCs/>
              </w:rPr>
              <w:t xml:space="preserve"> </w:t>
            </w:r>
            <w:r w:rsidRPr="00353055">
              <w:rPr>
                <w:bCs/>
              </w:rPr>
              <w:t>05.05.2021 20:39:11</w:t>
            </w:r>
          </w:p>
        </w:tc>
        <w:tc>
          <w:tcPr>
            <w:tcW w:w="4394"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353055" w:rsidRDefault="00353055" w:rsidP="002A299F">
            <w:pPr>
              <w:tabs>
                <w:tab w:val="left" w:pos="5253"/>
              </w:tabs>
              <w:spacing w:after="0"/>
              <w:jc w:val="both"/>
              <w:rPr>
                <w:bCs/>
              </w:rPr>
            </w:pPr>
            <w:r w:rsidRPr="00353055">
              <w:rPr>
                <w:bCs/>
              </w:rPr>
              <w:t>3. Նախագծով առկա է փաստաթուղթ ներկայացնելու պահանջ, որով կհավաստվի, որ թեկնածուն լինելով դատավոր, նախկին դատավոր, դատախազ, նախկին դատախազ, քննիչ, նախկին քննիչ, հետաքննիչ, օպերլիազոր, նախկին հետաքննիչ, նախկին օպերլիազոր, փաստաբան կամ նախկին փաստաբան, վերջին երեք տարվա ընթացքում չի ստացել խիստ նկատողություն կամ օրենքով սահմանված ավելի ծանր կարգապահական տույժ՝ անկախ կարգապահական տույժի՝ սահմանված կարգով հանված կամ մարված լինելու հանգամանքից։ Անհասկանալի է, թե այդ փաստաթուղթը ով պետք է տրամադրի</w:t>
            </w:r>
            <w:r w:rsidRPr="00353055">
              <w:rPr>
                <w:rFonts w:ascii="MS Mincho" w:eastAsia="MS Mincho" w:hAnsi="MS Mincho" w:cs="MS Mincho" w:hint="eastAsia"/>
                <w:bCs/>
              </w:rPr>
              <w:t>․</w:t>
            </w:r>
            <w:r w:rsidRPr="00353055">
              <w:rPr>
                <w:bCs/>
              </w:rPr>
              <w:t xml:space="preserve"> անձը՝ գրավոր </w:t>
            </w:r>
            <w:r w:rsidRPr="00353055">
              <w:rPr>
                <w:bCs/>
              </w:rPr>
              <w:lastRenderedPageBreak/>
              <w:t>հայտարարության եղանակով, թե՞ կոնկրետ կառույցներ, օրինակ՝ դատավորի դեպքում՝ ՀՀ դատական դեպարտամենտը, փաստաբանի դեպքում՝ ՀՀ փաստաբանների պալատը, և այլն։ Առաջարկում ենք սահմանել, որ նման փաստաթուղթը պետք է տրվի իրավասու մարմնի կողմից։</w:t>
            </w:r>
          </w:p>
        </w:tc>
        <w:tc>
          <w:tcPr>
            <w:tcW w:w="170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353055" w:rsidRPr="00430A77" w:rsidRDefault="00353055" w:rsidP="002A299F">
            <w:pPr>
              <w:tabs>
                <w:tab w:val="left" w:pos="5253"/>
              </w:tabs>
              <w:spacing w:after="0"/>
              <w:jc w:val="center"/>
              <w:rPr>
                <w:bCs/>
              </w:rPr>
            </w:pPr>
            <w:r w:rsidRPr="00353055">
              <w:rPr>
                <w:bCs/>
              </w:rPr>
              <w:lastRenderedPageBreak/>
              <w:t>ԸՆԴՈՒՆՎԵԼ Է</w:t>
            </w:r>
          </w:p>
        </w:tc>
        <w:tc>
          <w:tcPr>
            <w:tcW w:w="3261" w:type="dxa"/>
            <w:tcBorders>
              <w:top w:val="single" w:sz="6" w:space="0" w:color="939393"/>
              <w:left w:val="single" w:sz="6" w:space="0" w:color="939393"/>
              <w:bottom w:val="single" w:sz="6" w:space="0" w:color="939393"/>
              <w:right w:val="single" w:sz="6" w:space="0" w:color="939393"/>
            </w:tcBorders>
            <w:shd w:val="clear" w:color="auto" w:fill="FFFFFF"/>
            <w:tcMar>
              <w:top w:w="75" w:type="dxa"/>
              <w:left w:w="120" w:type="dxa"/>
              <w:bottom w:w="75" w:type="dxa"/>
              <w:right w:w="120" w:type="dxa"/>
            </w:tcMar>
            <w:hideMark/>
          </w:tcPr>
          <w:p w:rsidR="00353055" w:rsidRDefault="00353055" w:rsidP="007F74E8">
            <w:pPr>
              <w:tabs>
                <w:tab w:val="left" w:pos="5253"/>
              </w:tabs>
              <w:spacing w:after="0"/>
              <w:jc w:val="both"/>
              <w:rPr>
                <w:bCs/>
              </w:rPr>
            </w:pPr>
            <w:r w:rsidRPr="00353055">
              <w:rPr>
                <w:bCs/>
              </w:rPr>
              <w:t>Առաջարկությունը կրկնվում է:</w:t>
            </w:r>
          </w:p>
        </w:tc>
      </w:tr>
    </w:tbl>
    <w:p w:rsidR="009B1A90" w:rsidRPr="00C006B5" w:rsidRDefault="002A299F" w:rsidP="00C006B5">
      <w:pPr>
        <w:tabs>
          <w:tab w:val="left" w:pos="5253"/>
        </w:tabs>
        <w:spacing w:after="0"/>
        <w:rPr>
          <w:b/>
          <w:bCs/>
        </w:rPr>
      </w:pPr>
      <w:r>
        <w:rPr>
          <w:b/>
          <w:bCs/>
        </w:rPr>
        <w:lastRenderedPageBreak/>
        <w:br w:type="textWrapping" w:clear="all"/>
      </w:r>
    </w:p>
    <w:sectPr w:rsidR="009B1A90" w:rsidRPr="00C006B5" w:rsidSect="003121E2">
      <w:headerReference w:type="default" r:id="rId8"/>
      <w:footerReference w:type="default" r:id="rId9"/>
      <w:pgSz w:w="16838" w:h="11906" w:orient="landscape"/>
      <w:pgMar w:top="-426" w:right="1134" w:bottom="567"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47" w:rsidRDefault="001C3047" w:rsidP="00966809">
      <w:pPr>
        <w:spacing w:after="0" w:line="240" w:lineRule="auto"/>
      </w:pPr>
      <w:r>
        <w:separator/>
      </w:r>
    </w:p>
  </w:endnote>
  <w:endnote w:type="continuationSeparator" w:id="0">
    <w:p w:rsidR="001C3047" w:rsidRDefault="001C3047" w:rsidP="00966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50" w:rsidRDefault="00C626CB">
    <w:pPr>
      <w:pStyle w:val="Footer"/>
      <w:jc w:val="right"/>
    </w:pPr>
    <w:r>
      <w:fldChar w:fldCharType="begin"/>
    </w:r>
    <w:r w:rsidR="00D30714">
      <w:instrText xml:space="preserve"> PAGE   \* MERGEFORMAT </w:instrText>
    </w:r>
    <w:r>
      <w:fldChar w:fldCharType="separate"/>
    </w:r>
    <w:r w:rsidR="00467B58">
      <w:rPr>
        <w:noProof/>
      </w:rPr>
      <w:t>1</w:t>
    </w:r>
    <w:r>
      <w:rPr>
        <w:noProof/>
      </w:rPr>
      <w:fldChar w:fldCharType="end"/>
    </w:r>
  </w:p>
  <w:p w:rsidR="00724A50" w:rsidRDefault="00724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47" w:rsidRDefault="001C3047" w:rsidP="00966809">
      <w:pPr>
        <w:spacing w:after="0" w:line="240" w:lineRule="auto"/>
      </w:pPr>
      <w:r>
        <w:separator/>
      </w:r>
    </w:p>
  </w:footnote>
  <w:footnote w:type="continuationSeparator" w:id="0">
    <w:p w:rsidR="001C3047" w:rsidRDefault="001C3047" w:rsidP="00966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50" w:rsidRDefault="00724A50">
    <w:pPr>
      <w:pStyle w:val="Header"/>
    </w:pPr>
  </w:p>
  <w:p w:rsidR="00724A50" w:rsidRDefault="00724A50"/>
  <w:p w:rsidR="00724A50" w:rsidRDefault="00724A50"/>
  <w:p w:rsidR="00724A50" w:rsidRDefault="00724A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EBF"/>
    <w:multiLevelType w:val="hybridMultilevel"/>
    <w:tmpl w:val="2398EBC8"/>
    <w:lvl w:ilvl="0" w:tplc="EFDC5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2E06"/>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90CE8"/>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825BC"/>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A784C"/>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156DC"/>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F4551"/>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A3DA9"/>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7163F"/>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F6207"/>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601F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853E4"/>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D2B34"/>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F7F"/>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A27DC"/>
    <w:multiLevelType w:val="hybridMultilevel"/>
    <w:tmpl w:val="AAEA88C6"/>
    <w:lvl w:ilvl="0" w:tplc="0C1E5358">
      <w:start w:val="1"/>
      <w:numFmt w:val="decimal"/>
      <w:lvlText w:val="%1."/>
      <w:lvlJc w:val="left"/>
      <w:pPr>
        <w:ind w:left="495" w:hanging="360"/>
      </w:pPr>
      <w:rPr>
        <w:rFonts w:cs="GHEA Grapalat"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3CCF139D"/>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9368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C5017"/>
    <w:multiLevelType w:val="hybridMultilevel"/>
    <w:tmpl w:val="E000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85DD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A4B7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A786F"/>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64CFF"/>
    <w:multiLevelType w:val="hybridMultilevel"/>
    <w:tmpl w:val="A542582A"/>
    <w:lvl w:ilvl="0" w:tplc="BC186E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D3D7F"/>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F7F27"/>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D187A"/>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414F8"/>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25432"/>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66F5E"/>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1"/>
  </w:num>
  <w:num w:numId="4">
    <w:abstractNumId w:val="10"/>
  </w:num>
  <w:num w:numId="5">
    <w:abstractNumId w:val="7"/>
  </w:num>
  <w:num w:numId="6">
    <w:abstractNumId w:val="8"/>
  </w:num>
  <w:num w:numId="7">
    <w:abstractNumId w:val="26"/>
  </w:num>
  <w:num w:numId="8">
    <w:abstractNumId w:val="4"/>
  </w:num>
  <w:num w:numId="9">
    <w:abstractNumId w:val="12"/>
  </w:num>
  <w:num w:numId="10">
    <w:abstractNumId w:val="6"/>
  </w:num>
  <w:num w:numId="11">
    <w:abstractNumId w:val="3"/>
  </w:num>
  <w:num w:numId="12">
    <w:abstractNumId w:val="27"/>
  </w:num>
  <w:num w:numId="13">
    <w:abstractNumId w:val="20"/>
  </w:num>
  <w:num w:numId="14">
    <w:abstractNumId w:val="22"/>
  </w:num>
  <w:num w:numId="15">
    <w:abstractNumId w:val="2"/>
  </w:num>
  <w:num w:numId="16">
    <w:abstractNumId w:val="16"/>
  </w:num>
  <w:num w:numId="17">
    <w:abstractNumId w:val="19"/>
  </w:num>
  <w:num w:numId="18">
    <w:abstractNumId w:val="5"/>
  </w:num>
  <w:num w:numId="19">
    <w:abstractNumId w:val="15"/>
  </w:num>
  <w:num w:numId="20">
    <w:abstractNumId w:val="23"/>
  </w:num>
  <w:num w:numId="21">
    <w:abstractNumId w:val="21"/>
  </w:num>
  <w:num w:numId="22">
    <w:abstractNumId w:val="24"/>
  </w:num>
  <w:num w:numId="23">
    <w:abstractNumId w:val="25"/>
  </w:num>
  <w:num w:numId="24">
    <w:abstractNumId w:val="17"/>
  </w:num>
  <w:num w:numId="25">
    <w:abstractNumId w:val="13"/>
  </w:num>
  <w:num w:numId="26">
    <w:abstractNumId w:val="1"/>
  </w:num>
  <w:num w:numId="27">
    <w:abstractNumId w:val="0"/>
  </w:num>
  <w:num w:numId="28">
    <w:abstractNumId w:val="9"/>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D450C"/>
    <w:rsid w:val="000069BB"/>
    <w:rsid w:val="00013539"/>
    <w:rsid w:val="00013B9B"/>
    <w:rsid w:val="000143DA"/>
    <w:rsid w:val="000169BC"/>
    <w:rsid w:val="00022FD4"/>
    <w:rsid w:val="000267A6"/>
    <w:rsid w:val="0003057E"/>
    <w:rsid w:val="00032071"/>
    <w:rsid w:val="00034DBB"/>
    <w:rsid w:val="00035797"/>
    <w:rsid w:val="00047780"/>
    <w:rsid w:val="00050256"/>
    <w:rsid w:val="00050B4B"/>
    <w:rsid w:val="00050F84"/>
    <w:rsid w:val="00052029"/>
    <w:rsid w:val="00053C65"/>
    <w:rsid w:val="00055071"/>
    <w:rsid w:val="0005669E"/>
    <w:rsid w:val="00056F3E"/>
    <w:rsid w:val="0006509B"/>
    <w:rsid w:val="00065FB5"/>
    <w:rsid w:val="00070183"/>
    <w:rsid w:val="000701BD"/>
    <w:rsid w:val="0007472A"/>
    <w:rsid w:val="00075E06"/>
    <w:rsid w:val="000764DB"/>
    <w:rsid w:val="00076B0E"/>
    <w:rsid w:val="000847EC"/>
    <w:rsid w:val="000853EA"/>
    <w:rsid w:val="000901E8"/>
    <w:rsid w:val="00091E92"/>
    <w:rsid w:val="00093349"/>
    <w:rsid w:val="000935AE"/>
    <w:rsid w:val="00096425"/>
    <w:rsid w:val="000B5082"/>
    <w:rsid w:val="000B6B73"/>
    <w:rsid w:val="000B7085"/>
    <w:rsid w:val="000C2B00"/>
    <w:rsid w:val="000C3572"/>
    <w:rsid w:val="000C6F9E"/>
    <w:rsid w:val="000D1926"/>
    <w:rsid w:val="000E0E8F"/>
    <w:rsid w:val="000E5CA8"/>
    <w:rsid w:val="000F3A9D"/>
    <w:rsid w:val="000F7B11"/>
    <w:rsid w:val="00101E0E"/>
    <w:rsid w:val="00101FB9"/>
    <w:rsid w:val="00103189"/>
    <w:rsid w:val="0010609A"/>
    <w:rsid w:val="00112148"/>
    <w:rsid w:val="0011677D"/>
    <w:rsid w:val="001168CE"/>
    <w:rsid w:val="001269FB"/>
    <w:rsid w:val="00127D4F"/>
    <w:rsid w:val="00137C95"/>
    <w:rsid w:val="00142989"/>
    <w:rsid w:val="001432A0"/>
    <w:rsid w:val="00152A70"/>
    <w:rsid w:val="00153C0F"/>
    <w:rsid w:val="00154437"/>
    <w:rsid w:val="00154AD5"/>
    <w:rsid w:val="00154FC7"/>
    <w:rsid w:val="001573AA"/>
    <w:rsid w:val="00162201"/>
    <w:rsid w:val="00166790"/>
    <w:rsid w:val="00171473"/>
    <w:rsid w:val="0017594B"/>
    <w:rsid w:val="00175FCF"/>
    <w:rsid w:val="0017642A"/>
    <w:rsid w:val="001777B2"/>
    <w:rsid w:val="00182C82"/>
    <w:rsid w:val="0018344A"/>
    <w:rsid w:val="001851DF"/>
    <w:rsid w:val="0018550C"/>
    <w:rsid w:val="0018693C"/>
    <w:rsid w:val="00186B77"/>
    <w:rsid w:val="00192C33"/>
    <w:rsid w:val="00196E65"/>
    <w:rsid w:val="001A1E91"/>
    <w:rsid w:val="001A6FAB"/>
    <w:rsid w:val="001A71C9"/>
    <w:rsid w:val="001B025A"/>
    <w:rsid w:val="001B23AA"/>
    <w:rsid w:val="001B59AD"/>
    <w:rsid w:val="001B7112"/>
    <w:rsid w:val="001B7141"/>
    <w:rsid w:val="001C0EC2"/>
    <w:rsid w:val="001C3047"/>
    <w:rsid w:val="001C3C26"/>
    <w:rsid w:val="001D25EC"/>
    <w:rsid w:val="001D7F55"/>
    <w:rsid w:val="001E1E1B"/>
    <w:rsid w:val="001E1EFB"/>
    <w:rsid w:val="001E6665"/>
    <w:rsid w:val="001E6CD0"/>
    <w:rsid w:val="001F1EA2"/>
    <w:rsid w:val="001F2FAA"/>
    <w:rsid w:val="001F432B"/>
    <w:rsid w:val="001F497A"/>
    <w:rsid w:val="001F4CE9"/>
    <w:rsid w:val="001F7213"/>
    <w:rsid w:val="001F7418"/>
    <w:rsid w:val="001F78AE"/>
    <w:rsid w:val="001F7E7C"/>
    <w:rsid w:val="0020243A"/>
    <w:rsid w:val="00203D7B"/>
    <w:rsid w:val="002048C5"/>
    <w:rsid w:val="002050F9"/>
    <w:rsid w:val="0020630B"/>
    <w:rsid w:val="002118C4"/>
    <w:rsid w:val="00213429"/>
    <w:rsid w:val="0021711B"/>
    <w:rsid w:val="00220CF0"/>
    <w:rsid w:val="00222F2A"/>
    <w:rsid w:val="00225593"/>
    <w:rsid w:val="00226DEE"/>
    <w:rsid w:val="00227919"/>
    <w:rsid w:val="00227A86"/>
    <w:rsid w:val="00230565"/>
    <w:rsid w:val="00245EF5"/>
    <w:rsid w:val="00250B94"/>
    <w:rsid w:val="0025306C"/>
    <w:rsid w:val="00253B6C"/>
    <w:rsid w:val="00256F36"/>
    <w:rsid w:val="002622F4"/>
    <w:rsid w:val="00264306"/>
    <w:rsid w:val="0028082E"/>
    <w:rsid w:val="0029469B"/>
    <w:rsid w:val="002948B2"/>
    <w:rsid w:val="002960A2"/>
    <w:rsid w:val="002A299F"/>
    <w:rsid w:val="002A2B3A"/>
    <w:rsid w:val="002B4F0B"/>
    <w:rsid w:val="002B5308"/>
    <w:rsid w:val="002B683A"/>
    <w:rsid w:val="002B7CE4"/>
    <w:rsid w:val="002C03F0"/>
    <w:rsid w:val="002C0C4C"/>
    <w:rsid w:val="002C123B"/>
    <w:rsid w:val="002D277B"/>
    <w:rsid w:val="002D4490"/>
    <w:rsid w:val="002E0529"/>
    <w:rsid w:val="002E1A64"/>
    <w:rsid w:val="002E2376"/>
    <w:rsid w:val="002E41F5"/>
    <w:rsid w:val="002E4B78"/>
    <w:rsid w:val="002E50CD"/>
    <w:rsid w:val="002E5B33"/>
    <w:rsid w:val="002F10E0"/>
    <w:rsid w:val="002F1699"/>
    <w:rsid w:val="002F1C1C"/>
    <w:rsid w:val="002F4014"/>
    <w:rsid w:val="002F4286"/>
    <w:rsid w:val="00311202"/>
    <w:rsid w:val="003121E2"/>
    <w:rsid w:val="0031453D"/>
    <w:rsid w:val="003145B7"/>
    <w:rsid w:val="003172EF"/>
    <w:rsid w:val="0033282A"/>
    <w:rsid w:val="00353055"/>
    <w:rsid w:val="00357541"/>
    <w:rsid w:val="00360828"/>
    <w:rsid w:val="0036437B"/>
    <w:rsid w:val="00367AE4"/>
    <w:rsid w:val="00371A53"/>
    <w:rsid w:val="0037225B"/>
    <w:rsid w:val="00382763"/>
    <w:rsid w:val="00383681"/>
    <w:rsid w:val="00385FF4"/>
    <w:rsid w:val="00391749"/>
    <w:rsid w:val="00391C79"/>
    <w:rsid w:val="00393209"/>
    <w:rsid w:val="003933F0"/>
    <w:rsid w:val="003A16D4"/>
    <w:rsid w:val="003A5DEA"/>
    <w:rsid w:val="003B489C"/>
    <w:rsid w:val="003C2656"/>
    <w:rsid w:val="003C52E3"/>
    <w:rsid w:val="003D31FC"/>
    <w:rsid w:val="003E7046"/>
    <w:rsid w:val="003F49D7"/>
    <w:rsid w:val="003F59E6"/>
    <w:rsid w:val="003F6F95"/>
    <w:rsid w:val="003F7132"/>
    <w:rsid w:val="003F7E91"/>
    <w:rsid w:val="00401D50"/>
    <w:rsid w:val="004033FA"/>
    <w:rsid w:val="00404113"/>
    <w:rsid w:val="0040797C"/>
    <w:rsid w:val="00410529"/>
    <w:rsid w:val="00415507"/>
    <w:rsid w:val="004225BF"/>
    <w:rsid w:val="00430A77"/>
    <w:rsid w:val="00431583"/>
    <w:rsid w:val="00434756"/>
    <w:rsid w:val="00443256"/>
    <w:rsid w:val="00443933"/>
    <w:rsid w:val="00447FD0"/>
    <w:rsid w:val="004504F9"/>
    <w:rsid w:val="00454995"/>
    <w:rsid w:val="00465551"/>
    <w:rsid w:val="00467049"/>
    <w:rsid w:val="00467B58"/>
    <w:rsid w:val="004735CA"/>
    <w:rsid w:val="00475B82"/>
    <w:rsid w:val="00475D99"/>
    <w:rsid w:val="00476384"/>
    <w:rsid w:val="00482786"/>
    <w:rsid w:val="00485379"/>
    <w:rsid w:val="00485A8D"/>
    <w:rsid w:val="00486869"/>
    <w:rsid w:val="00493C3A"/>
    <w:rsid w:val="004A378D"/>
    <w:rsid w:val="004A56E8"/>
    <w:rsid w:val="004A7FAD"/>
    <w:rsid w:val="004B0E95"/>
    <w:rsid w:val="004B1AEC"/>
    <w:rsid w:val="004B2191"/>
    <w:rsid w:val="004B2204"/>
    <w:rsid w:val="004B2217"/>
    <w:rsid w:val="004B7423"/>
    <w:rsid w:val="004D1031"/>
    <w:rsid w:val="004D5BF6"/>
    <w:rsid w:val="004E01CF"/>
    <w:rsid w:val="004E16CD"/>
    <w:rsid w:val="004E2D86"/>
    <w:rsid w:val="00500619"/>
    <w:rsid w:val="0050217D"/>
    <w:rsid w:val="00505AFB"/>
    <w:rsid w:val="00506175"/>
    <w:rsid w:val="00511166"/>
    <w:rsid w:val="00516EC6"/>
    <w:rsid w:val="0052281D"/>
    <w:rsid w:val="005260CE"/>
    <w:rsid w:val="005268DA"/>
    <w:rsid w:val="00530F6F"/>
    <w:rsid w:val="00533966"/>
    <w:rsid w:val="00542E3B"/>
    <w:rsid w:val="00542ED4"/>
    <w:rsid w:val="00545E04"/>
    <w:rsid w:val="00552149"/>
    <w:rsid w:val="00553282"/>
    <w:rsid w:val="00555B32"/>
    <w:rsid w:val="00562970"/>
    <w:rsid w:val="00565A12"/>
    <w:rsid w:val="00573928"/>
    <w:rsid w:val="005746D4"/>
    <w:rsid w:val="00577CAA"/>
    <w:rsid w:val="00580268"/>
    <w:rsid w:val="00584909"/>
    <w:rsid w:val="0058713C"/>
    <w:rsid w:val="0058771B"/>
    <w:rsid w:val="0059170F"/>
    <w:rsid w:val="00592305"/>
    <w:rsid w:val="0059285D"/>
    <w:rsid w:val="00593653"/>
    <w:rsid w:val="00594A3B"/>
    <w:rsid w:val="005B0966"/>
    <w:rsid w:val="005C2B6D"/>
    <w:rsid w:val="005D0074"/>
    <w:rsid w:val="005D46B4"/>
    <w:rsid w:val="005D5E73"/>
    <w:rsid w:val="005D6957"/>
    <w:rsid w:val="005E16DA"/>
    <w:rsid w:val="005E1F9A"/>
    <w:rsid w:val="005E5A61"/>
    <w:rsid w:val="005E7EE5"/>
    <w:rsid w:val="005F0D9C"/>
    <w:rsid w:val="005F3D81"/>
    <w:rsid w:val="006020A5"/>
    <w:rsid w:val="00602F3B"/>
    <w:rsid w:val="00603D68"/>
    <w:rsid w:val="00603EC5"/>
    <w:rsid w:val="00603F9E"/>
    <w:rsid w:val="006063F8"/>
    <w:rsid w:val="00606592"/>
    <w:rsid w:val="00613B79"/>
    <w:rsid w:val="00622FE7"/>
    <w:rsid w:val="006244F0"/>
    <w:rsid w:val="006265A8"/>
    <w:rsid w:val="00630851"/>
    <w:rsid w:val="00631DD3"/>
    <w:rsid w:val="0063266F"/>
    <w:rsid w:val="0063306E"/>
    <w:rsid w:val="00637708"/>
    <w:rsid w:val="00644A9E"/>
    <w:rsid w:val="00651066"/>
    <w:rsid w:val="006645F1"/>
    <w:rsid w:val="0066546A"/>
    <w:rsid w:val="00674415"/>
    <w:rsid w:val="00685853"/>
    <w:rsid w:val="00687808"/>
    <w:rsid w:val="006A47D4"/>
    <w:rsid w:val="006A498B"/>
    <w:rsid w:val="006B405F"/>
    <w:rsid w:val="006B4205"/>
    <w:rsid w:val="006C038B"/>
    <w:rsid w:val="006C08E9"/>
    <w:rsid w:val="006C4361"/>
    <w:rsid w:val="006D14C1"/>
    <w:rsid w:val="006D6CF1"/>
    <w:rsid w:val="006D76C8"/>
    <w:rsid w:val="006D7946"/>
    <w:rsid w:val="006E0EA5"/>
    <w:rsid w:val="006E4529"/>
    <w:rsid w:val="006E55A4"/>
    <w:rsid w:val="006E56F3"/>
    <w:rsid w:val="006E6772"/>
    <w:rsid w:val="006F6F2A"/>
    <w:rsid w:val="0070016D"/>
    <w:rsid w:val="0070322A"/>
    <w:rsid w:val="007045C8"/>
    <w:rsid w:val="00705D25"/>
    <w:rsid w:val="007068DA"/>
    <w:rsid w:val="00711D10"/>
    <w:rsid w:val="00717135"/>
    <w:rsid w:val="00724A50"/>
    <w:rsid w:val="0073446E"/>
    <w:rsid w:val="0073519F"/>
    <w:rsid w:val="00735D6F"/>
    <w:rsid w:val="00736013"/>
    <w:rsid w:val="00736EF3"/>
    <w:rsid w:val="00737BBF"/>
    <w:rsid w:val="0074012E"/>
    <w:rsid w:val="00740B67"/>
    <w:rsid w:val="00742D1F"/>
    <w:rsid w:val="0074533E"/>
    <w:rsid w:val="00750585"/>
    <w:rsid w:val="00753814"/>
    <w:rsid w:val="00753DEE"/>
    <w:rsid w:val="00753EAC"/>
    <w:rsid w:val="0076081C"/>
    <w:rsid w:val="007614BE"/>
    <w:rsid w:val="00762DA9"/>
    <w:rsid w:val="00763B10"/>
    <w:rsid w:val="00764D94"/>
    <w:rsid w:val="007665D9"/>
    <w:rsid w:val="007711A2"/>
    <w:rsid w:val="00771229"/>
    <w:rsid w:val="00771D75"/>
    <w:rsid w:val="00773C61"/>
    <w:rsid w:val="00776E06"/>
    <w:rsid w:val="0077784F"/>
    <w:rsid w:val="00780473"/>
    <w:rsid w:val="007831E3"/>
    <w:rsid w:val="00783786"/>
    <w:rsid w:val="00784B47"/>
    <w:rsid w:val="00791C04"/>
    <w:rsid w:val="00792A22"/>
    <w:rsid w:val="0079690D"/>
    <w:rsid w:val="007A0EEE"/>
    <w:rsid w:val="007A1DD9"/>
    <w:rsid w:val="007A7764"/>
    <w:rsid w:val="007B22F3"/>
    <w:rsid w:val="007B3BEB"/>
    <w:rsid w:val="007B3CAD"/>
    <w:rsid w:val="007E0595"/>
    <w:rsid w:val="007E6C84"/>
    <w:rsid w:val="007F0FFB"/>
    <w:rsid w:val="007F246B"/>
    <w:rsid w:val="007F3CB2"/>
    <w:rsid w:val="007F74E8"/>
    <w:rsid w:val="00800F6D"/>
    <w:rsid w:val="00803993"/>
    <w:rsid w:val="00813E75"/>
    <w:rsid w:val="0081778B"/>
    <w:rsid w:val="00827466"/>
    <w:rsid w:val="00830DEA"/>
    <w:rsid w:val="0084588D"/>
    <w:rsid w:val="008459B0"/>
    <w:rsid w:val="008461E9"/>
    <w:rsid w:val="00846558"/>
    <w:rsid w:val="008504FF"/>
    <w:rsid w:val="0086081C"/>
    <w:rsid w:val="00861D2A"/>
    <w:rsid w:val="0086228C"/>
    <w:rsid w:val="008660E0"/>
    <w:rsid w:val="00866EEC"/>
    <w:rsid w:val="00867536"/>
    <w:rsid w:val="0087646C"/>
    <w:rsid w:val="00880132"/>
    <w:rsid w:val="008808DA"/>
    <w:rsid w:val="00880993"/>
    <w:rsid w:val="00884C4A"/>
    <w:rsid w:val="00886511"/>
    <w:rsid w:val="00891AA3"/>
    <w:rsid w:val="0089445E"/>
    <w:rsid w:val="0089480D"/>
    <w:rsid w:val="0089520A"/>
    <w:rsid w:val="008A3F62"/>
    <w:rsid w:val="008A61D6"/>
    <w:rsid w:val="008B088E"/>
    <w:rsid w:val="008B2A0F"/>
    <w:rsid w:val="008B7A39"/>
    <w:rsid w:val="008C3C83"/>
    <w:rsid w:val="008C585D"/>
    <w:rsid w:val="008D6F6A"/>
    <w:rsid w:val="008E0C7F"/>
    <w:rsid w:val="008E21F6"/>
    <w:rsid w:val="008E5635"/>
    <w:rsid w:val="008F0498"/>
    <w:rsid w:val="008F0DEC"/>
    <w:rsid w:val="008F1102"/>
    <w:rsid w:val="008F136E"/>
    <w:rsid w:val="008F14AE"/>
    <w:rsid w:val="008F30FC"/>
    <w:rsid w:val="00900969"/>
    <w:rsid w:val="009073A7"/>
    <w:rsid w:val="0091362A"/>
    <w:rsid w:val="00914007"/>
    <w:rsid w:val="009153F2"/>
    <w:rsid w:val="0091760D"/>
    <w:rsid w:val="0091793F"/>
    <w:rsid w:val="009205A8"/>
    <w:rsid w:val="00923A22"/>
    <w:rsid w:val="00927E70"/>
    <w:rsid w:val="009317E8"/>
    <w:rsid w:val="00931F37"/>
    <w:rsid w:val="009364BA"/>
    <w:rsid w:val="00944911"/>
    <w:rsid w:val="009542D6"/>
    <w:rsid w:val="00955308"/>
    <w:rsid w:val="00955E74"/>
    <w:rsid w:val="00956DC0"/>
    <w:rsid w:val="00962998"/>
    <w:rsid w:val="0096495C"/>
    <w:rsid w:val="0096525D"/>
    <w:rsid w:val="0096595C"/>
    <w:rsid w:val="00966343"/>
    <w:rsid w:val="00966809"/>
    <w:rsid w:val="00967DE3"/>
    <w:rsid w:val="009712C1"/>
    <w:rsid w:val="00971B33"/>
    <w:rsid w:val="00976CE2"/>
    <w:rsid w:val="00977691"/>
    <w:rsid w:val="00980949"/>
    <w:rsid w:val="00983226"/>
    <w:rsid w:val="009926FA"/>
    <w:rsid w:val="00994BB8"/>
    <w:rsid w:val="009974DE"/>
    <w:rsid w:val="00997747"/>
    <w:rsid w:val="00997B5D"/>
    <w:rsid w:val="009A329C"/>
    <w:rsid w:val="009A3C8A"/>
    <w:rsid w:val="009A5D96"/>
    <w:rsid w:val="009A70ED"/>
    <w:rsid w:val="009A7A8C"/>
    <w:rsid w:val="009B1A65"/>
    <w:rsid w:val="009B1A90"/>
    <w:rsid w:val="009B2578"/>
    <w:rsid w:val="009B3D58"/>
    <w:rsid w:val="009B4DFC"/>
    <w:rsid w:val="009B6EE0"/>
    <w:rsid w:val="009C0493"/>
    <w:rsid w:val="009C1AEC"/>
    <w:rsid w:val="009C6C5D"/>
    <w:rsid w:val="009D6128"/>
    <w:rsid w:val="009E19F7"/>
    <w:rsid w:val="009E27E5"/>
    <w:rsid w:val="009F5CD4"/>
    <w:rsid w:val="009F5D2E"/>
    <w:rsid w:val="009F70AE"/>
    <w:rsid w:val="009F7848"/>
    <w:rsid w:val="009F7B35"/>
    <w:rsid w:val="00A0053C"/>
    <w:rsid w:val="00A03816"/>
    <w:rsid w:val="00A13E2B"/>
    <w:rsid w:val="00A26A61"/>
    <w:rsid w:val="00A350C6"/>
    <w:rsid w:val="00A35BE1"/>
    <w:rsid w:val="00A36769"/>
    <w:rsid w:val="00A3703D"/>
    <w:rsid w:val="00A371F8"/>
    <w:rsid w:val="00A4359F"/>
    <w:rsid w:val="00A46ACA"/>
    <w:rsid w:val="00A47362"/>
    <w:rsid w:val="00A4759D"/>
    <w:rsid w:val="00A51F24"/>
    <w:rsid w:val="00A60E8F"/>
    <w:rsid w:val="00A61DFB"/>
    <w:rsid w:val="00A643FD"/>
    <w:rsid w:val="00A64AB9"/>
    <w:rsid w:val="00A64C02"/>
    <w:rsid w:val="00A64C07"/>
    <w:rsid w:val="00A65820"/>
    <w:rsid w:val="00A700B5"/>
    <w:rsid w:val="00A70211"/>
    <w:rsid w:val="00A70E3A"/>
    <w:rsid w:val="00A77EE9"/>
    <w:rsid w:val="00A80ADD"/>
    <w:rsid w:val="00A86EDC"/>
    <w:rsid w:val="00A875EF"/>
    <w:rsid w:val="00A94FA2"/>
    <w:rsid w:val="00A95E9E"/>
    <w:rsid w:val="00A96589"/>
    <w:rsid w:val="00AA3652"/>
    <w:rsid w:val="00AA36E7"/>
    <w:rsid w:val="00AA570C"/>
    <w:rsid w:val="00AA5B6B"/>
    <w:rsid w:val="00AB010F"/>
    <w:rsid w:val="00AB11AB"/>
    <w:rsid w:val="00AB5CCA"/>
    <w:rsid w:val="00AB64E9"/>
    <w:rsid w:val="00AB6778"/>
    <w:rsid w:val="00AB764A"/>
    <w:rsid w:val="00AC0A32"/>
    <w:rsid w:val="00AC36B9"/>
    <w:rsid w:val="00AC4361"/>
    <w:rsid w:val="00AC7526"/>
    <w:rsid w:val="00AC7B4C"/>
    <w:rsid w:val="00AD2A48"/>
    <w:rsid w:val="00AD450C"/>
    <w:rsid w:val="00AE61D8"/>
    <w:rsid w:val="00AE69FF"/>
    <w:rsid w:val="00AF0F61"/>
    <w:rsid w:val="00AF1786"/>
    <w:rsid w:val="00AF2948"/>
    <w:rsid w:val="00AF3268"/>
    <w:rsid w:val="00AF3ED5"/>
    <w:rsid w:val="00AF60C1"/>
    <w:rsid w:val="00B000FD"/>
    <w:rsid w:val="00B003E9"/>
    <w:rsid w:val="00B064AB"/>
    <w:rsid w:val="00B11E5F"/>
    <w:rsid w:val="00B1267E"/>
    <w:rsid w:val="00B140B9"/>
    <w:rsid w:val="00B15B68"/>
    <w:rsid w:val="00B20078"/>
    <w:rsid w:val="00B2296B"/>
    <w:rsid w:val="00B30FB4"/>
    <w:rsid w:val="00B40987"/>
    <w:rsid w:val="00B454BF"/>
    <w:rsid w:val="00B45B66"/>
    <w:rsid w:val="00B47962"/>
    <w:rsid w:val="00B50026"/>
    <w:rsid w:val="00B50130"/>
    <w:rsid w:val="00B51C2B"/>
    <w:rsid w:val="00B5214E"/>
    <w:rsid w:val="00B6228B"/>
    <w:rsid w:val="00B639D8"/>
    <w:rsid w:val="00B654EB"/>
    <w:rsid w:val="00B65E7D"/>
    <w:rsid w:val="00B6682B"/>
    <w:rsid w:val="00B725B7"/>
    <w:rsid w:val="00B801D8"/>
    <w:rsid w:val="00B810D0"/>
    <w:rsid w:val="00B83D28"/>
    <w:rsid w:val="00B91A35"/>
    <w:rsid w:val="00B935F7"/>
    <w:rsid w:val="00B93EC1"/>
    <w:rsid w:val="00BA452F"/>
    <w:rsid w:val="00BA51CA"/>
    <w:rsid w:val="00BA7715"/>
    <w:rsid w:val="00BB1CAE"/>
    <w:rsid w:val="00BB3FBC"/>
    <w:rsid w:val="00BB51D2"/>
    <w:rsid w:val="00BC0C2B"/>
    <w:rsid w:val="00BC3F79"/>
    <w:rsid w:val="00BD6E63"/>
    <w:rsid w:val="00BE131B"/>
    <w:rsid w:val="00BE1B7D"/>
    <w:rsid w:val="00BE1C80"/>
    <w:rsid w:val="00BE5EAB"/>
    <w:rsid w:val="00BE78AA"/>
    <w:rsid w:val="00BF0922"/>
    <w:rsid w:val="00BF4A88"/>
    <w:rsid w:val="00C005CF"/>
    <w:rsid w:val="00C006B5"/>
    <w:rsid w:val="00C00AA5"/>
    <w:rsid w:val="00C02826"/>
    <w:rsid w:val="00C1022E"/>
    <w:rsid w:val="00C107EC"/>
    <w:rsid w:val="00C1757A"/>
    <w:rsid w:val="00C20901"/>
    <w:rsid w:val="00C20E54"/>
    <w:rsid w:val="00C218B4"/>
    <w:rsid w:val="00C24981"/>
    <w:rsid w:val="00C307B8"/>
    <w:rsid w:val="00C344E4"/>
    <w:rsid w:val="00C41807"/>
    <w:rsid w:val="00C4693D"/>
    <w:rsid w:val="00C47D55"/>
    <w:rsid w:val="00C52D62"/>
    <w:rsid w:val="00C547F8"/>
    <w:rsid w:val="00C55062"/>
    <w:rsid w:val="00C551AB"/>
    <w:rsid w:val="00C626CB"/>
    <w:rsid w:val="00C63D0F"/>
    <w:rsid w:val="00C66382"/>
    <w:rsid w:val="00C66518"/>
    <w:rsid w:val="00C74392"/>
    <w:rsid w:val="00C75FAE"/>
    <w:rsid w:val="00C766EA"/>
    <w:rsid w:val="00C81053"/>
    <w:rsid w:val="00C825C7"/>
    <w:rsid w:val="00C91E40"/>
    <w:rsid w:val="00C93526"/>
    <w:rsid w:val="00CA3D43"/>
    <w:rsid w:val="00CA7460"/>
    <w:rsid w:val="00CB6C96"/>
    <w:rsid w:val="00CC3631"/>
    <w:rsid w:val="00CD11FC"/>
    <w:rsid w:val="00CD1FB4"/>
    <w:rsid w:val="00CD438E"/>
    <w:rsid w:val="00CD62D8"/>
    <w:rsid w:val="00CE143B"/>
    <w:rsid w:val="00CE38FC"/>
    <w:rsid w:val="00CE4F21"/>
    <w:rsid w:val="00CE53F1"/>
    <w:rsid w:val="00CE61F5"/>
    <w:rsid w:val="00CE715D"/>
    <w:rsid w:val="00CF153A"/>
    <w:rsid w:val="00CF2D07"/>
    <w:rsid w:val="00CF2F61"/>
    <w:rsid w:val="00CF3327"/>
    <w:rsid w:val="00CF72B6"/>
    <w:rsid w:val="00D000F1"/>
    <w:rsid w:val="00D0170B"/>
    <w:rsid w:val="00D07154"/>
    <w:rsid w:val="00D2711F"/>
    <w:rsid w:val="00D30714"/>
    <w:rsid w:val="00D33383"/>
    <w:rsid w:val="00D416DC"/>
    <w:rsid w:val="00D41C2F"/>
    <w:rsid w:val="00D42BFB"/>
    <w:rsid w:val="00D44581"/>
    <w:rsid w:val="00D44AF0"/>
    <w:rsid w:val="00D50169"/>
    <w:rsid w:val="00D52257"/>
    <w:rsid w:val="00D56FFB"/>
    <w:rsid w:val="00D66192"/>
    <w:rsid w:val="00D7758B"/>
    <w:rsid w:val="00D82365"/>
    <w:rsid w:val="00D8492B"/>
    <w:rsid w:val="00D8555B"/>
    <w:rsid w:val="00D87E06"/>
    <w:rsid w:val="00D9713B"/>
    <w:rsid w:val="00DA1204"/>
    <w:rsid w:val="00DA63AD"/>
    <w:rsid w:val="00DA64EE"/>
    <w:rsid w:val="00DA7437"/>
    <w:rsid w:val="00DA744A"/>
    <w:rsid w:val="00DB3D60"/>
    <w:rsid w:val="00DC02D9"/>
    <w:rsid w:val="00DC0B48"/>
    <w:rsid w:val="00DC0B95"/>
    <w:rsid w:val="00DC2D04"/>
    <w:rsid w:val="00DC48EA"/>
    <w:rsid w:val="00DC4DB0"/>
    <w:rsid w:val="00DD0810"/>
    <w:rsid w:val="00DD0A57"/>
    <w:rsid w:val="00DD2CFF"/>
    <w:rsid w:val="00DD32FE"/>
    <w:rsid w:val="00DD41C1"/>
    <w:rsid w:val="00DD5EE6"/>
    <w:rsid w:val="00DD7269"/>
    <w:rsid w:val="00DE38DF"/>
    <w:rsid w:val="00DE57BE"/>
    <w:rsid w:val="00DE5E9D"/>
    <w:rsid w:val="00DF3759"/>
    <w:rsid w:val="00DF77E4"/>
    <w:rsid w:val="00DF7E81"/>
    <w:rsid w:val="00DF7E91"/>
    <w:rsid w:val="00E01355"/>
    <w:rsid w:val="00E01777"/>
    <w:rsid w:val="00E02308"/>
    <w:rsid w:val="00E05598"/>
    <w:rsid w:val="00E05B41"/>
    <w:rsid w:val="00E05D4A"/>
    <w:rsid w:val="00E06EC2"/>
    <w:rsid w:val="00E10C78"/>
    <w:rsid w:val="00E13236"/>
    <w:rsid w:val="00E224BA"/>
    <w:rsid w:val="00E22C0D"/>
    <w:rsid w:val="00E2575A"/>
    <w:rsid w:val="00E25A1C"/>
    <w:rsid w:val="00E26E0C"/>
    <w:rsid w:val="00E274D6"/>
    <w:rsid w:val="00E274F2"/>
    <w:rsid w:val="00E279B0"/>
    <w:rsid w:val="00E30609"/>
    <w:rsid w:val="00E34FF3"/>
    <w:rsid w:val="00E41663"/>
    <w:rsid w:val="00E4195C"/>
    <w:rsid w:val="00E453AF"/>
    <w:rsid w:val="00E537E6"/>
    <w:rsid w:val="00E6006A"/>
    <w:rsid w:val="00E60B3B"/>
    <w:rsid w:val="00E634C1"/>
    <w:rsid w:val="00E66040"/>
    <w:rsid w:val="00E67E23"/>
    <w:rsid w:val="00E74AFE"/>
    <w:rsid w:val="00E82659"/>
    <w:rsid w:val="00E84433"/>
    <w:rsid w:val="00E86465"/>
    <w:rsid w:val="00E91472"/>
    <w:rsid w:val="00E92319"/>
    <w:rsid w:val="00E94A08"/>
    <w:rsid w:val="00EA278D"/>
    <w:rsid w:val="00EB114A"/>
    <w:rsid w:val="00EB5DA0"/>
    <w:rsid w:val="00EC17AB"/>
    <w:rsid w:val="00EC4A0A"/>
    <w:rsid w:val="00EC66A0"/>
    <w:rsid w:val="00EE32A8"/>
    <w:rsid w:val="00EE3717"/>
    <w:rsid w:val="00EF01AB"/>
    <w:rsid w:val="00EF7520"/>
    <w:rsid w:val="00F05803"/>
    <w:rsid w:val="00F134ED"/>
    <w:rsid w:val="00F158C5"/>
    <w:rsid w:val="00F1678C"/>
    <w:rsid w:val="00F210BA"/>
    <w:rsid w:val="00F2490A"/>
    <w:rsid w:val="00F30387"/>
    <w:rsid w:val="00F3162B"/>
    <w:rsid w:val="00F424FA"/>
    <w:rsid w:val="00F43212"/>
    <w:rsid w:val="00F44B21"/>
    <w:rsid w:val="00F44DEE"/>
    <w:rsid w:val="00F45194"/>
    <w:rsid w:val="00F54123"/>
    <w:rsid w:val="00F573F2"/>
    <w:rsid w:val="00F60D2E"/>
    <w:rsid w:val="00F60EA3"/>
    <w:rsid w:val="00F62B81"/>
    <w:rsid w:val="00F70607"/>
    <w:rsid w:val="00F7235F"/>
    <w:rsid w:val="00F77165"/>
    <w:rsid w:val="00F808C1"/>
    <w:rsid w:val="00FA6AE2"/>
    <w:rsid w:val="00FB0852"/>
    <w:rsid w:val="00FB29C9"/>
    <w:rsid w:val="00FB4473"/>
    <w:rsid w:val="00FC5728"/>
    <w:rsid w:val="00FC5F47"/>
    <w:rsid w:val="00FD047A"/>
    <w:rsid w:val="00FD1052"/>
    <w:rsid w:val="00FE0A5A"/>
    <w:rsid w:val="00FE5B1E"/>
    <w:rsid w:val="00FE5D1F"/>
    <w:rsid w:val="00FE5FE2"/>
    <w:rsid w:val="00FE7CD6"/>
    <w:rsid w:val="00FF6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62"/>
  </w:style>
  <w:style w:type="paragraph" w:styleId="Heading2">
    <w:name w:val="heading 2"/>
    <w:basedOn w:val="Normal"/>
    <w:next w:val="Normal"/>
    <w:link w:val="Heading2Char"/>
    <w:uiPriority w:val="9"/>
    <w:unhideWhenUsed/>
    <w:qFormat/>
    <w:rsid w:val="005E5A61"/>
    <w:pPr>
      <w:keepNext/>
      <w:keepLines/>
      <w:spacing w:before="40" w:line="259" w:lineRule="auto"/>
      <w:ind w:left="720" w:right="720"/>
      <w:jc w:val="both"/>
      <w:outlineLvl w:val="1"/>
    </w:pPr>
    <w:rPr>
      <w:rFonts w:ascii="Calibri" w:eastAsia="Times New Roman" w:hAnsi="Calibri" w:cs="Latha"/>
      <w:b/>
      <w:i/>
      <w:color w:val="2E74B5"/>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50C"/>
  </w:style>
  <w:style w:type="paragraph" w:styleId="Footer">
    <w:name w:val="footer"/>
    <w:basedOn w:val="Normal"/>
    <w:link w:val="FooterChar"/>
    <w:uiPriority w:val="99"/>
    <w:semiHidden/>
    <w:unhideWhenUsed/>
    <w:rsid w:val="00AD45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450C"/>
  </w:style>
  <w:style w:type="paragraph" w:styleId="FootnoteText">
    <w:name w:val="footnote text"/>
    <w:basedOn w:val="Normal"/>
    <w:link w:val="FootnoteTextChar"/>
    <w:uiPriority w:val="99"/>
    <w:semiHidden/>
    <w:unhideWhenUsed/>
    <w:rsid w:val="005D5E7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D5E73"/>
    <w:rPr>
      <w:rFonts w:asciiTheme="minorHAnsi" w:hAnsiTheme="minorHAnsi"/>
      <w:sz w:val="20"/>
      <w:szCs w:val="20"/>
    </w:rPr>
  </w:style>
  <w:style w:type="character" w:styleId="FootnoteReference">
    <w:name w:val="footnote reference"/>
    <w:basedOn w:val="DefaultParagraphFont"/>
    <w:uiPriority w:val="99"/>
    <w:semiHidden/>
    <w:unhideWhenUsed/>
    <w:rsid w:val="005D5E73"/>
    <w:rPr>
      <w:vertAlign w:val="superscript"/>
    </w:rPr>
  </w:style>
  <w:style w:type="paragraph" w:styleId="ListParagraph">
    <w:name w:val="List Paragraph"/>
    <w:basedOn w:val="Normal"/>
    <w:uiPriority w:val="34"/>
    <w:qFormat/>
    <w:rsid w:val="009C1AEC"/>
    <w:pPr>
      <w:ind w:left="720"/>
      <w:contextualSpacing/>
    </w:pPr>
  </w:style>
  <w:style w:type="paragraph" w:styleId="NormalWeb">
    <w:name w:val="Normal (Web)"/>
    <w:basedOn w:val="Normal"/>
    <w:uiPriority w:val="99"/>
    <w:unhideWhenUsed/>
    <w:rsid w:val="0079690D"/>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rsid w:val="005E5A61"/>
    <w:rPr>
      <w:rFonts w:ascii="Calibri" w:eastAsia="Times New Roman" w:hAnsi="Calibri" w:cs="Latha"/>
      <w:b/>
      <w:i/>
      <w:color w:val="2E74B5"/>
      <w:szCs w:val="26"/>
    </w:rPr>
  </w:style>
  <w:style w:type="character" w:styleId="Hyperlink">
    <w:name w:val="Hyperlink"/>
    <w:basedOn w:val="DefaultParagraphFont"/>
    <w:uiPriority w:val="99"/>
    <w:unhideWhenUsed/>
    <w:rsid w:val="009A7A8C"/>
    <w:rPr>
      <w:color w:val="0000FF" w:themeColor="hyperlink"/>
      <w:u w:val="single"/>
    </w:rPr>
  </w:style>
  <w:style w:type="table" w:styleId="TableGrid">
    <w:name w:val="Table Grid"/>
    <w:basedOn w:val="TableNormal"/>
    <w:uiPriority w:val="59"/>
    <w:rsid w:val="009B1A90"/>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0493"/>
    <w:pPr>
      <w:spacing w:after="0" w:line="240" w:lineRule="auto"/>
    </w:pPr>
    <w:rPr>
      <w:rFonts w:ascii="Tahoma" w:eastAsia="Arial" w:hAnsi="Tahoma" w:cs="Tahoma"/>
      <w:sz w:val="16"/>
      <w:szCs w:val="16"/>
      <w:lang w:val="hy-AM"/>
    </w:rPr>
  </w:style>
  <w:style w:type="character" w:customStyle="1" w:styleId="BalloonTextChar">
    <w:name w:val="Balloon Text Char"/>
    <w:basedOn w:val="DefaultParagraphFont"/>
    <w:link w:val="BalloonText"/>
    <w:uiPriority w:val="99"/>
    <w:semiHidden/>
    <w:rsid w:val="009C0493"/>
    <w:rPr>
      <w:rFonts w:ascii="Tahoma" w:eastAsia="Arial" w:hAnsi="Tahoma" w:cs="Tahoma"/>
      <w:sz w:val="16"/>
      <w:szCs w:val="16"/>
      <w:lang w:val="hy-AM"/>
    </w:rPr>
  </w:style>
  <w:style w:type="character" w:styleId="CommentReference">
    <w:name w:val="annotation reference"/>
    <w:rsid w:val="00E84433"/>
    <w:rPr>
      <w:sz w:val="16"/>
      <w:szCs w:val="16"/>
    </w:rPr>
  </w:style>
  <w:style w:type="paragraph" w:styleId="CommentText">
    <w:name w:val="annotation text"/>
    <w:basedOn w:val="Normal"/>
    <w:link w:val="CommentTextChar"/>
    <w:rsid w:val="00E844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44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F62"/>
    <w:pPr>
      <w:spacing w:after="200"/>
    </w:pPr>
    <w:rPr>
      <w:rFonts w:ascii="GHEA Grapalat" w:eastAsiaTheme="minorHAnsi" w:hAnsi="GHEA Grapalat" w:cstheme="minorBidi"/>
      <w:b/>
      <w:bCs/>
    </w:rPr>
  </w:style>
  <w:style w:type="character" w:customStyle="1" w:styleId="CommentSubjectChar">
    <w:name w:val="Comment Subject Char"/>
    <w:basedOn w:val="CommentTextChar"/>
    <w:link w:val="CommentSubject"/>
    <w:uiPriority w:val="99"/>
    <w:semiHidden/>
    <w:rsid w:val="008A3F6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207443">
      <w:bodyDiv w:val="1"/>
      <w:marLeft w:val="0"/>
      <w:marRight w:val="0"/>
      <w:marTop w:val="0"/>
      <w:marBottom w:val="0"/>
      <w:divBdr>
        <w:top w:val="none" w:sz="0" w:space="0" w:color="auto"/>
        <w:left w:val="none" w:sz="0" w:space="0" w:color="auto"/>
        <w:bottom w:val="none" w:sz="0" w:space="0" w:color="auto"/>
        <w:right w:val="none" w:sz="0" w:space="0" w:color="auto"/>
      </w:divBdr>
    </w:div>
    <w:div w:id="42754555">
      <w:bodyDiv w:val="1"/>
      <w:marLeft w:val="0"/>
      <w:marRight w:val="0"/>
      <w:marTop w:val="0"/>
      <w:marBottom w:val="0"/>
      <w:divBdr>
        <w:top w:val="none" w:sz="0" w:space="0" w:color="auto"/>
        <w:left w:val="none" w:sz="0" w:space="0" w:color="auto"/>
        <w:bottom w:val="none" w:sz="0" w:space="0" w:color="auto"/>
        <w:right w:val="none" w:sz="0" w:space="0" w:color="auto"/>
      </w:divBdr>
    </w:div>
    <w:div w:id="49307387">
      <w:bodyDiv w:val="1"/>
      <w:marLeft w:val="0"/>
      <w:marRight w:val="0"/>
      <w:marTop w:val="0"/>
      <w:marBottom w:val="0"/>
      <w:divBdr>
        <w:top w:val="none" w:sz="0" w:space="0" w:color="auto"/>
        <w:left w:val="none" w:sz="0" w:space="0" w:color="auto"/>
        <w:bottom w:val="none" w:sz="0" w:space="0" w:color="auto"/>
        <w:right w:val="none" w:sz="0" w:space="0" w:color="auto"/>
      </w:divBdr>
    </w:div>
    <w:div w:id="68188554">
      <w:bodyDiv w:val="1"/>
      <w:marLeft w:val="0"/>
      <w:marRight w:val="0"/>
      <w:marTop w:val="0"/>
      <w:marBottom w:val="0"/>
      <w:divBdr>
        <w:top w:val="none" w:sz="0" w:space="0" w:color="auto"/>
        <w:left w:val="none" w:sz="0" w:space="0" w:color="auto"/>
        <w:bottom w:val="none" w:sz="0" w:space="0" w:color="auto"/>
        <w:right w:val="none" w:sz="0" w:space="0" w:color="auto"/>
      </w:divBdr>
    </w:div>
    <w:div w:id="78840761">
      <w:bodyDiv w:val="1"/>
      <w:marLeft w:val="0"/>
      <w:marRight w:val="0"/>
      <w:marTop w:val="0"/>
      <w:marBottom w:val="0"/>
      <w:divBdr>
        <w:top w:val="none" w:sz="0" w:space="0" w:color="auto"/>
        <w:left w:val="none" w:sz="0" w:space="0" w:color="auto"/>
        <w:bottom w:val="none" w:sz="0" w:space="0" w:color="auto"/>
        <w:right w:val="none" w:sz="0" w:space="0" w:color="auto"/>
      </w:divBdr>
    </w:div>
    <w:div w:id="94713877">
      <w:bodyDiv w:val="1"/>
      <w:marLeft w:val="0"/>
      <w:marRight w:val="0"/>
      <w:marTop w:val="0"/>
      <w:marBottom w:val="0"/>
      <w:divBdr>
        <w:top w:val="none" w:sz="0" w:space="0" w:color="auto"/>
        <w:left w:val="none" w:sz="0" w:space="0" w:color="auto"/>
        <w:bottom w:val="none" w:sz="0" w:space="0" w:color="auto"/>
        <w:right w:val="none" w:sz="0" w:space="0" w:color="auto"/>
      </w:divBdr>
    </w:div>
    <w:div w:id="126706900">
      <w:bodyDiv w:val="1"/>
      <w:marLeft w:val="0"/>
      <w:marRight w:val="0"/>
      <w:marTop w:val="0"/>
      <w:marBottom w:val="0"/>
      <w:divBdr>
        <w:top w:val="none" w:sz="0" w:space="0" w:color="auto"/>
        <w:left w:val="none" w:sz="0" w:space="0" w:color="auto"/>
        <w:bottom w:val="none" w:sz="0" w:space="0" w:color="auto"/>
        <w:right w:val="none" w:sz="0" w:space="0" w:color="auto"/>
      </w:divBdr>
    </w:div>
    <w:div w:id="140539101">
      <w:bodyDiv w:val="1"/>
      <w:marLeft w:val="0"/>
      <w:marRight w:val="0"/>
      <w:marTop w:val="0"/>
      <w:marBottom w:val="0"/>
      <w:divBdr>
        <w:top w:val="none" w:sz="0" w:space="0" w:color="auto"/>
        <w:left w:val="none" w:sz="0" w:space="0" w:color="auto"/>
        <w:bottom w:val="none" w:sz="0" w:space="0" w:color="auto"/>
        <w:right w:val="none" w:sz="0" w:space="0" w:color="auto"/>
      </w:divBdr>
    </w:div>
    <w:div w:id="172770665">
      <w:bodyDiv w:val="1"/>
      <w:marLeft w:val="0"/>
      <w:marRight w:val="0"/>
      <w:marTop w:val="0"/>
      <w:marBottom w:val="0"/>
      <w:divBdr>
        <w:top w:val="none" w:sz="0" w:space="0" w:color="auto"/>
        <w:left w:val="none" w:sz="0" w:space="0" w:color="auto"/>
        <w:bottom w:val="none" w:sz="0" w:space="0" w:color="auto"/>
        <w:right w:val="none" w:sz="0" w:space="0" w:color="auto"/>
      </w:divBdr>
    </w:div>
    <w:div w:id="215432601">
      <w:bodyDiv w:val="1"/>
      <w:marLeft w:val="0"/>
      <w:marRight w:val="0"/>
      <w:marTop w:val="0"/>
      <w:marBottom w:val="0"/>
      <w:divBdr>
        <w:top w:val="none" w:sz="0" w:space="0" w:color="auto"/>
        <w:left w:val="none" w:sz="0" w:space="0" w:color="auto"/>
        <w:bottom w:val="none" w:sz="0" w:space="0" w:color="auto"/>
        <w:right w:val="none" w:sz="0" w:space="0" w:color="auto"/>
      </w:divBdr>
      <w:divsChild>
        <w:div w:id="848911081">
          <w:marLeft w:val="0"/>
          <w:marRight w:val="0"/>
          <w:marTop w:val="0"/>
          <w:marBottom w:val="0"/>
          <w:divBdr>
            <w:top w:val="none" w:sz="0" w:space="0" w:color="auto"/>
            <w:left w:val="none" w:sz="0" w:space="0" w:color="auto"/>
            <w:bottom w:val="none" w:sz="0" w:space="0" w:color="auto"/>
            <w:right w:val="none" w:sz="0" w:space="0" w:color="auto"/>
          </w:divBdr>
          <w:divsChild>
            <w:div w:id="21126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358">
      <w:bodyDiv w:val="1"/>
      <w:marLeft w:val="0"/>
      <w:marRight w:val="0"/>
      <w:marTop w:val="0"/>
      <w:marBottom w:val="0"/>
      <w:divBdr>
        <w:top w:val="none" w:sz="0" w:space="0" w:color="auto"/>
        <w:left w:val="none" w:sz="0" w:space="0" w:color="auto"/>
        <w:bottom w:val="none" w:sz="0" w:space="0" w:color="auto"/>
        <w:right w:val="none" w:sz="0" w:space="0" w:color="auto"/>
      </w:divBdr>
    </w:div>
    <w:div w:id="226184840">
      <w:bodyDiv w:val="1"/>
      <w:marLeft w:val="0"/>
      <w:marRight w:val="0"/>
      <w:marTop w:val="0"/>
      <w:marBottom w:val="0"/>
      <w:divBdr>
        <w:top w:val="none" w:sz="0" w:space="0" w:color="auto"/>
        <w:left w:val="none" w:sz="0" w:space="0" w:color="auto"/>
        <w:bottom w:val="none" w:sz="0" w:space="0" w:color="auto"/>
        <w:right w:val="none" w:sz="0" w:space="0" w:color="auto"/>
      </w:divBdr>
    </w:div>
    <w:div w:id="256446443">
      <w:bodyDiv w:val="1"/>
      <w:marLeft w:val="0"/>
      <w:marRight w:val="0"/>
      <w:marTop w:val="0"/>
      <w:marBottom w:val="0"/>
      <w:divBdr>
        <w:top w:val="none" w:sz="0" w:space="0" w:color="auto"/>
        <w:left w:val="none" w:sz="0" w:space="0" w:color="auto"/>
        <w:bottom w:val="none" w:sz="0" w:space="0" w:color="auto"/>
        <w:right w:val="none" w:sz="0" w:space="0" w:color="auto"/>
      </w:divBdr>
    </w:div>
    <w:div w:id="260572394">
      <w:bodyDiv w:val="1"/>
      <w:marLeft w:val="0"/>
      <w:marRight w:val="0"/>
      <w:marTop w:val="0"/>
      <w:marBottom w:val="0"/>
      <w:divBdr>
        <w:top w:val="none" w:sz="0" w:space="0" w:color="auto"/>
        <w:left w:val="none" w:sz="0" w:space="0" w:color="auto"/>
        <w:bottom w:val="none" w:sz="0" w:space="0" w:color="auto"/>
        <w:right w:val="none" w:sz="0" w:space="0" w:color="auto"/>
      </w:divBdr>
    </w:div>
    <w:div w:id="292178570">
      <w:bodyDiv w:val="1"/>
      <w:marLeft w:val="0"/>
      <w:marRight w:val="0"/>
      <w:marTop w:val="0"/>
      <w:marBottom w:val="0"/>
      <w:divBdr>
        <w:top w:val="none" w:sz="0" w:space="0" w:color="auto"/>
        <w:left w:val="none" w:sz="0" w:space="0" w:color="auto"/>
        <w:bottom w:val="none" w:sz="0" w:space="0" w:color="auto"/>
        <w:right w:val="none" w:sz="0" w:space="0" w:color="auto"/>
      </w:divBdr>
    </w:div>
    <w:div w:id="347609696">
      <w:bodyDiv w:val="1"/>
      <w:marLeft w:val="0"/>
      <w:marRight w:val="0"/>
      <w:marTop w:val="0"/>
      <w:marBottom w:val="0"/>
      <w:divBdr>
        <w:top w:val="none" w:sz="0" w:space="0" w:color="auto"/>
        <w:left w:val="none" w:sz="0" w:space="0" w:color="auto"/>
        <w:bottom w:val="none" w:sz="0" w:space="0" w:color="auto"/>
        <w:right w:val="none" w:sz="0" w:space="0" w:color="auto"/>
      </w:divBdr>
    </w:div>
    <w:div w:id="390344395">
      <w:bodyDiv w:val="1"/>
      <w:marLeft w:val="0"/>
      <w:marRight w:val="0"/>
      <w:marTop w:val="0"/>
      <w:marBottom w:val="0"/>
      <w:divBdr>
        <w:top w:val="none" w:sz="0" w:space="0" w:color="auto"/>
        <w:left w:val="none" w:sz="0" w:space="0" w:color="auto"/>
        <w:bottom w:val="none" w:sz="0" w:space="0" w:color="auto"/>
        <w:right w:val="none" w:sz="0" w:space="0" w:color="auto"/>
      </w:divBdr>
    </w:div>
    <w:div w:id="463353841">
      <w:bodyDiv w:val="1"/>
      <w:marLeft w:val="0"/>
      <w:marRight w:val="0"/>
      <w:marTop w:val="0"/>
      <w:marBottom w:val="0"/>
      <w:divBdr>
        <w:top w:val="none" w:sz="0" w:space="0" w:color="auto"/>
        <w:left w:val="none" w:sz="0" w:space="0" w:color="auto"/>
        <w:bottom w:val="none" w:sz="0" w:space="0" w:color="auto"/>
        <w:right w:val="none" w:sz="0" w:space="0" w:color="auto"/>
      </w:divBdr>
    </w:div>
    <w:div w:id="531654573">
      <w:bodyDiv w:val="1"/>
      <w:marLeft w:val="0"/>
      <w:marRight w:val="0"/>
      <w:marTop w:val="0"/>
      <w:marBottom w:val="0"/>
      <w:divBdr>
        <w:top w:val="none" w:sz="0" w:space="0" w:color="auto"/>
        <w:left w:val="none" w:sz="0" w:space="0" w:color="auto"/>
        <w:bottom w:val="none" w:sz="0" w:space="0" w:color="auto"/>
        <w:right w:val="none" w:sz="0" w:space="0" w:color="auto"/>
      </w:divBdr>
    </w:div>
    <w:div w:id="576012395">
      <w:bodyDiv w:val="1"/>
      <w:marLeft w:val="0"/>
      <w:marRight w:val="0"/>
      <w:marTop w:val="0"/>
      <w:marBottom w:val="0"/>
      <w:divBdr>
        <w:top w:val="none" w:sz="0" w:space="0" w:color="auto"/>
        <w:left w:val="none" w:sz="0" w:space="0" w:color="auto"/>
        <w:bottom w:val="none" w:sz="0" w:space="0" w:color="auto"/>
        <w:right w:val="none" w:sz="0" w:space="0" w:color="auto"/>
      </w:divBdr>
    </w:div>
    <w:div w:id="576670788">
      <w:bodyDiv w:val="1"/>
      <w:marLeft w:val="0"/>
      <w:marRight w:val="0"/>
      <w:marTop w:val="0"/>
      <w:marBottom w:val="0"/>
      <w:divBdr>
        <w:top w:val="none" w:sz="0" w:space="0" w:color="auto"/>
        <w:left w:val="none" w:sz="0" w:space="0" w:color="auto"/>
        <w:bottom w:val="none" w:sz="0" w:space="0" w:color="auto"/>
        <w:right w:val="none" w:sz="0" w:space="0" w:color="auto"/>
      </w:divBdr>
    </w:div>
    <w:div w:id="593896951">
      <w:bodyDiv w:val="1"/>
      <w:marLeft w:val="0"/>
      <w:marRight w:val="0"/>
      <w:marTop w:val="0"/>
      <w:marBottom w:val="0"/>
      <w:divBdr>
        <w:top w:val="none" w:sz="0" w:space="0" w:color="auto"/>
        <w:left w:val="none" w:sz="0" w:space="0" w:color="auto"/>
        <w:bottom w:val="none" w:sz="0" w:space="0" w:color="auto"/>
        <w:right w:val="none" w:sz="0" w:space="0" w:color="auto"/>
      </w:divBdr>
    </w:div>
    <w:div w:id="683552309">
      <w:bodyDiv w:val="1"/>
      <w:marLeft w:val="0"/>
      <w:marRight w:val="0"/>
      <w:marTop w:val="0"/>
      <w:marBottom w:val="0"/>
      <w:divBdr>
        <w:top w:val="none" w:sz="0" w:space="0" w:color="auto"/>
        <w:left w:val="none" w:sz="0" w:space="0" w:color="auto"/>
        <w:bottom w:val="none" w:sz="0" w:space="0" w:color="auto"/>
        <w:right w:val="none" w:sz="0" w:space="0" w:color="auto"/>
      </w:divBdr>
    </w:div>
    <w:div w:id="707728467">
      <w:bodyDiv w:val="1"/>
      <w:marLeft w:val="0"/>
      <w:marRight w:val="0"/>
      <w:marTop w:val="0"/>
      <w:marBottom w:val="0"/>
      <w:divBdr>
        <w:top w:val="none" w:sz="0" w:space="0" w:color="auto"/>
        <w:left w:val="none" w:sz="0" w:space="0" w:color="auto"/>
        <w:bottom w:val="none" w:sz="0" w:space="0" w:color="auto"/>
        <w:right w:val="none" w:sz="0" w:space="0" w:color="auto"/>
      </w:divBdr>
    </w:div>
    <w:div w:id="729041546">
      <w:bodyDiv w:val="1"/>
      <w:marLeft w:val="0"/>
      <w:marRight w:val="0"/>
      <w:marTop w:val="0"/>
      <w:marBottom w:val="0"/>
      <w:divBdr>
        <w:top w:val="none" w:sz="0" w:space="0" w:color="auto"/>
        <w:left w:val="none" w:sz="0" w:space="0" w:color="auto"/>
        <w:bottom w:val="none" w:sz="0" w:space="0" w:color="auto"/>
        <w:right w:val="none" w:sz="0" w:space="0" w:color="auto"/>
      </w:divBdr>
    </w:div>
    <w:div w:id="747465510">
      <w:bodyDiv w:val="1"/>
      <w:marLeft w:val="0"/>
      <w:marRight w:val="0"/>
      <w:marTop w:val="0"/>
      <w:marBottom w:val="0"/>
      <w:divBdr>
        <w:top w:val="none" w:sz="0" w:space="0" w:color="auto"/>
        <w:left w:val="none" w:sz="0" w:space="0" w:color="auto"/>
        <w:bottom w:val="none" w:sz="0" w:space="0" w:color="auto"/>
        <w:right w:val="none" w:sz="0" w:space="0" w:color="auto"/>
      </w:divBdr>
    </w:div>
    <w:div w:id="901214302">
      <w:bodyDiv w:val="1"/>
      <w:marLeft w:val="0"/>
      <w:marRight w:val="0"/>
      <w:marTop w:val="0"/>
      <w:marBottom w:val="0"/>
      <w:divBdr>
        <w:top w:val="none" w:sz="0" w:space="0" w:color="auto"/>
        <w:left w:val="none" w:sz="0" w:space="0" w:color="auto"/>
        <w:bottom w:val="none" w:sz="0" w:space="0" w:color="auto"/>
        <w:right w:val="none" w:sz="0" w:space="0" w:color="auto"/>
      </w:divBdr>
    </w:div>
    <w:div w:id="922178654">
      <w:bodyDiv w:val="1"/>
      <w:marLeft w:val="0"/>
      <w:marRight w:val="0"/>
      <w:marTop w:val="0"/>
      <w:marBottom w:val="0"/>
      <w:divBdr>
        <w:top w:val="none" w:sz="0" w:space="0" w:color="auto"/>
        <w:left w:val="none" w:sz="0" w:space="0" w:color="auto"/>
        <w:bottom w:val="none" w:sz="0" w:space="0" w:color="auto"/>
        <w:right w:val="none" w:sz="0" w:space="0" w:color="auto"/>
      </w:divBdr>
    </w:div>
    <w:div w:id="934049674">
      <w:bodyDiv w:val="1"/>
      <w:marLeft w:val="0"/>
      <w:marRight w:val="0"/>
      <w:marTop w:val="0"/>
      <w:marBottom w:val="0"/>
      <w:divBdr>
        <w:top w:val="none" w:sz="0" w:space="0" w:color="auto"/>
        <w:left w:val="none" w:sz="0" w:space="0" w:color="auto"/>
        <w:bottom w:val="none" w:sz="0" w:space="0" w:color="auto"/>
        <w:right w:val="none" w:sz="0" w:space="0" w:color="auto"/>
      </w:divBdr>
    </w:div>
    <w:div w:id="975378910">
      <w:bodyDiv w:val="1"/>
      <w:marLeft w:val="0"/>
      <w:marRight w:val="0"/>
      <w:marTop w:val="0"/>
      <w:marBottom w:val="0"/>
      <w:divBdr>
        <w:top w:val="none" w:sz="0" w:space="0" w:color="auto"/>
        <w:left w:val="none" w:sz="0" w:space="0" w:color="auto"/>
        <w:bottom w:val="none" w:sz="0" w:space="0" w:color="auto"/>
        <w:right w:val="none" w:sz="0" w:space="0" w:color="auto"/>
      </w:divBdr>
    </w:div>
    <w:div w:id="1004741070">
      <w:bodyDiv w:val="1"/>
      <w:marLeft w:val="0"/>
      <w:marRight w:val="0"/>
      <w:marTop w:val="0"/>
      <w:marBottom w:val="0"/>
      <w:divBdr>
        <w:top w:val="none" w:sz="0" w:space="0" w:color="auto"/>
        <w:left w:val="none" w:sz="0" w:space="0" w:color="auto"/>
        <w:bottom w:val="none" w:sz="0" w:space="0" w:color="auto"/>
        <w:right w:val="none" w:sz="0" w:space="0" w:color="auto"/>
      </w:divBdr>
    </w:div>
    <w:div w:id="1037005636">
      <w:bodyDiv w:val="1"/>
      <w:marLeft w:val="0"/>
      <w:marRight w:val="0"/>
      <w:marTop w:val="0"/>
      <w:marBottom w:val="0"/>
      <w:divBdr>
        <w:top w:val="none" w:sz="0" w:space="0" w:color="auto"/>
        <w:left w:val="none" w:sz="0" w:space="0" w:color="auto"/>
        <w:bottom w:val="none" w:sz="0" w:space="0" w:color="auto"/>
        <w:right w:val="none" w:sz="0" w:space="0" w:color="auto"/>
      </w:divBdr>
    </w:div>
    <w:div w:id="1043677707">
      <w:bodyDiv w:val="1"/>
      <w:marLeft w:val="0"/>
      <w:marRight w:val="0"/>
      <w:marTop w:val="0"/>
      <w:marBottom w:val="0"/>
      <w:divBdr>
        <w:top w:val="none" w:sz="0" w:space="0" w:color="auto"/>
        <w:left w:val="none" w:sz="0" w:space="0" w:color="auto"/>
        <w:bottom w:val="none" w:sz="0" w:space="0" w:color="auto"/>
        <w:right w:val="none" w:sz="0" w:space="0" w:color="auto"/>
      </w:divBdr>
    </w:div>
    <w:div w:id="1075513641">
      <w:bodyDiv w:val="1"/>
      <w:marLeft w:val="0"/>
      <w:marRight w:val="0"/>
      <w:marTop w:val="0"/>
      <w:marBottom w:val="0"/>
      <w:divBdr>
        <w:top w:val="none" w:sz="0" w:space="0" w:color="auto"/>
        <w:left w:val="none" w:sz="0" w:space="0" w:color="auto"/>
        <w:bottom w:val="none" w:sz="0" w:space="0" w:color="auto"/>
        <w:right w:val="none" w:sz="0" w:space="0" w:color="auto"/>
      </w:divBdr>
    </w:div>
    <w:div w:id="1088578308">
      <w:bodyDiv w:val="1"/>
      <w:marLeft w:val="0"/>
      <w:marRight w:val="0"/>
      <w:marTop w:val="0"/>
      <w:marBottom w:val="0"/>
      <w:divBdr>
        <w:top w:val="none" w:sz="0" w:space="0" w:color="auto"/>
        <w:left w:val="none" w:sz="0" w:space="0" w:color="auto"/>
        <w:bottom w:val="none" w:sz="0" w:space="0" w:color="auto"/>
        <w:right w:val="none" w:sz="0" w:space="0" w:color="auto"/>
      </w:divBdr>
    </w:div>
    <w:div w:id="1091009824">
      <w:bodyDiv w:val="1"/>
      <w:marLeft w:val="0"/>
      <w:marRight w:val="0"/>
      <w:marTop w:val="0"/>
      <w:marBottom w:val="0"/>
      <w:divBdr>
        <w:top w:val="none" w:sz="0" w:space="0" w:color="auto"/>
        <w:left w:val="none" w:sz="0" w:space="0" w:color="auto"/>
        <w:bottom w:val="none" w:sz="0" w:space="0" w:color="auto"/>
        <w:right w:val="none" w:sz="0" w:space="0" w:color="auto"/>
      </w:divBdr>
    </w:div>
    <w:div w:id="1112825493">
      <w:bodyDiv w:val="1"/>
      <w:marLeft w:val="0"/>
      <w:marRight w:val="0"/>
      <w:marTop w:val="0"/>
      <w:marBottom w:val="0"/>
      <w:divBdr>
        <w:top w:val="none" w:sz="0" w:space="0" w:color="auto"/>
        <w:left w:val="none" w:sz="0" w:space="0" w:color="auto"/>
        <w:bottom w:val="none" w:sz="0" w:space="0" w:color="auto"/>
        <w:right w:val="none" w:sz="0" w:space="0" w:color="auto"/>
      </w:divBdr>
      <w:divsChild>
        <w:div w:id="1321426802">
          <w:marLeft w:val="0"/>
          <w:marRight w:val="0"/>
          <w:marTop w:val="0"/>
          <w:marBottom w:val="0"/>
          <w:divBdr>
            <w:top w:val="none" w:sz="0" w:space="0" w:color="auto"/>
            <w:left w:val="none" w:sz="0" w:space="0" w:color="auto"/>
            <w:bottom w:val="none" w:sz="0" w:space="0" w:color="auto"/>
            <w:right w:val="none" w:sz="0" w:space="0" w:color="auto"/>
          </w:divBdr>
          <w:divsChild>
            <w:div w:id="1837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879">
      <w:bodyDiv w:val="1"/>
      <w:marLeft w:val="0"/>
      <w:marRight w:val="0"/>
      <w:marTop w:val="0"/>
      <w:marBottom w:val="0"/>
      <w:divBdr>
        <w:top w:val="none" w:sz="0" w:space="0" w:color="auto"/>
        <w:left w:val="none" w:sz="0" w:space="0" w:color="auto"/>
        <w:bottom w:val="none" w:sz="0" w:space="0" w:color="auto"/>
        <w:right w:val="none" w:sz="0" w:space="0" w:color="auto"/>
      </w:divBdr>
    </w:div>
    <w:div w:id="1159954361">
      <w:bodyDiv w:val="1"/>
      <w:marLeft w:val="0"/>
      <w:marRight w:val="0"/>
      <w:marTop w:val="0"/>
      <w:marBottom w:val="0"/>
      <w:divBdr>
        <w:top w:val="none" w:sz="0" w:space="0" w:color="auto"/>
        <w:left w:val="none" w:sz="0" w:space="0" w:color="auto"/>
        <w:bottom w:val="none" w:sz="0" w:space="0" w:color="auto"/>
        <w:right w:val="none" w:sz="0" w:space="0" w:color="auto"/>
      </w:divBdr>
    </w:div>
    <w:div w:id="1194075679">
      <w:bodyDiv w:val="1"/>
      <w:marLeft w:val="0"/>
      <w:marRight w:val="0"/>
      <w:marTop w:val="0"/>
      <w:marBottom w:val="0"/>
      <w:divBdr>
        <w:top w:val="none" w:sz="0" w:space="0" w:color="auto"/>
        <w:left w:val="none" w:sz="0" w:space="0" w:color="auto"/>
        <w:bottom w:val="none" w:sz="0" w:space="0" w:color="auto"/>
        <w:right w:val="none" w:sz="0" w:space="0" w:color="auto"/>
      </w:divBdr>
    </w:div>
    <w:div w:id="1207984905">
      <w:bodyDiv w:val="1"/>
      <w:marLeft w:val="0"/>
      <w:marRight w:val="0"/>
      <w:marTop w:val="0"/>
      <w:marBottom w:val="0"/>
      <w:divBdr>
        <w:top w:val="none" w:sz="0" w:space="0" w:color="auto"/>
        <w:left w:val="none" w:sz="0" w:space="0" w:color="auto"/>
        <w:bottom w:val="none" w:sz="0" w:space="0" w:color="auto"/>
        <w:right w:val="none" w:sz="0" w:space="0" w:color="auto"/>
      </w:divBdr>
    </w:div>
    <w:div w:id="1208949498">
      <w:bodyDiv w:val="1"/>
      <w:marLeft w:val="0"/>
      <w:marRight w:val="0"/>
      <w:marTop w:val="0"/>
      <w:marBottom w:val="0"/>
      <w:divBdr>
        <w:top w:val="none" w:sz="0" w:space="0" w:color="auto"/>
        <w:left w:val="none" w:sz="0" w:space="0" w:color="auto"/>
        <w:bottom w:val="none" w:sz="0" w:space="0" w:color="auto"/>
        <w:right w:val="none" w:sz="0" w:space="0" w:color="auto"/>
      </w:divBdr>
    </w:div>
    <w:div w:id="1224440697">
      <w:bodyDiv w:val="1"/>
      <w:marLeft w:val="0"/>
      <w:marRight w:val="0"/>
      <w:marTop w:val="0"/>
      <w:marBottom w:val="0"/>
      <w:divBdr>
        <w:top w:val="none" w:sz="0" w:space="0" w:color="auto"/>
        <w:left w:val="none" w:sz="0" w:space="0" w:color="auto"/>
        <w:bottom w:val="none" w:sz="0" w:space="0" w:color="auto"/>
        <w:right w:val="none" w:sz="0" w:space="0" w:color="auto"/>
      </w:divBdr>
    </w:div>
    <w:div w:id="1251698979">
      <w:bodyDiv w:val="1"/>
      <w:marLeft w:val="0"/>
      <w:marRight w:val="0"/>
      <w:marTop w:val="0"/>
      <w:marBottom w:val="0"/>
      <w:divBdr>
        <w:top w:val="none" w:sz="0" w:space="0" w:color="auto"/>
        <w:left w:val="none" w:sz="0" w:space="0" w:color="auto"/>
        <w:bottom w:val="none" w:sz="0" w:space="0" w:color="auto"/>
        <w:right w:val="none" w:sz="0" w:space="0" w:color="auto"/>
      </w:divBdr>
    </w:div>
    <w:div w:id="1302803149">
      <w:bodyDiv w:val="1"/>
      <w:marLeft w:val="0"/>
      <w:marRight w:val="0"/>
      <w:marTop w:val="0"/>
      <w:marBottom w:val="0"/>
      <w:divBdr>
        <w:top w:val="none" w:sz="0" w:space="0" w:color="auto"/>
        <w:left w:val="none" w:sz="0" w:space="0" w:color="auto"/>
        <w:bottom w:val="none" w:sz="0" w:space="0" w:color="auto"/>
        <w:right w:val="none" w:sz="0" w:space="0" w:color="auto"/>
      </w:divBdr>
    </w:div>
    <w:div w:id="1319305787">
      <w:bodyDiv w:val="1"/>
      <w:marLeft w:val="0"/>
      <w:marRight w:val="0"/>
      <w:marTop w:val="0"/>
      <w:marBottom w:val="0"/>
      <w:divBdr>
        <w:top w:val="none" w:sz="0" w:space="0" w:color="auto"/>
        <w:left w:val="none" w:sz="0" w:space="0" w:color="auto"/>
        <w:bottom w:val="none" w:sz="0" w:space="0" w:color="auto"/>
        <w:right w:val="none" w:sz="0" w:space="0" w:color="auto"/>
      </w:divBdr>
    </w:div>
    <w:div w:id="1323387533">
      <w:bodyDiv w:val="1"/>
      <w:marLeft w:val="0"/>
      <w:marRight w:val="0"/>
      <w:marTop w:val="0"/>
      <w:marBottom w:val="0"/>
      <w:divBdr>
        <w:top w:val="none" w:sz="0" w:space="0" w:color="auto"/>
        <w:left w:val="none" w:sz="0" w:space="0" w:color="auto"/>
        <w:bottom w:val="none" w:sz="0" w:space="0" w:color="auto"/>
        <w:right w:val="none" w:sz="0" w:space="0" w:color="auto"/>
      </w:divBdr>
    </w:div>
    <w:div w:id="1326280073">
      <w:bodyDiv w:val="1"/>
      <w:marLeft w:val="0"/>
      <w:marRight w:val="0"/>
      <w:marTop w:val="0"/>
      <w:marBottom w:val="0"/>
      <w:divBdr>
        <w:top w:val="none" w:sz="0" w:space="0" w:color="auto"/>
        <w:left w:val="none" w:sz="0" w:space="0" w:color="auto"/>
        <w:bottom w:val="none" w:sz="0" w:space="0" w:color="auto"/>
        <w:right w:val="none" w:sz="0" w:space="0" w:color="auto"/>
      </w:divBdr>
    </w:div>
    <w:div w:id="1327319873">
      <w:bodyDiv w:val="1"/>
      <w:marLeft w:val="0"/>
      <w:marRight w:val="0"/>
      <w:marTop w:val="0"/>
      <w:marBottom w:val="0"/>
      <w:divBdr>
        <w:top w:val="none" w:sz="0" w:space="0" w:color="auto"/>
        <w:left w:val="none" w:sz="0" w:space="0" w:color="auto"/>
        <w:bottom w:val="none" w:sz="0" w:space="0" w:color="auto"/>
        <w:right w:val="none" w:sz="0" w:space="0" w:color="auto"/>
      </w:divBdr>
    </w:div>
    <w:div w:id="1345278690">
      <w:bodyDiv w:val="1"/>
      <w:marLeft w:val="0"/>
      <w:marRight w:val="0"/>
      <w:marTop w:val="0"/>
      <w:marBottom w:val="0"/>
      <w:divBdr>
        <w:top w:val="none" w:sz="0" w:space="0" w:color="auto"/>
        <w:left w:val="none" w:sz="0" w:space="0" w:color="auto"/>
        <w:bottom w:val="none" w:sz="0" w:space="0" w:color="auto"/>
        <w:right w:val="none" w:sz="0" w:space="0" w:color="auto"/>
      </w:divBdr>
    </w:div>
    <w:div w:id="1346715178">
      <w:bodyDiv w:val="1"/>
      <w:marLeft w:val="0"/>
      <w:marRight w:val="0"/>
      <w:marTop w:val="0"/>
      <w:marBottom w:val="0"/>
      <w:divBdr>
        <w:top w:val="none" w:sz="0" w:space="0" w:color="auto"/>
        <w:left w:val="none" w:sz="0" w:space="0" w:color="auto"/>
        <w:bottom w:val="none" w:sz="0" w:space="0" w:color="auto"/>
        <w:right w:val="none" w:sz="0" w:space="0" w:color="auto"/>
      </w:divBdr>
    </w:div>
    <w:div w:id="1387145629">
      <w:bodyDiv w:val="1"/>
      <w:marLeft w:val="0"/>
      <w:marRight w:val="0"/>
      <w:marTop w:val="0"/>
      <w:marBottom w:val="0"/>
      <w:divBdr>
        <w:top w:val="none" w:sz="0" w:space="0" w:color="auto"/>
        <w:left w:val="none" w:sz="0" w:space="0" w:color="auto"/>
        <w:bottom w:val="none" w:sz="0" w:space="0" w:color="auto"/>
        <w:right w:val="none" w:sz="0" w:space="0" w:color="auto"/>
      </w:divBdr>
    </w:div>
    <w:div w:id="1387953196">
      <w:bodyDiv w:val="1"/>
      <w:marLeft w:val="0"/>
      <w:marRight w:val="0"/>
      <w:marTop w:val="0"/>
      <w:marBottom w:val="0"/>
      <w:divBdr>
        <w:top w:val="none" w:sz="0" w:space="0" w:color="auto"/>
        <w:left w:val="none" w:sz="0" w:space="0" w:color="auto"/>
        <w:bottom w:val="none" w:sz="0" w:space="0" w:color="auto"/>
        <w:right w:val="none" w:sz="0" w:space="0" w:color="auto"/>
      </w:divBdr>
    </w:div>
    <w:div w:id="1469661498">
      <w:bodyDiv w:val="1"/>
      <w:marLeft w:val="0"/>
      <w:marRight w:val="0"/>
      <w:marTop w:val="0"/>
      <w:marBottom w:val="0"/>
      <w:divBdr>
        <w:top w:val="none" w:sz="0" w:space="0" w:color="auto"/>
        <w:left w:val="none" w:sz="0" w:space="0" w:color="auto"/>
        <w:bottom w:val="none" w:sz="0" w:space="0" w:color="auto"/>
        <w:right w:val="none" w:sz="0" w:space="0" w:color="auto"/>
      </w:divBdr>
    </w:div>
    <w:div w:id="1469663860">
      <w:bodyDiv w:val="1"/>
      <w:marLeft w:val="0"/>
      <w:marRight w:val="0"/>
      <w:marTop w:val="0"/>
      <w:marBottom w:val="0"/>
      <w:divBdr>
        <w:top w:val="none" w:sz="0" w:space="0" w:color="auto"/>
        <w:left w:val="none" w:sz="0" w:space="0" w:color="auto"/>
        <w:bottom w:val="none" w:sz="0" w:space="0" w:color="auto"/>
        <w:right w:val="none" w:sz="0" w:space="0" w:color="auto"/>
      </w:divBdr>
    </w:div>
    <w:div w:id="1481001050">
      <w:bodyDiv w:val="1"/>
      <w:marLeft w:val="0"/>
      <w:marRight w:val="0"/>
      <w:marTop w:val="0"/>
      <w:marBottom w:val="0"/>
      <w:divBdr>
        <w:top w:val="none" w:sz="0" w:space="0" w:color="auto"/>
        <w:left w:val="none" w:sz="0" w:space="0" w:color="auto"/>
        <w:bottom w:val="none" w:sz="0" w:space="0" w:color="auto"/>
        <w:right w:val="none" w:sz="0" w:space="0" w:color="auto"/>
      </w:divBdr>
    </w:div>
    <w:div w:id="1491602895">
      <w:bodyDiv w:val="1"/>
      <w:marLeft w:val="0"/>
      <w:marRight w:val="0"/>
      <w:marTop w:val="0"/>
      <w:marBottom w:val="0"/>
      <w:divBdr>
        <w:top w:val="none" w:sz="0" w:space="0" w:color="auto"/>
        <w:left w:val="none" w:sz="0" w:space="0" w:color="auto"/>
        <w:bottom w:val="none" w:sz="0" w:space="0" w:color="auto"/>
        <w:right w:val="none" w:sz="0" w:space="0" w:color="auto"/>
      </w:divBdr>
    </w:div>
    <w:div w:id="1509100016">
      <w:bodyDiv w:val="1"/>
      <w:marLeft w:val="0"/>
      <w:marRight w:val="0"/>
      <w:marTop w:val="0"/>
      <w:marBottom w:val="0"/>
      <w:divBdr>
        <w:top w:val="none" w:sz="0" w:space="0" w:color="auto"/>
        <w:left w:val="none" w:sz="0" w:space="0" w:color="auto"/>
        <w:bottom w:val="none" w:sz="0" w:space="0" w:color="auto"/>
        <w:right w:val="none" w:sz="0" w:space="0" w:color="auto"/>
      </w:divBdr>
    </w:div>
    <w:div w:id="1529559335">
      <w:bodyDiv w:val="1"/>
      <w:marLeft w:val="0"/>
      <w:marRight w:val="0"/>
      <w:marTop w:val="0"/>
      <w:marBottom w:val="0"/>
      <w:divBdr>
        <w:top w:val="none" w:sz="0" w:space="0" w:color="auto"/>
        <w:left w:val="none" w:sz="0" w:space="0" w:color="auto"/>
        <w:bottom w:val="none" w:sz="0" w:space="0" w:color="auto"/>
        <w:right w:val="none" w:sz="0" w:space="0" w:color="auto"/>
      </w:divBdr>
    </w:div>
    <w:div w:id="1576553317">
      <w:bodyDiv w:val="1"/>
      <w:marLeft w:val="0"/>
      <w:marRight w:val="0"/>
      <w:marTop w:val="0"/>
      <w:marBottom w:val="0"/>
      <w:divBdr>
        <w:top w:val="none" w:sz="0" w:space="0" w:color="auto"/>
        <w:left w:val="none" w:sz="0" w:space="0" w:color="auto"/>
        <w:bottom w:val="none" w:sz="0" w:space="0" w:color="auto"/>
        <w:right w:val="none" w:sz="0" w:space="0" w:color="auto"/>
      </w:divBdr>
    </w:div>
    <w:div w:id="1584026751">
      <w:bodyDiv w:val="1"/>
      <w:marLeft w:val="0"/>
      <w:marRight w:val="0"/>
      <w:marTop w:val="0"/>
      <w:marBottom w:val="0"/>
      <w:divBdr>
        <w:top w:val="none" w:sz="0" w:space="0" w:color="auto"/>
        <w:left w:val="none" w:sz="0" w:space="0" w:color="auto"/>
        <w:bottom w:val="none" w:sz="0" w:space="0" w:color="auto"/>
        <w:right w:val="none" w:sz="0" w:space="0" w:color="auto"/>
      </w:divBdr>
    </w:div>
    <w:div w:id="1593666748">
      <w:bodyDiv w:val="1"/>
      <w:marLeft w:val="0"/>
      <w:marRight w:val="0"/>
      <w:marTop w:val="0"/>
      <w:marBottom w:val="0"/>
      <w:divBdr>
        <w:top w:val="none" w:sz="0" w:space="0" w:color="auto"/>
        <w:left w:val="none" w:sz="0" w:space="0" w:color="auto"/>
        <w:bottom w:val="none" w:sz="0" w:space="0" w:color="auto"/>
        <w:right w:val="none" w:sz="0" w:space="0" w:color="auto"/>
      </w:divBdr>
    </w:div>
    <w:div w:id="1621111177">
      <w:bodyDiv w:val="1"/>
      <w:marLeft w:val="0"/>
      <w:marRight w:val="0"/>
      <w:marTop w:val="0"/>
      <w:marBottom w:val="0"/>
      <w:divBdr>
        <w:top w:val="none" w:sz="0" w:space="0" w:color="auto"/>
        <w:left w:val="none" w:sz="0" w:space="0" w:color="auto"/>
        <w:bottom w:val="none" w:sz="0" w:space="0" w:color="auto"/>
        <w:right w:val="none" w:sz="0" w:space="0" w:color="auto"/>
      </w:divBdr>
    </w:div>
    <w:div w:id="1658418786">
      <w:bodyDiv w:val="1"/>
      <w:marLeft w:val="0"/>
      <w:marRight w:val="0"/>
      <w:marTop w:val="0"/>
      <w:marBottom w:val="0"/>
      <w:divBdr>
        <w:top w:val="none" w:sz="0" w:space="0" w:color="auto"/>
        <w:left w:val="none" w:sz="0" w:space="0" w:color="auto"/>
        <w:bottom w:val="none" w:sz="0" w:space="0" w:color="auto"/>
        <w:right w:val="none" w:sz="0" w:space="0" w:color="auto"/>
      </w:divBdr>
    </w:div>
    <w:div w:id="1696736222">
      <w:bodyDiv w:val="1"/>
      <w:marLeft w:val="0"/>
      <w:marRight w:val="0"/>
      <w:marTop w:val="0"/>
      <w:marBottom w:val="0"/>
      <w:divBdr>
        <w:top w:val="none" w:sz="0" w:space="0" w:color="auto"/>
        <w:left w:val="none" w:sz="0" w:space="0" w:color="auto"/>
        <w:bottom w:val="none" w:sz="0" w:space="0" w:color="auto"/>
        <w:right w:val="none" w:sz="0" w:space="0" w:color="auto"/>
      </w:divBdr>
    </w:div>
    <w:div w:id="1722166370">
      <w:bodyDiv w:val="1"/>
      <w:marLeft w:val="0"/>
      <w:marRight w:val="0"/>
      <w:marTop w:val="0"/>
      <w:marBottom w:val="0"/>
      <w:divBdr>
        <w:top w:val="none" w:sz="0" w:space="0" w:color="auto"/>
        <w:left w:val="none" w:sz="0" w:space="0" w:color="auto"/>
        <w:bottom w:val="none" w:sz="0" w:space="0" w:color="auto"/>
        <w:right w:val="none" w:sz="0" w:space="0" w:color="auto"/>
      </w:divBdr>
    </w:div>
    <w:div w:id="1745685600">
      <w:bodyDiv w:val="1"/>
      <w:marLeft w:val="0"/>
      <w:marRight w:val="0"/>
      <w:marTop w:val="0"/>
      <w:marBottom w:val="0"/>
      <w:divBdr>
        <w:top w:val="none" w:sz="0" w:space="0" w:color="auto"/>
        <w:left w:val="none" w:sz="0" w:space="0" w:color="auto"/>
        <w:bottom w:val="none" w:sz="0" w:space="0" w:color="auto"/>
        <w:right w:val="none" w:sz="0" w:space="0" w:color="auto"/>
      </w:divBdr>
    </w:div>
    <w:div w:id="1777672006">
      <w:bodyDiv w:val="1"/>
      <w:marLeft w:val="0"/>
      <w:marRight w:val="0"/>
      <w:marTop w:val="0"/>
      <w:marBottom w:val="0"/>
      <w:divBdr>
        <w:top w:val="none" w:sz="0" w:space="0" w:color="auto"/>
        <w:left w:val="none" w:sz="0" w:space="0" w:color="auto"/>
        <w:bottom w:val="none" w:sz="0" w:space="0" w:color="auto"/>
        <w:right w:val="none" w:sz="0" w:space="0" w:color="auto"/>
      </w:divBdr>
    </w:div>
    <w:div w:id="1825849106">
      <w:bodyDiv w:val="1"/>
      <w:marLeft w:val="0"/>
      <w:marRight w:val="0"/>
      <w:marTop w:val="0"/>
      <w:marBottom w:val="0"/>
      <w:divBdr>
        <w:top w:val="none" w:sz="0" w:space="0" w:color="auto"/>
        <w:left w:val="none" w:sz="0" w:space="0" w:color="auto"/>
        <w:bottom w:val="none" w:sz="0" w:space="0" w:color="auto"/>
        <w:right w:val="none" w:sz="0" w:space="0" w:color="auto"/>
      </w:divBdr>
    </w:div>
    <w:div w:id="1864436114">
      <w:bodyDiv w:val="1"/>
      <w:marLeft w:val="0"/>
      <w:marRight w:val="0"/>
      <w:marTop w:val="0"/>
      <w:marBottom w:val="0"/>
      <w:divBdr>
        <w:top w:val="none" w:sz="0" w:space="0" w:color="auto"/>
        <w:left w:val="none" w:sz="0" w:space="0" w:color="auto"/>
        <w:bottom w:val="none" w:sz="0" w:space="0" w:color="auto"/>
        <w:right w:val="none" w:sz="0" w:space="0" w:color="auto"/>
      </w:divBdr>
    </w:div>
    <w:div w:id="1868104673">
      <w:bodyDiv w:val="1"/>
      <w:marLeft w:val="0"/>
      <w:marRight w:val="0"/>
      <w:marTop w:val="0"/>
      <w:marBottom w:val="0"/>
      <w:divBdr>
        <w:top w:val="none" w:sz="0" w:space="0" w:color="auto"/>
        <w:left w:val="none" w:sz="0" w:space="0" w:color="auto"/>
        <w:bottom w:val="none" w:sz="0" w:space="0" w:color="auto"/>
        <w:right w:val="none" w:sz="0" w:space="0" w:color="auto"/>
      </w:divBdr>
    </w:div>
    <w:div w:id="1906405371">
      <w:bodyDiv w:val="1"/>
      <w:marLeft w:val="0"/>
      <w:marRight w:val="0"/>
      <w:marTop w:val="0"/>
      <w:marBottom w:val="0"/>
      <w:divBdr>
        <w:top w:val="none" w:sz="0" w:space="0" w:color="auto"/>
        <w:left w:val="none" w:sz="0" w:space="0" w:color="auto"/>
        <w:bottom w:val="none" w:sz="0" w:space="0" w:color="auto"/>
        <w:right w:val="none" w:sz="0" w:space="0" w:color="auto"/>
      </w:divBdr>
    </w:div>
    <w:div w:id="1907449892">
      <w:bodyDiv w:val="1"/>
      <w:marLeft w:val="0"/>
      <w:marRight w:val="0"/>
      <w:marTop w:val="0"/>
      <w:marBottom w:val="0"/>
      <w:divBdr>
        <w:top w:val="none" w:sz="0" w:space="0" w:color="auto"/>
        <w:left w:val="none" w:sz="0" w:space="0" w:color="auto"/>
        <w:bottom w:val="none" w:sz="0" w:space="0" w:color="auto"/>
        <w:right w:val="none" w:sz="0" w:space="0" w:color="auto"/>
      </w:divBdr>
    </w:div>
    <w:div w:id="1908488106">
      <w:bodyDiv w:val="1"/>
      <w:marLeft w:val="0"/>
      <w:marRight w:val="0"/>
      <w:marTop w:val="0"/>
      <w:marBottom w:val="0"/>
      <w:divBdr>
        <w:top w:val="none" w:sz="0" w:space="0" w:color="auto"/>
        <w:left w:val="none" w:sz="0" w:space="0" w:color="auto"/>
        <w:bottom w:val="none" w:sz="0" w:space="0" w:color="auto"/>
        <w:right w:val="none" w:sz="0" w:space="0" w:color="auto"/>
      </w:divBdr>
    </w:div>
    <w:div w:id="1924023827">
      <w:bodyDiv w:val="1"/>
      <w:marLeft w:val="0"/>
      <w:marRight w:val="0"/>
      <w:marTop w:val="0"/>
      <w:marBottom w:val="0"/>
      <w:divBdr>
        <w:top w:val="none" w:sz="0" w:space="0" w:color="auto"/>
        <w:left w:val="none" w:sz="0" w:space="0" w:color="auto"/>
        <w:bottom w:val="none" w:sz="0" w:space="0" w:color="auto"/>
        <w:right w:val="none" w:sz="0" w:space="0" w:color="auto"/>
      </w:divBdr>
    </w:div>
    <w:div w:id="2068332756">
      <w:bodyDiv w:val="1"/>
      <w:marLeft w:val="0"/>
      <w:marRight w:val="0"/>
      <w:marTop w:val="0"/>
      <w:marBottom w:val="0"/>
      <w:divBdr>
        <w:top w:val="none" w:sz="0" w:space="0" w:color="auto"/>
        <w:left w:val="none" w:sz="0" w:space="0" w:color="auto"/>
        <w:bottom w:val="none" w:sz="0" w:space="0" w:color="auto"/>
        <w:right w:val="none" w:sz="0" w:space="0" w:color="auto"/>
      </w:divBdr>
    </w:div>
    <w:div w:id="21011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173AC-78F5-4FED-8DF3-AEDB4672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ep-karapetyan</dc:creator>
  <cp:keywords>https://mul2-moj.gov.am/tasks/231268/oneclick/ampopatert_pastatxteri_canki-e_draft (1).docx?token=5ad9bc7a1322fd6fccd2c2b43117be38</cp:keywords>
  <cp:lastModifiedBy>User</cp:lastModifiedBy>
  <cp:revision>5</cp:revision>
  <cp:lastPrinted>2021-04-30T12:25:00Z</cp:lastPrinted>
  <dcterms:created xsi:type="dcterms:W3CDTF">2021-05-19T16:05:00Z</dcterms:created>
  <dcterms:modified xsi:type="dcterms:W3CDTF">2021-05-21T13:58:00Z</dcterms:modified>
</cp:coreProperties>
</file>