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FB5CE9" w14:textId="77777777" w:rsidR="00E160D0" w:rsidRDefault="00E160D0" w:rsidP="00E160D0">
      <w:pPr>
        <w:pStyle w:val="BodyText"/>
        <w:spacing w:line="360" w:lineRule="auto"/>
        <w:jc w:val="right"/>
        <w:rPr>
          <w:rFonts w:ascii="GHEA Grapalat" w:hAnsi="GHEA Grapalat" w:cs="Arial"/>
          <w:sz w:val="24"/>
          <w:szCs w:val="24"/>
          <w:u w:val="single"/>
        </w:rPr>
      </w:pPr>
      <w:r w:rsidRPr="00E160D0">
        <w:rPr>
          <w:rFonts w:ascii="GHEA Grapalat" w:hAnsi="GHEA Grapalat" w:cs="Arial"/>
          <w:sz w:val="24"/>
          <w:szCs w:val="24"/>
          <w:u w:val="single"/>
          <w:lang w:val="hy-AM"/>
        </w:rPr>
        <w:t>ՆԱԽԱԳԻԾ</w:t>
      </w:r>
    </w:p>
    <w:p w14:paraId="4810343B" w14:textId="77777777" w:rsidR="006E755F" w:rsidRPr="006E755F" w:rsidRDefault="006E755F" w:rsidP="00E160D0">
      <w:pPr>
        <w:pStyle w:val="BodyText"/>
        <w:spacing w:line="360" w:lineRule="auto"/>
        <w:jc w:val="right"/>
        <w:rPr>
          <w:rFonts w:ascii="GHEA Grapalat" w:hAnsi="GHEA Grapalat" w:cs="Arial"/>
          <w:sz w:val="24"/>
          <w:szCs w:val="24"/>
          <w:u w:val="single"/>
        </w:rPr>
      </w:pPr>
    </w:p>
    <w:p w14:paraId="56B415F5" w14:textId="7B29575B" w:rsidR="00111774" w:rsidRPr="00E160D0" w:rsidRDefault="00111774" w:rsidP="00E160D0">
      <w:pPr>
        <w:pStyle w:val="BodyText"/>
        <w:spacing w:line="360" w:lineRule="auto"/>
        <w:ind w:right="0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E160D0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ԿԱՌԱՎԱՐՈՒԹՅՈՒՆ</w:t>
      </w:r>
    </w:p>
    <w:p w14:paraId="55BB3A4F" w14:textId="77777777" w:rsidR="00111774" w:rsidRPr="00E160D0" w:rsidRDefault="00111774" w:rsidP="00E160D0">
      <w:pPr>
        <w:pStyle w:val="BodyText"/>
        <w:spacing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E160D0">
        <w:rPr>
          <w:rFonts w:ascii="GHEA Grapalat" w:hAnsi="GHEA Grapalat" w:cs="Arial"/>
          <w:sz w:val="24"/>
          <w:szCs w:val="24"/>
          <w:lang w:val="hy-AM"/>
        </w:rPr>
        <w:t>ՈՐՈՇՈՒՄ</w:t>
      </w:r>
    </w:p>
    <w:p w14:paraId="16384B4F" w14:textId="7D4201B5" w:rsidR="00E160D0" w:rsidRPr="00E160D0" w:rsidRDefault="00E160D0" w:rsidP="00E160D0">
      <w:pPr>
        <w:pStyle w:val="BodyText"/>
        <w:spacing w:line="360" w:lineRule="auto"/>
        <w:jc w:val="center"/>
        <w:rPr>
          <w:rFonts w:ascii="GHEA Grapalat" w:hAnsi="GHEA Grapalat" w:cs="Arial"/>
          <w:sz w:val="24"/>
          <w:szCs w:val="24"/>
        </w:rPr>
      </w:pPr>
      <w:r w:rsidRPr="00632628">
        <w:rPr>
          <w:rFonts w:ascii="GHEA Grapalat" w:hAnsi="GHEA Grapalat" w:cs="Arial"/>
          <w:sz w:val="24"/>
          <w:szCs w:val="24"/>
          <w:lang w:val="hy-AM"/>
        </w:rPr>
        <w:t>«——» ———2021 թվականի N-----  -Լ</w:t>
      </w:r>
    </w:p>
    <w:p w14:paraId="6ED7E51C" w14:textId="08592C74" w:rsidR="00C345F4" w:rsidRPr="00E160D0" w:rsidRDefault="00111774" w:rsidP="00E160D0">
      <w:pPr>
        <w:pStyle w:val="BodyText"/>
        <w:spacing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E160D0">
        <w:rPr>
          <w:rFonts w:ascii="GHEA Grapalat" w:hAnsi="GHEA Grapalat" w:cs="Arial"/>
          <w:sz w:val="24"/>
          <w:szCs w:val="24"/>
          <w:lang w:val="hy-AM"/>
        </w:rPr>
        <w:t>ԿԼԻՄԱՅԻ ՓՈՓՈԽՈՒԹՅԱՆ</w:t>
      </w:r>
      <w:r w:rsidR="00A55C08" w:rsidRPr="00E160D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160D0">
        <w:rPr>
          <w:rFonts w:ascii="GHEA Grapalat" w:hAnsi="GHEA Grapalat" w:cs="Arial"/>
          <w:sz w:val="24"/>
          <w:szCs w:val="24"/>
          <w:lang w:val="hy-AM"/>
        </w:rPr>
        <w:t>ՀԱՐՄԱՐՎՈՂԱԿԱՆՈՒԹՅԱՆ ԱԶԳԱՅԻՆ ԳՈՐԾՈՂՈՒԹՅՈՒՆՆԵՐԻ ԾՐԱԳԻՐԸ</w:t>
      </w:r>
      <w:r w:rsidR="00100931" w:rsidRPr="00E160D0">
        <w:rPr>
          <w:rFonts w:ascii="GHEA Grapalat" w:hAnsi="GHEA Grapalat" w:cs="Arial"/>
          <w:sz w:val="24"/>
          <w:szCs w:val="24"/>
          <w:lang w:val="hy-AM"/>
        </w:rPr>
        <w:t xml:space="preserve"> ԵՎ 2021-2025 ԹՎԱԿԱՆՆԵՐԻ ՄԻՋՈՑԱՌՈՒՄՆԵՐԻ ՑԱՆԿԸ</w:t>
      </w:r>
      <w:r w:rsidRPr="00E160D0">
        <w:rPr>
          <w:rFonts w:ascii="GHEA Grapalat" w:hAnsi="GHEA Grapalat" w:cs="Arial"/>
          <w:sz w:val="24"/>
          <w:szCs w:val="24"/>
          <w:lang w:val="hy-AM"/>
        </w:rPr>
        <w:t xml:space="preserve"> ՀԱՍՏԱՏԵԼՈՒ ՄԱՍԻՆ</w:t>
      </w:r>
    </w:p>
    <w:p w14:paraId="7E773C14" w14:textId="3F9B3894" w:rsidR="00C5666A" w:rsidRDefault="00A0325C" w:rsidP="00E160D0">
      <w:pPr>
        <w:pStyle w:val="rmcwxqew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</w:pPr>
      <w:r w:rsidRPr="00E160D0">
        <w:rPr>
          <w:rFonts w:ascii="GHEA Grapalat" w:hAnsi="GHEA Grapalat"/>
          <w:lang w:val="hy-AM"/>
        </w:rPr>
        <w:t>Հիմք ընդունելով «Կառավարության կառուցվածքի և գործունեության մասին» օրենքի հավելվածի 6-րդ կետը</w:t>
      </w:r>
      <w:r w:rsidR="00547136" w:rsidRPr="00E160D0">
        <w:rPr>
          <w:rFonts w:ascii="GHEA Grapalat" w:hAnsi="GHEA Grapalat"/>
          <w:lang w:val="hy-AM"/>
        </w:rPr>
        <w:t xml:space="preserve"> և</w:t>
      </w:r>
      <w:r w:rsidR="00342DA3" w:rsidRPr="00E160D0">
        <w:rPr>
          <w:rFonts w:ascii="GHEA Grapalat" w:hAnsi="GHEA Grapalat"/>
          <w:lang w:val="hy-AM"/>
        </w:rPr>
        <w:t xml:space="preserve"> </w:t>
      </w:r>
      <w:r w:rsidR="00485474" w:rsidRPr="00E160D0">
        <w:rPr>
          <w:rFonts w:ascii="GHEA Grapalat" w:hAnsi="GHEA Grapalat"/>
          <w:lang w:val="hy-AM"/>
        </w:rPr>
        <w:t xml:space="preserve">2015 թվականի դեկտեմբերի 12-ի </w:t>
      </w:r>
      <w:r w:rsidR="000700E1" w:rsidRPr="00E160D0">
        <w:rPr>
          <w:rFonts w:ascii="GHEA Grapalat" w:hAnsi="GHEA Grapalat" w:cs="Arial"/>
          <w:color w:val="262626"/>
          <w:lang w:val="hy-AM"/>
        </w:rPr>
        <w:t>Փարիզյան համաձայնագրի 7-րդ հոդվածի 9-րդ մասը</w:t>
      </w:r>
      <w:r w:rsidR="00A55C08" w:rsidRPr="00E160D0">
        <w:rPr>
          <w:rFonts w:ascii="GHEA Grapalat" w:hAnsi="GHEA Grapalat" w:cs="Arial"/>
          <w:lang w:val="hy-AM"/>
        </w:rPr>
        <w:t xml:space="preserve">՝ </w:t>
      </w:r>
      <w:r w:rsidR="004D3D5D" w:rsidRPr="00E160D0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Հայաստանի Հանրապետության </w:t>
      </w:r>
      <w:r w:rsidR="007668E6" w:rsidRPr="00E160D0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կառավարությունը </w:t>
      </w:r>
      <w:r w:rsidR="004D3D5D" w:rsidRPr="00E160D0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որոշում է</w:t>
      </w:r>
      <w:r w:rsidR="007668E6" w:rsidRPr="00E160D0">
        <w:rPr>
          <w:rStyle w:val="Strong"/>
          <w:rFonts w:ascii="GHEA Grapalat" w:hAnsi="GHEA Grapalat" w:cs="Cambria Math"/>
          <w:b w:val="0"/>
          <w:bCs w:val="0"/>
          <w:color w:val="000000"/>
          <w:lang w:val="hy-AM"/>
        </w:rPr>
        <w:t>.</w:t>
      </w:r>
    </w:p>
    <w:p w14:paraId="40D64B26" w14:textId="77777777" w:rsidR="00E160D0" w:rsidRPr="00E160D0" w:rsidRDefault="00E160D0" w:rsidP="00E160D0">
      <w:pPr>
        <w:pStyle w:val="rmcwxqew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</w:pPr>
    </w:p>
    <w:p w14:paraId="11D9F413" w14:textId="6DAF5594" w:rsidR="00F92F66" w:rsidRPr="00E160D0" w:rsidRDefault="00A717C5" w:rsidP="00EA7863">
      <w:pPr>
        <w:pStyle w:val="NormalWeb"/>
        <w:shd w:val="clear" w:color="auto" w:fill="FFFFFF"/>
        <w:tabs>
          <w:tab w:val="left" w:pos="709"/>
          <w:tab w:val="left" w:pos="993"/>
        </w:tabs>
        <w:spacing w:before="0" w:beforeAutospacing="0" w:after="0" w:afterAutospacing="0" w:line="360" w:lineRule="auto"/>
        <w:ind w:left="360"/>
        <w:jc w:val="both"/>
        <w:rPr>
          <w:rFonts w:ascii="GHEA Grapalat" w:hAnsi="GHEA Grapalat" w:cs="Arial"/>
          <w:lang w:val="hy-AM"/>
        </w:rPr>
      </w:pPr>
      <w:r w:rsidRPr="00E160D0">
        <w:rPr>
          <w:rFonts w:ascii="GHEA Grapalat" w:hAnsi="GHEA Grapalat" w:cs="Arial"/>
          <w:lang w:val="hy-AM"/>
        </w:rPr>
        <w:t xml:space="preserve">1. </w:t>
      </w:r>
      <w:r w:rsidR="004D3D5D" w:rsidRPr="00E160D0">
        <w:rPr>
          <w:rFonts w:ascii="GHEA Grapalat" w:hAnsi="GHEA Grapalat" w:cs="Arial"/>
          <w:lang w:val="hy-AM"/>
        </w:rPr>
        <w:t>Հաստատել</w:t>
      </w:r>
      <w:r w:rsidR="00DC6782" w:rsidRPr="00E160D0">
        <w:rPr>
          <w:rFonts w:ascii="GHEA Grapalat" w:hAnsi="GHEA Grapalat" w:cs="Arial"/>
          <w:lang w:val="hy-AM"/>
        </w:rPr>
        <w:t xml:space="preserve"> </w:t>
      </w:r>
      <w:r w:rsidR="00194F35" w:rsidRPr="00E160D0">
        <w:rPr>
          <w:rFonts w:ascii="GHEA Grapalat" w:hAnsi="GHEA Grapalat" w:cs="Arial"/>
          <w:lang w:val="hy-AM"/>
        </w:rPr>
        <w:t>Կ</w:t>
      </w:r>
      <w:r w:rsidR="00A55C08" w:rsidRPr="00E160D0">
        <w:rPr>
          <w:rFonts w:ascii="GHEA Grapalat" w:hAnsi="GHEA Grapalat" w:cs="Arial"/>
          <w:lang w:val="hy-AM"/>
        </w:rPr>
        <w:t xml:space="preserve">լիմայի </w:t>
      </w:r>
      <w:r w:rsidR="00EB13D9" w:rsidRPr="00E160D0">
        <w:rPr>
          <w:rFonts w:ascii="GHEA Grapalat" w:hAnsi="GHEA Grapalat" w:cs="Arial"/>
          <w:lang w:val="hy-AM"/>
        </w:rPr>
        <w:t>փոփոխության հարմարվողականության ազգային</w:t>
      </w:r>
      <w:r w:rsidR="00A55C08" w:rsidRPr="00E160D0">
        <w:rPr>
          <w:rFonts w:ascii="GHEA Grapalat" w:hAnsi="GHEA Grapalat" w:cs="Arial"/>
          <w:lang w:val="hy-AM"/>
        </w:rPr>
        <w:t xml:space="preserve"> </w:t>
      </w:r>
      <w:r w:rsidR="00F92F66" w:rsidRPr="00E160D0">
        <w:rPr>
          <w:rFonts w:ascii="GHEA Grapalat" w:hAnsi="GHEA Grapalat" w:cs="Arial"/>
          <w:lang w:val="hy-AM"/>
        </w:rPr>
        <w:t xml:space="preserve">գործողությունների </w:t>
      </w:r>
      <w:r w:rsidR="00695EE1" w:rsidRPr="00E160D0">
        <w:rPr>
          <w:rFonts w:ascii="GHEA Grapalat" w:hAnsi="GHEA Grapalat" w:cs="Arial"/>
          <w:lang w:val="hy-AM"/>
        </w:rPr>
        <w:t>ծրագիրը</w:t>
      </w:r>
      <w:r w:rsidR="00100931" w:rsidRPr="00E160D0">
        <w:rPr>
          <w:rFonts w:ascii="GHEA Grapalat" w:hAnsi="GHEA Grapalat" w:cs="Arial"/>
          <w:lang w:val="hy-AM"/>
        </w:rPr>
        <w:t xml:space="preserve"> և 2021-2025 թվականների միջոցառումների</w:t>
      </w:r>
      <w:r w:rsidR="0042119D" w:rsidRPr="00E160D0">
        <w:rPr>
          <w:rFonts w:ascii="GHEA Grapalat" w:hAnsi="GHEA Grapalat" w:cs="Arial"/>
          <w:lang w:val="hy-AM"/>
        </w:rPr>
        <w:t xml:space="preserve"> ցանկը</w:t>
      </w:r>
      <w:r w:rsidR="007668E6" w:rsidRPr="00E160D0">
        <w:rPr>
          <w:rFonts w:ascii="GHEA Grapalat" w:hAnsi="GHEA Grapalat" w:cs="Arial"/>
          <w:lang w:val="hy-AM"/>
        </w:rPr>
        <w:t xml:space="preserve">՝ </w:t>
      </w:r>
      <w:r w:rsidR="00F92F66" w:rsidRPr="00E160D0">
        <w:rPr>
          <w:rFonts w:ascii="GHEA Grapalat" w:hAnsi="GHEA Grapalat" w:cs="Arial"/>
          <w:lang w:val="hy-AM"/>
        </w:rPr>
        <w:t>համաձայն Հավելվածի</w:t>
      </w:r>
      <w:r w:rsidR="00695EE1" w:rsidRPr="00E160D0">
        <w:rPr>
          <w:rFonts w:ascii="GHEA Grapalat" w:hAnsi="GHEA Grapalat" w:cs="Arial"/>
          <w:lang w:val="hy-AM"/>
        </w:rPr>
        <w:t>։</w:t>
      </w:r>
    </w:p>
    <w:p w14:paraId="36667B14" w14:textId="3DBA2866" w:rsidR="00BF6460" w:rsidRPr="00E160D0" w:rsidRDefault="005376E9" w:rsidP="00EA7863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 w:cs="Arial"/>
          <w:lang w:val="hy-AM"/>
        </w:rPr>
      </w:pPr>
      <w:r w:rsidRPr="00E160D0">
        <w:rPr>
          <w:rFonts w:ascii="GHEA Grapalat" w:hAnsi="GHEA Grapalat" w:cs="Arial"/>
          <w:lang w:val="hy-AM"/>
        </w:rPr>
        <w:t xml:space="preserve">2. </w:t>
      </w:r>
      <w:r w:rsidR="00DC70C5" w:rsidRPr="00E160D0">
        <w:rPr>
          <w:rFonts w:ascii="GHEA Grapalat" w:hAnsi="GHEA Grapalat" w:cs="Arial"/>
          <w:lang w:val="hy-AM"/>
        </w:rPr>
        <w:t>Հանձնարարել սույն որոշման</w:t>
      </w:r>
      <w:r w:rsidR="00FD6C50" w:rsidRPr="00E160D0">
        <w:rPr>
          <w:rFonts w:ascii="GHEA Grapalat" w:hAnsi="GHEA Grapalat" w:cs="Arial"/>
          <w:lang w:val="hy-AM"/>
        </w:rPr>
        <w:t xml:space="preserve"> հավելվածի </w:t>
      </w:r>
      <w:r w:rsidR="00BE4E82" w:rsidRPr="00E160D0">
        <w:rPr>
          <w:rFonts w:ascii="GHEA Grapalat" w:hAnsi="GHEA Grapalat" w:cs="Arial"/>
          <w:lang w:val="hy-AM"/>
        </w:rPr>
        <w:t>9-րդ գլխում</w:t>
      </w:r>
      <w:r w:rsidR="00DC70C5" w:rsidRPr="00E160D0">
        <w:rPr>
          <w:rFonts w:ascii="GHEA Grapalat" w:hAnsi="GHEA Grapalat" w:cs="Arial"/>
          <w:lang w:val="hy-AM"/>
        </w:rPr>
        <w:t xml:space="preserve"> նախատեսված </w:t>
      </w:r>
      <w:r w:rsidR="0042119D" w:rsidRPr="00E160D0">
        <w:rPr>
          <w:rFonts w:ascii="GHEA Grapalat" w:hAnsi="GHEA Grapalat" w:cs="Arial"/>
          <w:lang w:val="hy-AM"/>
        </w:rPr>
        <w:t xml:space="preserve">միջոցառումների </w:t>
      </w:r>
      <w:r w:rsidR="00DC70C5" w:rsidRPr="00E160D0">
        <w:rPr>
          <w:rFonts w:ascii="GHEA Grapalat" w:hAnsi="GHEA Grapalat" w:cs="Arial"/>
          <w:lang w:val="hy-AM"/>
        </w:rPr>
        <w:t xml:space="preserve">իրականացման համար </w:t>
      </w:r>
      <w:r w:rsidR="001A2691" w:rsidRPr="00E160D0">
        <w:rPr>
          <w:rFonts w:ascii="GHEA Grapalat" w:hAnsi="GHEA Grapalat" w:cs="Arial"/>
          <w:lang w:val="hy-AM"/>
        </w:rPr>
        <w:t xml:space="preserve">պատասխանատու </w:t>
      </w:r>
      <w:r w:rsidR="002168FA" w:rsidRPr="00E160D0">
        <w:rPr>
          <w:rFonts w:ascii="GHEA Grapalat" w:hAnsi="GHEA Grapalat" w:cs="Arial"/>
          <w:lang w:val="hy-AM"/>
        </w:rPr>
        <w:t xml:space="preserve">պետական մարմինների </w:t>
      </w:r>
      <w:r w:rsidR="00DC70C5" w:rsidRPr="00E160D0">
        <w:rPr>
          <w:rFonts w:ascii="GHEA Grapalat" w:hAnsi="GHEA Grapalat" w:cs="Arial"/>
          <w:lang w:val="hy-AM"/>
        </w:rPr>
        <w:t>ղեկավարներին</w:t>
      </w:r>
      <w:r w:rsidR="007A1487" w:rsidRPr="00E160D0">
        <w:rPr>
          <w:rFonts w:ascii="GHEA Grapalat" w:hAnsi="GHEA Grapalat" w:cs="Arial"/>
          <w:lang w:val="hy-AM"/>
        </w:rPr>
        <w:t>՝</w:t>
      </w:r>
      <w:r w:rsidR="00DC70C5" w:rsidRPr="00E160D0">
        <w:rPr>
          <w:rFonts w:ascii="GHEA Grapalat" w:hAnsi="GHEA Grapalat" w:cs="Arial"/>
          <w:lang w:val="hy-AM"/>
        </w:rPr>
        <w:t xml:space="preserve"> վեցամսյա պարբերականությամբ հաշվետվություն ներկայացնել</w:t>
      </w:r>
      <w:r w:rsidR="00A55C08" w:rsidRPr="00E160D0">
        <w:rPr>
          <w:rFonts w:ascii="GHEA Grapalat" w:hAnsi="GHEA Grapalat" w:cs="Arial"/>
          <w:lang w:val="hy-AM"/>
        </w:rPr>
        <w:t xml:space="preserve"> ՀՀ վարչապետի 2012 թվականի</w:t>
      </w:r>
      <w:r w:rsidR="0042451D" w:rsidRPr="00E160D0">
        <w:rPr>
          <w:rFonts w:ascii="GHEA Grapalat" w:hAnsi="GHEA Grapalat" w:cs="Arial"/>
          <w:lang w:val="hy-AM"/>
        </w:rPr>
        <w:t xml:space="preserve"> հոկտեմբերի 2-ի</w:t>
      </w:r>
      <w:r w:rsidR="00A55C08" w:rsidRPr="00E160D0">
        <w:rPr>
          <w:rFonts w:ascii="GHEA Grapalat" w:hAnsi="GHEA Grapalat" w:cs="Arial"/>
          <w:lang w:val="hy-AM"/>
        </w:rPr>
        <w:t xml:space="preserve"> </w:t>
      </w:r>
      <w:r w:rsidR="002168FA" w:rsidRPr="00E160D0">
        <w:rPr>
          <w:rFonts w:ascii="GHEA Grapalat" w:hAnsi="GHEA Grapalat" w:cs="Arial"/>
          <w:lang w:val="hy-AM"/>
        </w:rPr>
        <w:t>N955</w:t>
      </w:r>
      <w:r w:rsidR="00A55C08" w:rsidRPr="00E160D0">
        <w:rPr>
          <w:rFonts w:ascii="GHEA Grapalat" w:hAnsi="GHEA Grapalat" w:cs="Arial"/>
          <w:lang w:val="hy-AM"/>
        </w:rPr>
        <w:t>-Ա որոշմամբ ստեղծված</w:t>
      </w:r>
      <w:r w:rsidR="00BB1C87" w:rsidRPr="00E160D0">
        <w:rPr>
          <w:rFonts w:ascii="GHEA Grapalat" w:hAnsi="GHEA Grapalat" w:cs="Arial"/>
          <w:lang w:val="hy-AM"/>
        </w:rPr>
        <w:t>՝</w:t>
      </w:r>
      <w:r w:rsidR="00DC70C5" w:rsidRPr="00E160D0">
        <w:rPr>
          <w:rFonts w:ascii="GHEA Grapalat" w:hAnsi="GHEA Grapalat" w:cs="Arial"/>
          <w:lang w:val="hy-AM"/>
        </w:rPr>
        <w:t xml:space="preserve"> ՄԱԿ-ի «Կլիմայի փոփոխության մասին» շրջանակային կոնվենցիայի պահանջների ու դրույթների կատարման միջգերատեսչական համակարգման խորհրդին</w:t>
      </w:r>
      <w:r w:rsidR="004E0AD4" w:rsidRPr="00E160D0">
        <w:rPr>
          <w:rFonts w:ascii="GHEA Grapalat" w:hAnsi="GHEA Grapalat" w:cs="Arial"/>
          <w:lang w:val="hy-AM"/>
        </w:rPr>
        <w:t>՝</w:t>
      </w:r>
      <w:r w:rsidR="00DC70C5" w:rsidRPr="00E160D0">
        <w:rPr>
          <w:rFonts w:ascii="GHEA Grapalat" w:hAnsi="GHEA Grapalat" w:cs="Arial"/>
          <w:lang w:val="hy-AM"/>
        </w:rPr>
        <w:t xml:space="preserve"> համապատասխան </w:t>
      </w:r>
      <w:r w:rsidR="0042119D" w:rsidRPr="00E160D0">
        <w:rPr>
          <w:rFonts w:ascii="GHEA Grapalat" w:hAnsi="GHEA Grapalat" w:cs="Arial"/>
          <w:lang w:val="hy-AM"/>
        </w:rPr>
        <w:t xml:space="preserve">միջոցառումների </w:t>
      </w:r>
      <w:r w:rsidR="00DC70C5" w:rsidRPr="00E160D0">
        <w:rPr>
          <w:rFonts w:ascii="GHEA Grapalat" w:hAnsi="GHEA Grapalat" w:cs="Arial"/>
          <w:lang w:val="hy-AM"/>
        </w:rPr>
        <w:t>իրականացման ընթացքի և արդյունքների մասին:</w:t>
      </w:r>
    </w:p>
    <w:p w14:paraId="148C71C7" w14:textId="2407E0C4" w:rsidR="00BF6460" w:rsidRPr="00E160D0" w:rsidRDefault="005376E9" w:rsidP="00E160D0">
      <w:pPr>
        <w:pStyle w:val="NormalWeb"/>
        <w:shd w:val="clear" w:color="auto" w:fill="FFFFFF"/>
        <w:spacing w:before="0" w:beforeAutospacing="0" w:after="240" w:afterAutospacing="0" w:line="360" w:lineRule="auto"/>
        <w:ind w:left="360"/>
        <w:jc w:val="both"/>
        <w:rPr>
          <w:rFonts w:ascii="GHEA Grapalat" w:hAnsi="GHEA Grapalat" w:cs="Arial"/>
          <w:lang w:val="hy-AM"/>
        </w:rPr>
      </w:pPr>
      <w:r w:rsidRPr="00E160D0">
        <w:rPr>
          <w:rFonts w:ascii="GHEA Grapalat" w:hAnsi="GHEA Grapalat" w:cs="Arial"/>
          <w:lang w:val="hy-AM"/>
        </w:rPr>
        <w:t xml:space="preserve">3. </w:t>
      </w:r>
      <w:r w:rsidR="00CD7753" w:rsidRPr="00E160D0">
        <w:rPr>
          <w:rFonts w:ascii="GHEA Grapalat" w:hAnsi="GHEA Grapalat" w:cs="Arial"/>
          <w:lang w:val="hy-AM"/>
        </w:rPr>
        <w:t xml:space="preserve">Սույն որոշումն ուժի մեջ է մտնում հրապարակմանը </w:t>
      </w:r>
      <w:r w:rsidR="009561D7" w:rsidRPr="00E160D0">
        <w:rPr>
          <w:rFonts w:ascii="GHEA Grapalat" w:hAnsi="GHEA Grapalat" w:cs="Arial"/>
          <w:lang w:val="hy-AM"/>
        </w:rPr>
        <w:t>հաջորդող օրվանից:</w:t>
      </w:r>
      <w:r w:rsidR="00CD7753" w:rsidRPr="00E160D0">
        <w:rPr>
          <w:rFonts w:ascii="GHEA Grapalat" w:hAnsi="GHEA Grapalat" w:cs="Arial"/>
          <w:lang w:val="hy-AM"/>
        </w:rPr>
        <w:t xml:space="preserve"> </w:t>
      </w:r>
    </w:p>
    <w:p w14:paraId="4CD1E427" w14:textId="6A56EE7B" w:rsidR="00716E25" w:rsidRPr="00F436A8" w:rsidRDefault="00716E25" w:rsidP="00B955DC">
      <w:pPr>
        <w:spacing w:line="240" w:lineRule="auto"/>
        <w:jc w:val="right"/>
        <w:rPr>
          <w:rFonts w:ascii="GHEA Grapalat" w:hAnsi="GHEA Grapalat" w:cs="Segoe UI"/>
          <w:sz w:val="20"/>
          <w:szCs w:val="20"/>
          <w:lang w:val="hy-AM"/>
        </w:rPr>
      </w:pPr>
      <w:r w:rsidRPr="00E160D0">
        <w:rPr>
          <w:rFonts w:ascii="GHEA Grapalat" w:hAnsi="GHEA Grapalat" w:cs="Arial"/>
          <w:sz w:val="24"/>
          <w:szCs w:val="24"/>
          <w:lang w:val="hy-AM"/>
        </w:rPr>
        <w:br w:type="page"/>
      </w:r>
      <w:r w:rsidRPr="00F436A8">
        <w:rPr>
          <w:rFonts w:ascii="GHEA Grapalat" w:hAnsi="GHEA Grapalat" w:cs="Segoe UI"/>
          <w:sz w:val="20"/>
          <w:szCs w:val="20"/>
          <w:lang w:val="hy-AM"/>
        </w:rPr>
        <w:lastRenderedPageBreak/>
        <w:t xml:space="preserve">Հավելված </w:t>
      </w:r>
      <w:r w:rsidR="00194F35" w:rsidRPr="00F436A8">
        <w:rPr>
          <w:rFonts w:ascii="GHEA Grapalat" w:hAnsi="GHEA Grapalat" w:cs="Segoe UI"/>
          <w:sz w:val="20"/>
          <w:szCs w:val="20"/>
          <w:lang w:val="hy-AM"/>
        </w:rPr>
        <w:t xml:space="preserve"> </w:t>
      </w:r>
    </w:p>
    <w:p w14:paraId="370B1F7B" w14:textId="7880A7AE" w:rsidR="00C13875" w:rsidRPr="00F436A8" w:rsidRDefault="00F4416A" w:rsidP="00EA7863">
      <w:pPr>
        <w:pStyle w:val="BodyText"/>
        <w:ind w:right="0"/>
        <w:jc w:val="right"/>
        <w:rPr>
          <w:rFonts w:ascii="GHEA Grapalat" w:hAnsi="GHEA Grapalat" w:cs="Segoe UI"/>
          <w:sz w:val="20"/>
          <w:szCs w:val="20"/>
          <w:lang w:val="hy-AM"/>
        </w:rPr>
      </w:pPr>
      <w:r w:rsidRPr="00F436A8">
        <w:rPr>
          <w:rFonts w:ascii="GHEA Grapalat" w:hAnsi="GHEA Grapalat" w:cs="Segoe UI"/>
          <w:sz w:val="20"/>
          <w:szCs w:val="20"/>
          <w:lang w:val="hy-AM"/>
        </w:rPr>
        <w:t xml:space="preserve">   </w:t>
      </w:r>
      <w:r w:rsidR="00194F35" w:rsidRPr="00F436A8">
        <w:rPr>
          <w:rFonts w:ascii="GHEA Grapalat" w:hAnsi="GHEA Grapalat" w:cs="Segoe UI"/>
          <w:sz w:val="20"/>
          <w:szCs w:val="20"/>
          <w:lang w:val="hy-AM"/>
        </w:rPr>
        <w:t xml:space="preserve"> </w:t>
      </w:r>
      <w:r w:rsidR="00A717C5" w:rsidRPr="00F436A8">
        <w:rPr>
          <w:rFonts w:ascii="GHEA Grapalat" w:hAnsi="GHEA Grapalat" w:cs="Segoe UI"/>
          <w:sz w:val="20"/>
          <w:szCs w:val="20"/>
          <w:lang w:val="hy-AM"/>
        </w:rPr>
        <w:t>Կ</w:t>
      </w:r>
      <w:r w:rsidR="00194F35" w:rsidRPr="00F436A8">
        <w:rPr>
          <w:rFonts w:ascii="GHEA Grapalat" w:hAnsi="GHEA Grapalat" w:cs="Segoe UI"/>
          <w:sz w:val="20"/>
          <w:szCs w:val="20"/>
          <w:lang w:val="hy-AM"/>
        </w:rPr>
        <w:t xml:space="preserve">առավարության </w:t>
      </w:r>
      <w:r w:rsidR="00C13875" w:rsidRPr="00F436A8">
        <w:rPr>
          <w:rFonts w:ascii="GHEA Grapalat" w:hAnsi="GHEA Grapalat" w:cs="Segoe UI"/>
          <w:sz w:val="20"/>
          <w:szCs w:val="20"/>
          <w:lang w:val="hy-AM"/>
        </w:rPr>
        <w:t>----</w:t>
      </w:r>
      <w:r w:rsidR="00263C99" w:rsidRPr="00F436A8">
        <w:rPr>
          <w:rFonts w:ascii="GHEA Grapalat" w:hAnsi="GHEA Grapalat" w:cs="Segoe UI"/>
          <w:sz w:val="20"/>
          <w:szCs w:val="20"/>
          <w:lang w:val="hy-AM"/>
        </w:rPr>
        <w:t>------</w:t>
      </w:r>
      <w:r w:rsidR="00C13875" w:rsidRPr="00F436A8">
        <w:rPr>
          <w:rFonts w:ascii="GHEA Grapalat" w:hAnsi="GHEA Grapalat" w:cs="Segoe UI"/>
          <w:sz w:val="20"/>
          <w:szCs w:val="20"/>
          <w:lang w:val="hy-AM"/>
        </w:rPr>
        <w:t>թվականի</w:t>
      </w:r>
    </w:p>
    <w:p w14:paraId="1BF04F0B" w14:textId="4CA5429C" w:rsidR="00716E25" w:rsidRDefault="00C13875" w:rsidP="00EA7863">
      <w:pPr>
        <w:pStyle w:val="BodyText"/>
        <w:tabs>
          <w:tab w:val="left" w:pos="5760"/>
          <w:tab w:val="right" w:pos="9090"/>
        </w:tabs>
        <w:jc w:val="left"/>
        <w:rPr>
          <w:rFonts w:ascii="GHEA Grapalat" w:hAnsi="GHEA Grapalat" w:cs="Segoe UI"/>
          <w:sz w:val="20"/>
          <w:szCs w:val="20"/>
          <w:lang w:val="hy-AM"/>
        </w:rPr>
      </w:pPr>
      <w:r w:rsidRPr="00F436A8">
        <w:rPr>
          <w:rFonts w:ascii="GHEA Grapalat" w:hAnsi="GHEA Grapalat" w:cs="Segoe UI"/>
          <w:sz w:val="20"/>
          <w:szCs w:val="20"/>
          <w:lang w:val="hy-AM"/>
        </w:rPr>
        <w:tab/>
      </w:r>
      <w:r w:rsidR="00F4416A" w:rsidRPr="00F436A8">
        <w:rPr>
          <w:rFonts w:ascii="GHEA Grapalat" w:hAnsi="GHEA Grapalat" w:cs="Segoe UI"/>
          <w:sz w:val="20"/>
          <w:szCs w:val="20"/>
          <w:lang w:val="hy-AM"/>
        </w:rPr>
        <w:t xml:space="preserve">    </w:t>
      </w:r>
      <w:r w:rsidRPr="00F436A8">
        <w:rPr>
          <w:rFonts w:ascii="GHEA Grapalat" w:hAnsi="GHEA Grapalat" w:cs="Segoe UI"/>
          <w:sz w:val="20"/>
          <w:szCs w:val="20"/>
          <w:lang w:val="hy-AM"/>
        </w:rPr>
        <w:t xml:space="preserve">----------------- </w:t>
      </w:r>
      <w:r w:rsidR="00F4416A" w:rsidRPr="00F436A8">
        <w:rPr>
          <w:rFonts w:ascii="GHEA Grapalat" w:hAnsi="GHEA Grapalat" w:cs="Segoe UI"/>
          <w:sz w:val="20"/>
          <w:szCs w:val="20"/>
          <w:lang w:val="hy-AM"/>
        </w:rPr>
        <w:t xml:space="preserve"> N</w:t>
      </w:r>
      <w:r w:rsidRPr="00F436A8">
        <w:rPr>
          <w:rFonts w:ascii="GHEA Grapalat" w:hAnsi="GHEA Grapalat" w:cs="Segoe UI"/>
          <w:sz w:val="20"/>
          <w:szCs w:val="20"/>
          <w:lang w:val="hy-AM"/>
        </w:rPr>
        <w:t xml:space="preserve"> ------</w:t>
      </w:r>
      <w:r w:rsidR="00EF3176" w:rsidRPr="00F436A8">
        <w:rPr>
          <w:rFonts w:ascii="GHEA Grapalat" w:hAnsi="GHEA Grapalat" w:cs="Segoe UI"/>
          <w:sz w:val="20"/>
          <w:szCs w:val="20"/>
          <w:lang w:val="hy-AM"/>
        </w:rPr>
        <w:t>-Լ</w:t>
      </w:r>
      <w:r w:rsidRPr="00F436A8">
        <w:rPr>
          <w:rFonts w:ascii="GHEA Grapalat" w:hAnsi="GHEA Grapalat" w:cs="Segoe UI"/>
          <w:sz w:val="20"/>
          <w:szCs w:val="20"/>
          <w:lang w:val="hy-AM"/>
        </w:rPr>
        <w:t xml:space="preserve"> </w:t>
      </w:r>
      <w:r w:rsidR="00716E25" w:rsidRPr="00F436A8">
        <w:rPr>
          <w:rFonts w:ascii="GHEA Grapalat" w:hAnsi="GHEA Grapalat" w:cs="Segoe UI"/>
          <w:sz w:val="20"/>
          <w:szCs w:val="20"/>
          <w:lang w:val="hy-AM"/>
        </w:rPr>
        <w:t>որոշման</w:t>
      </w:r>
    </w:p>
    <w:p w14:paraId="7AF93AA7" w14:textId="77777777" w:rsidR="00EA7863" w:rsidRPr="00E160D0" w:rsidRDefault="00EA7863" w:rsidP="00EA7863">
      <w:pPr>
        <w:pStyle w:val="BodyText"/>
        <w:tabs>
          <w:tab w:val="left" w:pos="5760"/>
          <w:tab w:val="right" w:pos="9090"/>
        </w:tabs>
        <w:jc w:val="left"/>
        <w:rPr>
          <w:rFonts w:ascii="GHEA Grapalat" w:hAnsi="GHEA Grapalat" w:cs="Segoe UI"/>
          <w:b/>
          <w:bCs/>
          <w:sz w:val="24"/>
          <w:szCs w:val="24"/>
          <w:lang w:val="hy-AM"/>
        </w:rPr>
      </w:pPr>
    </w:p>
    <w:p w14:paraId="6F7576A8" w14:textId="19D0F378" w:rsidR="00716E25" w:rsidRPr="00B955DC" w:rsidRDefault="00716E25" w:rsidP="00F436A8">
      <w:pPr>
        <w:pStyle w:val="BodyText"/>
        <w:spacing w:line="360" w:lineRule="auto"/>
        <w:jc w:val="center"/>
        <w:rPr>
          <w:rFonts w:ascii="GHEA Grapalat" w:hAnsi="GHEA Grapalat" w:cs="Segoe UI"/>
          <w:b/>
          <w:bCs/>
          <w:sz w:val="24"/>
          <w:szCs w:val="24"/>
          <w:lang w:val="hy-AM"/>
        </w:rPr>
      </w:pPr>
      <w:r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  ԿԼԻՄԱՅԻ ՓՈՓՈԽՈՒԹՅԱՆ ՀԱՐՄԱՐՎՈՂԱԿԱՆՈՒԹՅԱՆ ԱԶԳԱՅԻՆ </w:t>
      </w:r>
      <w:r w:rsidR="00BE4E82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>ԳՈՐԾՈՂՈՒԹՅՈՒՆՆԵՐԻ ԾՐԱԳԻՐ</w:t>
      </w:r>
      <w:r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 </w:t>
      </w:r>
      <w:r w:rsidR="00100931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>ԵՎ 2021-2025 ԹՎԱԿԱՆՆԵՐԻ ՄԻՋՈՑԱՌՈՒՄՆԵՐԻ ՑԱՆԿ</w:t>
      </w:r>
    </w:p>
    <w:p w14:paraId="682C6F19" w14:textId="77777777" w:rsidR="00F436A8" w:rsidRPr="00B955DC" w:rsidRDefault="00F436A8" w:rsidP="00F436A8">
      <w:pPr>
        <w:pStyle w:val="BodyText"/>
        <w:spacing w:line="360" w:lineRule="auto"/>
        <w:jc w:val="center"/>
        <w:rPr>
          <w:rFonts w:ascii="GHEA Grapalat" w:hAnsi="GHEA Grapalat"/>
          <w:sz w:val="24"/>
          <w:lang w:val="hy-AM"/>
        </w:rPr>
      </w:pPr>
    </w:p>
    <w:p w14:paraId="0855F6DB" w14:textId="77777777" w:rsidR="00716E25" w:rsidRPr="00E160D0" w:rsidRDefault="00716E25" w:rsidP="00E160D0">
      <w:pPr>
        <w:pStyle w:val="TOC1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E160D0">
        <w:rPr>
          <w:rFonts w:ascii="GHEA Grapalat" w:hAnsi="GHEA Grapalat"/>
          <w:sz w:val="24"/>
          <w:szCs w:val="24"/>
          <w:lang w:val="hy-AM"/>
        </w:rPr>
        <w:t>ԲՈՎԱՆԴԱԿՈՒԹՅՈՒՆ</w:t>
      </w:r>
    </w:p>
    <w:p w14:paraId="64EBF1B8" w14:textId="77777777" w:rsidR="00716E25" w:rsidRPr="00E160D0" w:rsidRDefault="00716E25" w:rsidP="00E160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24C593DF" w14:textId="4BFBDB23" w:rsidR="00373CE7" w:rsidRPr="00E160D0" w:rsidRDefault="00716E25" w:rsidP="00E160D0">
      <w:pPr>
        <w:pStyle w:val="TOC1"/>
        <w:spacing w:line="360" w:lineRule="auto"/>
        <w:rPr>
          <w:rFonts w:ascii="GHEA Grapalat" w:eastAsiaTheme="minorEastAsia" w:hAnsi="GHEA Grapalat" w:cstheme="minorBidi"/>
          <w:b w:val="0"/>
          <w:bCs w:val="0"/>
          <w:smallCaps w:val="0"/>
          <w:noProof/>
          <w:color w:val="auto"/>
          <w:sz w:val="24"/>
          <w:szCs w:val="24"/>
        </w:rPr>
      </w:pPr>
      <w:r w:rsidRPr="00E160D0">
        <w:rPr>
          <w:rFonts w:ascii="GHEA Grapalat" w:hAnsi="GHEA Grapalat"/>
          <w:sz w:val="24"/>
          <w:szCs w:val="24"/>
          <w:lang w:val="hy-AM"/>
        </w:rPr>
        <w:fldChar w:fldCharType="begin"/>
      </w:r>
      <w:r w:rsidRPr="00E160D0">
        <w:rPr>
          <w:rFonts w:ascii="GHEA Grapalat" w:hAnsi="GHEA Grapalat"/>
          <w:sz w:val="24"/>
          <w:szCs w:val="24"/>
          <w:lang w:val="hy-AM"/>
        </w:rPr>
        <w:instrText xml:space="preserve"> TOC \o "1-3" \h \z \u </w:instrText>
      </w:r>
      <w:r w:rsidRPr="00E160D0">
        <w:rPr>
          <w:rFonts w:ascii="GHEA Grapalat" w:hAnsi="GHEA Grapalat"/>
          <w:sz w:val="24"/>
          <w:szCs w:val="24"/>
          <w:lang w:val="hy-AM"/>
        </w:rPr>
        <w:fldChar w:fldCharType="separate"/>
      </w:r>
      <w:hyperlink w:anchor="_Toc69205623" w:history="1"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  <w:lang w:val="hy-AM"/>
          </w:rPr>
          <w:t>ՀԱՊԱՎՈՒՄՆԵՐԻ ՑԱՆԿ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_Toc69205623 \h </w:instrTex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>4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4AC699B8" w14:textId="0171816B" w:rsidR="00373CE7" w:rsidRPr="00E160D0" w:rsidRDefault="00AC6604" w:rsidP="00E160D0">
      <w:pPr>
        <w:pStyle w:val="TOC1"/>
        <w:spacing w:line="360" w:lineRule="auto"/>
        <w:rPr>
          <w:rFonts w:ascii="GHEA Grapalat" w:eastAsiaTheme="minorEastAsia" w:hAnsi="GHEA Grapalat" w:cstheme="minorBidi"/>
          <w:b w:val="0"/>
          <w:bCs w:val="0"/>
          <w:smallCaps w:val="0"/>
          <w:noProof/>
          <w:color w:val="auto"/>
          <w:sz w:val="24"/>
          <w:szCs w:val="24"/>
        </w:rPr>
      </w:pPr>
      <w:hyperlink w:anchor="_Toc69205624" w:history="1"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  <w:lang w:val="hy-AM"/>
          </w:rPr>
          <w:t>ՆԵՐԱԾՈՒԹՅՈՒՆ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_Toc69205624 \h </w:instrTex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>5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4003FB2A" w14:textId="2F13BA39" w:rsidR="00373CE7" w:rsidRPr="00E160D0" w:rsidRDefault="00AC6604" w:rsidP="00E160D0">
      <w:pPr>
        <w:pStyle w:val="TOC1"/>
        <w:spacing w:line="360" w:lineRule="auto"/>
        <w:rPr>
          <w:rFonts w:ascii="GHEA Grapalat" w:eastAsiaTheme="minorEastAsia" w:hAnsi="GHEA Grapalat" w:cstheme="minorBidi"/>
          <w:b w:val="0"/>
          <w:bCs w:val="0"/>
          <w:smallCaps w:val="0"/>
          <w:noProof/>
          <w:color w:val="auto"/>
          <w:sz w:val="24"/>
          <w:szCs w:val="24"/>
        </w:rPr>
      </w:pPr>
      <w:hyperlink w:anchor="_Toc69205625" w:history="1"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</w:rPr>
          <w:t>Գ</w:t>
        </w:r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  <w:lang w:val="hy-AM"/>
          </w:rPr>
          <w:t>ԼՈՒԽ</w:t>
        </w:r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</w:rPr>
          <w:t xml:space="preserve"> 1. </w:t>
        </w:r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  <w:lang w:val="hy-AM"/>
          </w:rPr>
          <w:t>ԸՆԹԱՑԻԿ ԻՐԱՎԻՃԱԿԻ ՆԿԱՐԱԳՐՈՒԹՅՈՒՆ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_Toc69205625 \h </w:instrTex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>6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73C7537F" w14:textId="03155139" w:rsidR="00373CE7" w:rsidRPr="00E160D0" w:rsidRDefault="00AC6604" w:rsidP="00E160D0">
      <w:pPr>
        <w:pStyle w:val="TOC2"/>
        <w:spacing w:line="360" w:lineRule="auto"/>
        <w:rPr>
          <w:rFonts w:ascii="GHEA Grapalat" w:eastAsiaTheme="minorEastAsia" w:hAnsi="GHEA Grapalat" w:cstheme="minorBidi"/>
          <w:smallCaps w:val="0"/>
          <w:noProof/>
          <w:color w:val="auto"/>
          <w:sz w:val="24"/>
          <w:szCs w:val="24"/>
          <w:lang w:val="en-US" w:eastAsia="en-US"/>
        </w:rPr>
      </w:pPr>
      <w:hyperlink w:anchor="_Toc69205626" w:history="1"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  <w:lang w:val="hy-AM"/>
          </w:rPr>
          <w:t>1.1.</w:t>
        </w:r>
        <w:r w:rsidR="00373CE7" w:rsidRPr="00E160D0">
          <w:rPr>
            <w:rFonts w:ascii="GHEA Grapalat" w:eastAsiaTheme="minorEastAsia" w:hAnsi="GHEA Grapalat" w:cstheme="minorBidi"/>
            <w:smallCaps w:val="0"/>
            <w:noProof/>
            <w:color w:val="auto"/>
            <w:sz w:val="24"/>
            <w:szCs w:val="24"/>
            <w:lang w:val="en-US" w:eastAsia="en-US"/>
          </w:rPr>
          <w:tab/>
        </w:r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  <w:lang w:val="hy-AM"/>
          </w:rPr>
          <w:t>կլիմայի փոփոխությունների նկատմամբ խիստ խոցելի երկիր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_Toc69205626 \h </w:instrTex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>6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40DB15CA" w14:textId="005EF9BE" w:rsidR="00373CE7" w:rsidRPr="00E160D0" w:rsidRDefault="00AC6604" w:rsidP="00E160D0">
      <w:pPr>
        <w:pStyle w:val="TOC2"/>
        <w:spacing w:line="360" w:lineRule="auto"/>
        <w:rPr>
          <w:rFonts w:ascii="GHEA Grapalat" w:eastAsiaTheme="minorEastAsia" w:hAnsi="GHEA Grapalat" w:cstheme="minorBidi"/>
          <w:smallCaps w:val="0"/>
          <w:noProof/>
          <w:color w:val="auto"/>
          <w:sz w:val="24"/>
          <w:szCs w:val="24"/>
          <w:lang w:val="en-US" w:eastAsia="en-US"/>
        </w:rPr>
      </w:pPr>
      <w:hyperlink w:anchor="_Toc69205627" w:history="1"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  <w:lang w:val="hy-AM"/>
          </w:rPr>
          <w:t>1.2.</w:t>
        </w:r>
        <w:r w:rsidR="00373CE7" w:rsidRPr="00E160D0">
          <w:rPr>
            <w:rFonts w:ascii="GHEA Grapalat" w:eastAsiaTheme="minorEastAsia" w:hAnsi="GHEA Grapalat" w:cstheme="minorBidi"/>
            <w:smallCaps w:val="0"/>
            <w:noProof/>
            <w:color w:val="auto"/>
            <w:sz w:val="24"/>
            <w:szCs w:val="24"/>
            <w:lang w:val="en-US" w:eastAsia="en-US"/>
          </w:rPr>
          <w:tab/>
        </w:r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  <w:lang w:val="hy-AM"/>
          </w:rPr>
          <w:t>հարմարվողականության հիմնական խոչընդոտների ամփոփ նկարագիր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_Toc69205627 \h </w:instrTex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>10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2FDFBA87" w14:textId="44B2C1F1" w:rsidR="00373CE7" w:rsidRPr="00E160D0" w:rsidRDefault="00AC6604" w:rsidP="00E160D0">
      <w:pPr>
        <w:pStyle w:val="TOC2"/>
        <w:spacing w:line="360" w:lineRule="auto"/>
        <w:rPr>
          <w:rFonts w:ascii="GHEA Grapalat" w:eastAsiaTheme="minorEastAsia" w:hAnsi="GHEA Grapalat" w:cstheme="minorBidi"/>
          <w:smallCaps w:val="0"/>
          <w:noProof/>
          <w:color w:val="auto"/>
          <w:sz w:val="24"/>
          <w:szCs w:val="24"/>
          <w:lang w:val="en-US" w:eastAsia="en-US"/>
        </w:rPr>
      </w:pPr>
      <w:hyperlink w:anchor="_Toc69205628" w:history="1">
        <w:r w:rsidR="00373CE7" w:rsidRPr="00E160D0">
          <w:rPr>
            <w:rStyle w:val="Hyperlink"/>
            <w:rFonts w:ascii="GHEA Grapalat" w:hAnsi="GHEA Grapalat"/>
            <w:noProof/>
            <w:sz w:val="24"/>
            <w:szCs w:val="24"/>
          </w:rPr>
          <w:t>1.3.</w:t>
        </w:r>
        <w:r w:rsidR="00373CE7" w:rsidRPr="00E160D0">
          <w:rPr>
            <w:rFonts w:ascii="GHEA Grapalat" w:eastAsiaTheme="minorEastAsia" w:hAnsi="GHEA Grapalat" w:cstheme="minorBidi"/>
            <w:smallCaps w:val="0"/>
            <w:noProof/>
            <w:color w:val="auto"/>
            <w:sz w:val="24"/>
            <w:szCs w:val="24"/>
            <w:lang w:val="en-US" w:eastAsia="en-US"/>
          </w:rPr>
          <w:tab/>
        </w:r>
        <w:r w:rsidR="00373CE7" w:rsidRPr="00E160D0">
          <w:rPr>
            <w:rStyle w:val="Hyperlink"/>
            <w:rFonts w:ascii="GHEA Grapalat" w:hAnsi="GHEA Grapalat" w:cs="Arial"/>
            <w:noProof/>
            <w:sz w:val="24"/>
            <w:szCs w:val="24"/>
            <w:lang w:val="hy-AM"/>
          </w:rPr>
          <w:t>Հարմարվողականության Ազգային Պլանավորման գործընթացը ՄԱԿ-ի Կլիմայի փոփոխության մասին շրջանակային կոնվենցիայի ներքո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_Toc69205628 \h </w:instrTex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>13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3503A635" w14:textId="65ED7A5C" w:rsidR="00373CE7" w:rsidRPr="00E160D0" w:rsidRDefault="00AC6604" w:rsidP="00E160D0">
      <w:pPr>
        <w:pStyle w:val="TOC2"/>
        <w:spacing w:line="360" w:lineRule="auto"/>
        <w:rPr>
          <w:rFonts w:ascii="GHEA Grapalat" w:eastAsiaTheme="minorEastAsia" w:hAnsi="GHEA Grapalat" w:cstheme="minorBidi"/>
          <w:smallCaps w:val="0"/>
          <w:noProof/>
          <w:color w:val="auto"/>
          <w:sz w:val="24"/>
          <w:szCs w:val="24"/>
          <w:lang w:val="en-US" w:eastAsia="en-US"/>
        </w:rPr>
      </w:pPr>
      <w:hyperlink w:anchor="_Toc69205629" w:history="1"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  <w:lang w:val="hy-AM"/>
          </w:rPr>
          <w:t>1.4.</w:t>
        </w:r>
        <w:r w:rsidR="00373CE7" w:rsidRPr="00E160D0">
          <w:rPr>
            <w:rFonts w:ascii="GHEA Grapalat" w:eastAsiaTheme="minorEastAsia" w:hAnsi="GHEA Grapalat" w:cstheme="minorBidi"/>
            <w:smallCaps w:val="0"/>
            <w:noProof/>
            <w:color w:val="auto"/>
            <w:sz w:val="24"/>
            <w:szCs w:val="24"/>
            <w:lang w:val="en-US" w:eastAsia="en-US"/>
          </w:rPr>
          <w:tab/>
        </w:r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  <w:lang w:val="hy-AM"/>
          </w:rPr>
          <w:t>հարմարվողականության ազգային ծրագրի հիմքերը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_Toc69205629 \h </w:instrTex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>14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680C1EEF" w14:textId="6EE96078" w:rsidR="00373CE7" w:rsidRPr="00E160D0" w:rsidRDefault="00AC6604" w:rsidP="00E160D0">
      <w:pPr>
        <w:pStyle w:val="TOC2"/>
        <w:spacing w:line="360" w:lineRule="auto"/>
        <w:rPr>
          <w:rFonts w:ascii="GHEA Grapalat" w:eastAsiaTheme="minorEastAsia" w:hAnsi="GHEA Grapalat" w:cstheme="minorBidi"/>
          <w:smallCaps w:val="0"/>
          <w:noProof/>
          <w:color w:val="auto"/>
          <w:sz w:val="24"/>
          <w:szCs w:val="24"/>
          <w:lang w:val="en-US" w:eastAsia="en-US"/>
        </w:rPr>
      </w:pPr>
      <w:hyperlink w:anchor="_Toc69205630" w:history="1"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  <w:lang w:val="hy-AM"/>
          </w:rPr>
          <w:t>1.5.</w:t>
        </w:r>
        <w:r w:rsidR="00373CE7" w:rsidRPr="00E160D0">
          <w:rPr>
            <w:rFonts w:ascii="GHEA Grapalat" w:eastAsiaTheme="minorEastAsia" w:hAnsi="GHEA Grapalat" w:cstheme="minorBidi"/>
            <w:smallCaps w:val="0"/>
            <w:noProof/>
            <w:color w:val="auto"/>
            <w:sz w:val="24"/>
            <w:szCs w:val="24"/>
            <w:lang w:val="en-US" w:eastAsia="en-US"/>
          </w:rPr>
          <w:tab/>
        </w:r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  <w:lang w:val="hy-AM"/>
          </w:rPr>
          <w:t>զարգացման ազգային ռազմավարությունները եվ ներդաշնակեցումը միջազգային գործընթացներին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_Toc69205630 \h </w:instrTex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>15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340BB54E" w14:textId="375D43B7" w:rsidR="00373CE7" w:rsidRPr="00E160D0" w:rsidRDefault="00AC6604" w:rsidP="00E160D0">
      <w:pPr>
        <w:pStyle w:val="TOC1"/>
        <w:spacing w:line="360" w:lineRule="auto"/>
        <w:rPr>
          <w:rFonts w:ascii="GHEA Grapalat" w:eastAsiaTheme="minorEastAsia" w:hAnsi="GHEA Grapalat" w:cstheme="minorBidi"/>
          <w:b w:val="0"/>
          <w:bCs w:val="0"/>
          <w:smallCaps w:val="0"/>
          <w:noProof/>
          <w:color w:val="auto"/>
          <w:sz w:val="24"/>
          <w:szCs w:val="24"/>
        </w:rPr>
      </w:pPr>
      <w:hyperlink w:anchor="_Toc69205631" w:history="1"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  <w:lang w:val="hy-AM"/>
          </w:rPr>
          <w:t>ԳԼՈՒԽ 2. ՆՊԱՏԱԿՆԵՐ ԵՎ ՈՒՂՂՈՒԹՅՈՒՆՆԵՐ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_Toc69205631 \h </w:instrTex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>16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40373C31" w14:textId="6C4BBCA4" w:rsidR="00373CE7" w:rsidRPr="00E160D0" w:rsidRDefault="00AC6604" w:rsidP="00E160D0">
      <w:pPr>
        <w:pStyle w:val="TOC2"/>
        <w:spacing w:line="360" w:lineRule="auto"/>
        <w:rPr>
          <w:rFonts w:ascii="GHEA Grapalat" w:eastAsiaTheme="minorEastAsia" w:hAnsi="GHEA Grapalat" w:cstheme="minorBidi"/>
          <w:smallCaps w:val="0"/>
          <w:noProof/>
          <w:color w:val="auto"/>
          <w:sz w:val="24"/>
          <w:szCs w:val="24"/>
          <w:lang w:val="en-US" w:eastAsia="en-US"/>
        </w:rPr>
      </w:pPr>
      <w:hyperlink w:anchor="_Toc69205632" w:history="1"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  <w:lang w:val="hy-AM"/>
          </w:rPr>
          <w:t>2.1. ազգային հարմարվողականության պլանավորման գործընթացի տեսլականը եվ ընդհանուր նպատակը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_Toc69205632 \h </w:instrTex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>16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220CE8E3" w14:textId="6A01761E" w:rsidR="00373CE7" w:rsidRPr="00E160D0" w:rsidRDefault="00AC6604" w:rsidP="00E160D0">
      <w:pPr>
        <w:pStyle w:val="TOC2"/>
        <w:spacing w:line="360" w:lineRule="auto"/>
        <w:rPr>
          <w:rFonts w:ascii="GHEA Grapalat" w:eastAsiaTheme="minorEastAsia" w:hAnsi="GHEA Grapalat" w:cstheme="minorBidi"/>
          <w:smallCaps w:val="0"/>
          <w:noProof/>
          <w:color w:val="auto"/>
          <w:sz w:val="24"/>
          <w:szCs w:val="24"/>
          <w:lang w:val="en-US" w:eastAsia="en-US"/>
        </w:rPr>
      </w:pPr>
      <w:hyperlink w:anchor="_Toc69205633" w:history="1"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  <w:lang w:val="hy-AM"/>
          </w:rPr>
          <w:t>2.2. հայաստանի հանրապետության մոտեցումը հարմարվողականության ազգային պլանավորման գործընթացին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_Toc69205633 \h </w:instrTex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>17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644F1212" w14:textId="2C3560FA" w:rsidR="00373CE7" w:rsidRPr="00E160D0" w:rsidRDefault="00AC6604" w:rsidP="00E160D0">
      <w:pPr>
        <w:pStyle w:val="TOC2"/>
        <w:spacing w:line="360" w:lineRule="auto"/>
        <w:rPr>
          <w:rFonts w:ascii="GHEA Grapalat" w:eastAsiaTheme="minorEastAsia" w:hAnsi="GHEA Grapalat" w:cstheme="minorBidi"/>
          <w:smallCaps w:val="0"/>
          <w:noProof/>
          <w:color w:val="auto"/>
          <w:sz w:val="24"/>
          <w:szCs w:val="24"/>
          <w:lang w:val="en-US" w:eastAsia="en-US"/>
        </w:rPr>
      </w:pPr>
      <w:hyperlink w:anchor="_Toc69205634" w:history="1"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  <w:lang w:val="hy-AM"/>
          </w:rPr>
          <w:t>2.3. հարմարվողականության ազգային ծրագրի կենսացիկլը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_Toc69205634 \h </w:instrTex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>20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487532ED" w14:textId="675CBEA2" w:rsidR="00373CE7" w:rsidRPr="00E160D0" w:rsidRDefault="00AC6604" w:rsidP="00E160D0">
      <w:pPr>
        <w:pStyle w:val="TOC1"/>
        <w:spacing w:line="360" w:lineRule="auto"/>
        <w:rPr>
          <w:rFonts w:ascii="GHEA Grapalat" w:eastAsiaTheme="minorEastAsia" w:hAnsi="GHEA Grapalat" w:cstheme="minorBidi"/>
          <w:b w:val="0"/>
          <w:bCs w:val="0"/>
          <w:smallCaps w:val="0"/>
          <w:noProof/>
          <w:color w:val="auto"/>
          <w:sz w:val="24"/>
          <w:szCs w:val="24"/>
        </w:rPr>
      </w:pPr>
      <w:hyperlink w:anchor="_Toc69205635" w:history="1"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  <w:lang w:val="hy-AM"/>
          </w:rPr>
          <w:t>ԳԼՈՒԽ 3. ՀԱՐՄԱՐՎՈՂԱԿԱՆՈՒԹՅԱՆ ԱԶԳԱՅԻՆ ԾՐԱԳՐԻ ՍԿԶԲՈՒՆՔՆԵՐԸ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_Toc69205635 \h </w:instrTex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>21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532F87A3" w14:textId="6A9882B3" w:rsidR="00373CE7" w:rsidRPr="00E160D0" w:rsidRDefault="00AC6604" w:rsidP="00E160D0">
      <w:pPr>
        <w:pStyle w:val="TOC1"/>
        <w:spacing w:line="360" w:lineRule="auto"/>
        <w:rPr>
          <w:rFonts w:ascii="GHEA Grapalat" w:eastAsiaTheme="minorEastAsia" w:hAnsi="GHEA Grapalat" w:cstheme="minorBidi"/>
          <w:b w:val="0"/>
          <w:bCs w:val="0"/>
          <w:smallCaps w:val="0"/>
          <w:noProof/>
          <w:color w:val="auto"/>
          <w:sz w:val="24"/>
          <w:szCs w:val="24"/>
        </w:rPr>
      </w:pPr>
      <w:hyperlink w:anchor="_Toc69205636" w:history="1"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  <w:lang w:val="hy-AM"/>
          </w:rPr>
          <w:t>ԳԼՈՒԽ 4. ՀԱՐՄԱՐՎՈՂԱԿԱՆՈՒԹՅԱՆ ԱԶԳԱՅԻՆ ՊԼԱՆԱՎՈՐՄԱՆ ԳՈՐԾԸՆԹԱՑԻ ՀԱՄԱԿԱՐԳՄԱՆ ԵՎ ՎԵՐԱՀՍԿՈՂՈՒԹՅԱՆ ԻՆՍՏԻՏՈՒՑԻՈՆԱԼ ԿԱՐԳԱՎՈՐՈՒՄԸ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_Toc69205636 \h </w:instrTex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>24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61735460" w14:textId="2D525E24" w:rsidR="00373CE7" w:rsidRPr="00E160D0" w:rsidRDefault="00AC6604" w:rsidP="00E160D0">
      <w:pPr>
        <w:pStyle w:val="TOC1"/>
        <w:spacing w:line="360" w:lineRule="auto"/>
        <w:rPr>
          <w:rFonts w:ascii="GHEA Grapalat" w:eastAsiaTheme="minorEastAsia" w:hAnsi="GHEA Grapalat" w:cstheme="minorBidi"/>
          <w:b w:val="0"/>
          <w:bCs w:val="0"/>
          <w:smallCaps w:val="0"/>
          <w:noProof/>
          <w:color w:val="auto"/>
          <w:sz w:val="24"/>
          <w:szCs w:val="24"/>
        </w:rPr>
      </w:pPr>
      <w:hyperlink w:anchor="_Toc69205637" w:history="1"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  <w:lang w:val="hy-AM"/>
          </w:rPr>
          <w:t>ԳԼՈՒԽ 5. ԾՐԱԳՐԻ ԻՐԱԿԱՆԱՑՈՒՄ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_Toc69205637 \h </w:instrTex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>25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2078D0C0" w14:textId="79C9FE7E" w:rsidR="00373CE7" w:rsidRPr="00E160D0" w:rsidRDefault="00AC6604" w:rsidP="00E160D0">
      <w:pPr>
        <w:pStyle w:val="TOC1"/>
        <w:spacing w:line="360" w:lineRule="auto"/>
        <w:rPr>
          <w:rFonts w:ascii="GHEA Grapalat" w:eastAsiaTheme="minorEastAsia" w:hAnsi="GHEA Grapalat" w:cstheme="minorBidi"/>
          <w:b w:val="0"/>
          <w:bCs w:val="0"/>
          <w:smallCaps w:val="0"/>
          <w:noProof/>
          <w:color w:val="auto"/>
          <w:sz w:val="24"/>
          <w:szCs w:val="24"/>
        </w:rPr>
      </w:pPr>
      <w:hyperlink w:anchor="_Toc69205638" w:history="1"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  <w:lang w:val="hy-AM"/>
          </w:rPr>
          <w:t>ԳԼՈՒԽ 6. ՀԱՇՎԵՏՎՈՂԱԿԱՆՈՒԹՅՈՒՆ, ԳՆԱՀԱՏՈՒՄ ԵՎ ՄՇՏԱԴԻՏԱՐԿՈՒՄ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_Toc69205638 \h </w:instrTex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>26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55ED227A" w14:textId="019E6A24" w:rsidR="00373CE7" w:rsidRPr="00E160D0" w:rsidRDefault="00AC6604" w:rsidP="00E160D0">
      <w:pPr>
        <w:pStyle w:val="TOC1"/>
        <w:spacing w:line="360" w:lineRule="auto"/>
        <w:rPr>
          <w:rFonts w:ascii="GHEA Grapalat" w:eastAsiaTheme="minorEastAsia" w:hAnsi="GHEA Grapalat" w:cstheme="minorBidi"/>
          <w:b w:val="0"/>
          <w:bCs w:val="0"/>
          <w:smallCaps w:val="0"/>
          <w:noProof/>
          <w:color w:val="auto"/>
          <w:sz w:val="24"/>
          <w:szCs w:val="24"/>
        </w:rPr>
      </w:pPr>
      <w:hyperlink w:anchor="_Toc69205639" w:history="1"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  <w:lang w:val="hy-AM"/>
          </w:rPr>
          <w:t>ԳԼՈՒԽ 7. ՖԻՆԱՆՍԱԿԱՆ ՌԵՍՈՒՐՍՆԵՐԻ ՀԱՅԹԱՅԹՈՒՄ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_Toc69205639 \h </w:instrTex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>28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05507C2A" w14:textId="649F2F94" w:rsidR="00373CE7" w:rsidRPr="00E160D0" w:rsidRDefault="00AC6604" w:rsidP="00E160D0">
      <w:pPr>
        <w:pStyle w:val="TOC1"/>
        <w:spacing w:line="360" w:lineRule="auto"/>
        <w:rPr>
          <w:rFonts w:ascii="GHEA Grapalat" w:eastAsiaTheme="minorEastAsia" w:hAnsi="GHEA Grapalat" w:cstheme="minorBidi"/>
          <w:b w:val="0"/>
          <w:bCs w:val="0"/>
          <w:smallCaps w:val="0"/>
          <w:noProof/>
          <w:color w:val="auto"/>
          <w:sz w:val="24"/>
          <w:szCs w:val="24"/>
        </w:rPr>
      </w:pPr>
      <w:hyperlink w:anchor="_Toc69205640" w:history="1">
        <w:r w:rsidR="00373CE7" w:rsidRPr="00E160D0">
          <w:rPr>
            <w:rStyle w:val="Hyperlink"/>
            <w:rFonts w:ascii="GHEA Grapalat" w:hAnsi="GHEA Grapalat" w:cs="Segoe UI"/>
            <w:noProof/>
            <w:sz w:val="24"/>
            <w:szCs w:val="24"/>
            <w:lang w:val="hy-AM"/>
          </w:rPr>
          <w:t>ԳԼՈՒԽ 8. ՌԻՍԿԵՐ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_Toc69205640 \h </w:instrTex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>29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7BB80290" w14:textId="7A7D75AD" w:rsidR="00373CE7" w:rsidRPr="00E160D0" w:rsidRDefault="00AC6604" w:rsidP="00E160D0">
      <w:pPr>
        <w:pStyle w:val="TOC1"/>
        <w:spacing w:line="360" w:lineRule="auto"/>
        <w:rPr>
          <w:rFonts w:ascii="GHEA Grapalat" w:eastAsiaTheme="minorEastAsia" w:hAnsi="GHEA Grapalat" w:cstheme="minorBidi"/>
          <w:b w:val="0"/>
          <w:bCs w:val="0"/>
          <w:smallCaps w:val="0"/>
          <w:noProof/>
          <w:color w:val="auto"/>
          <w:sz w:val="24"/>
          <w:szCs w:val="24"/>
        </w:rPr>
      </w:pPr>
      <w:hyperlink w:anchor="_Toc69205641" w:history="1">
        <w:r w:rsidR="00373CE7" w:rsidRPr="00E160D0">
          <w:rPr>
            <w:rStyle w:val="Hyperlink"/>
            <w:rFonts w:ascii="GHEA Grapalat" w:hAnsi="GHEA Grapalat" w:cs="Sylfaen"/>
            <w:noProof/>
            <w:sz w:val="24"/>
            <w:szCs w:val="24"/>
          </w:rPr>
          <w:t>ԳԼՈՒԽ</w:t>
        </w:r>
        <w:r w:rsidR="00373CE7" w:rsidRPr="00E160D0">
          <w:rPr>
            <w:rStyle w:val="Hyperlink"/>
            <w:rFonts w:ascii="GHEA Grapalat" w:hAnsi="GHEA Grapalat"/>
            <w:noProof/>
            <w:sz w:val="24"/>
            <w:szCs w:val="24"/>
          </w:rPr>
          <w:t xml:space="preserve"> 9. </w:t>
        </w:r>
        <w:r w:rsidR="00373CE7" w:rsidRPr="00E160D0">
          <w:rPr>
            <w:rStyle w:val="Hyperlink"/>
            <w:rFonts w:ascii="GHEA Grapalat" w:hAnsi="GHEA Grapalat" w:cs="Sylfaen"/>
            <w:noProof/>
            <w:sz w:val="24"/>
            <w:szCs w:val="24"/>
          </w:rPr>
          <w:t>ԾՐԱԳՐԻ</w:t>
        </w:r>
        <w:r w:rsidR="00373CE7" w:rsidRPr="00E160D0">
          <w:rPr>
            <w:rStyle w:val="Hyperlink"/>
            <w:rFonts w:ascii="GHEA Grapalat" w:hAnsi="GHEA Grapalat"/>
            <w:noProof/>
            <w:sz w:val="24"/>
            <w:szCs w:val="24"/>
          </w:rPr>
          <w:t xml:space="preserve"> </w:t>
        </w:r>
        <w:r w:rsidR="00373CE7" w:rsidRPr="00E160D0">
          <w:rPr>
            <w:rStyle w:val="Hyperlink"/>
            <w:rFonts w:ascii="GHEA Grapalat" w:hAnsi="GHEA Grapalat" w:cs="Sylfaen"/>
            <w:noProof/>
            <w:sz w:val="24"/>
            <w:szCs w:val="24"/>
          </w:rPr>
          <w:t>ԿԱՏԱՐՈՒՄՆ</w:t>
        </w:r>
        <w:r w:rsidR="00373CE7" w:rsidRPr="00E160D0">
          <w:rPr>
            <w:rStyle w:val="Hyperlink"/>
            <w:rFonts w:ascii="GHEA Grapalat" w:hAnsi="GHEA Grapalat"/>
            <w:noProof/>
            <w:sz w:val="24"/>
            <w:szCs w:val="24"/>
          </w:rPr>
          <w:t xml:space="preserve"> </w:t>
        </w:r>
        <w:r w:rsidR="00373CE7" w:rsidRPr="00E160D0">
          <w:rPr>
            <w:rStyle w:val="Hyperlink"/>
            <w:rFonts w:ascii="GHEA Grapalat" w:hAnsi="GHEA Grapalat" w:cs="Sylfaen"/>
            <w:noProof/>
            <w:sz w:val="24"/>
            <w:szCs w:val="24"/>
          </w:rPr>
          <w:t>ԱՊԱՀՈՎՈՂ</w:t>
        </w:r>
        <w:r w:rsidR="00373CE7" w:rsidRPr="00E160D0">
          <w:rPr>
            <w:rStyle w:val="Hyperlink"/>
            <w:rFonts w:ascii="GHEA Grapalat" w:hAnsi="GHEA Grapalat"/>
            <w:noProof/>
            <w:sz w:val="24"/>
            <w:szCs w:val="24"/>
          </w:rPr>
          <w:t xml:space="preserve"> </w:t>
        </w:r>
        <w:r w:rsidR="00373CE7" w:rsidRPr="00E160D0">
          <w:rPr>
            <w:rStyle w:val="Hyperlink"/>
            <w:rFonts w:ascii="GHEA Grapalat" w:hAnsi="GHEA Grapalat" w:cs="Sylfaen"/>
            <w:noProof/>
            <w:sz w:val="24"/>
            <w:szCs w:val="24"/>
            <w:lang w:val="hy-AM"/>
          </w:rPr>
          <w:t>ՄԻՋՈՑԱՌՈՒՄՆԵՐԻ</w:t>
        </w:r>
        <w:r w:rsidR="00373CE7" w:rsidRPr="00E160D0">
          <w:rPr>
            <w:rStyle w:val="Hyperlink"/>
            <w:rFonts w:ascii="GHEA Grapalat" w:hAnsi="GHEA Grapalat"/>
            <w:noProof/>
            <w:sz w:val="24"/>
            <w:szCs w:val="24"/>
          </w:rPr>
          <w:t xml:space="preserve"> </w:t>
        </w:r>
        <w:r w:rsidR="00373CE7" w:rsidRPr="00E160D0">
          <w:rPr>
            <w:rStyle w:val="Hyperlink"/>
            <w:rFonts w:ascii="GHEA Grapalat" w:hAnsi="GHEA Grapalat" w:cs="Sylfaen"/>
            <w:noProof/>
            <w:sz w:val="24"/>
            <w:szCs w:val="24"/>
          </w:rPr>
          <w:t>ՑԱՆԿ</w:t>
        </w:r>
        <w:r w:rsidR="00373CE7" w:rsidRPr="00E160D0">
          <w:rPr>
            <w:rStyle w:val="Hyperlink"/>
            <w:rFonts w:ascii="GHEA Grapalat" w:hAnsi="GHEA Grapalat"/>
            <w:noProof/>
            <w:sz w:val="24"/>
            <w:szCs w:val="24"/>
          </w:rPr>
          <w:t xml:space="preserve"> </w:t>
        </w:r>
        <w:r w:rsidR="00373CE7" w:rsidRPr="00E160D0">
          <w:rPr>
            <w:rStyle w:val="Hyperlink"/>
            <w:rFonts w:ascii="GHEA Grapalat" w:hAnsi="GHEA Grapalat"/>
            <w:noProof/>
            <w:sz w:val="24"/>
            <w:szCs w:val="24"/>
            <w:lang w:val="hy-AM"/>
          </w:rPr>
          <w:t>(</w:t>
        </w:r>
        <w:r w:rsidR="00373CE7" w:rsidRPr="00E160D0">
          <w:rPr>
            <w:rStyle w:val="Hyperlink"/>
            <w:rFonts w:ascii="GHEA Grapalat" w:hAnsi="GHEA Grapalat"/>
            <w:noProof/>
            <w:sz w:val="24"/>
            <w:szCs w:val="24"/>
          </w:rPr>
          <w:t>2021-2025</w:t>
        </w:r>
        <w:r w:rsidR="00373CE7" w:rsidRPr="00E160D0">
          <w:rPr>
            <w:rStyle w:val="Hyperlink"/>
            <w:rFonts w:ascii="GHEA Grapalat" w:hAnsi="GHEA Grapalat" w:cs="Sylfaen"/>
            <w:noProof/>
            <w:sz w:val="24"/>
            <w:szCs w:val="24"/>
          </w:rPr>
          <w:t>թթ</w:t>
        </w:r>
        <w:r w:rsidR="00373CE7" w:rsidRPr="00E160D0">
          <w:rPr>
            <w:rStyle w:val="Hyperlink"/>
            <w:rFonts w:ascii="GHEA Grapalat" w:hAnsi="GHEA Grapalat"/>
            <w:noProof/>
            <w:sz w:val="24"/>
            <w:szCs w:val="24"/>
          </w:rPr>
          <w:t>.</w:t>
        </w:r>
        <w:r w:rsidR="00373CE7" w:rsidRPr="00E160D0">
          <w:rPr>
            <w:rStyle w:val="Hyperlink"/>
            <w:rFonts w:ascii="GHEA Grapalat" w:hAnsi="GHEA Grapalat"/>
            <w:noProof/>
            <w:sz w:val="24"/>
            <w:szCs w:val="24"/>
            <w:lang w:val="hy-AM"/>
          </w:rPr>
          <w:t>)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_Toc69205641 \h </w:instrTex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t>34</w:t>
        </w:r>
        <w:r w:rsidR="00373CE7" w:rsidRPr="00E160D0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252E525F" w14:textId="5D474E10" w:rsidR="00716E25" w:rsidRPr="00E160D0" w:rsidRDefault="00716E25" w:rsidP="00E160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E160D0">
        <w:rPr>
          <w:rFonts w:ascii="GHEA Grapalat" w:hAnsi="GHEA Grapalat"/>
          <w:sz w:val="24"/>
          <w:szCs w:val="24"/>
          <w:lang w:val="hy-AM"/>
        </w:rPr>
        <w:fldChar w:fldCharType="end"/>
      </w:r>
    </w:p>
    <w:p w14:paraId="7D1ADEC6" w14:textId="77777777" w:rsidR="00716E25" w:rsidRPr="00E160D0" w:rsidRDefault="00716E25" w:rsidP="00E160D0">
      <w:pPr>
        <w:spacing w:after="120" w:line="360" w:lineRule="auto"/>
        <w:rPr>
          <w:rFonts w:ascii="GHEA Grapalat" w:hAnsi="GHEA Grapalat" w:cs="Segoe UI"/>
          <w:sz w:val="24"/>
          <w:szCs w:val="24"/>
          <w:lang w:val="hy-AM"/>
        </w:rPr>
      </w:pPr>
    </w:p>
    <w:p w14:paraId="0AE15116" w14:textId="77777777" w:rsidR="00716E25" w:rsidRPr="00E160D0" w:rsidRDefault="00716E25" w:rsidP="00E160D0">
      <w:pPr>
        <w:spacing w:line="360" w:lineRule="auto"/>
        <w:rPr>
          <w:rFonts w:ascii="GHEA Grapalat" w:eastAsia="Times New Roman" w:hAnsi="GHEA Grapalat" w:cs="Segoe UI"/>
          <w:b/>
          <w:bCs/>
          <w:smallCaps/>
          <w:sz w:val="24"/>
          <w:szCs w:val="24"/>
          <w:lang w:val="hy-AM"/>
        </w:rPr>
      </w:pPr>
      <w:r w:rsidRPr="00E160D0">
        <w:rPr>
          <w:rFonts w:ascii="GHEA Grapalat" w:hAnsi="GHEA Grapalat" w:cs="Segoe UI"/>
          <w:b/>
          <w:bCs/>
          <w:smallCaps/>
          <w:sz w:val="24"/>
          <w:szCs w:val="24"/>
          <w:lang w:val="hy-AM"/>
        </w:rPr>
        <w:br w:type="page"/>
      </w:r>
    </w:p>
    <w:p w14:paraId="23E838F9" w14:textId="0BAEF896" w:rsidR="00716E25" w:rsidRPr="00E160D0" w:rsidRDefault="00716E25" w:rsidP="00F436A8">
      <w:pPr>
        <w:pStyle w:val="Heading1NoNumber"/>
        <w:spacing w:line="360" w:lineRule="auto"/>
        <w:jc w:val="center"/>
        <w:rPr>
          <w:rFonts w:ascii="GHEA Grapalat" w:hAnsi="GHEA Grapalat" w:cs="Segoe UI"/>
          <w:highlight w:val="yellow"/>
          <w:lang w:val="hy-AM"/>
        </w:rPr>
      </w:pPr>
      <w:bookmarkStart w:id="0" w:name="_Toc69205623"/>
      <w:r w:rsidRPr="00E160D0">
        <w:rPr>
          <w:rFonts w:ascii="GHEA Grapalat" w:hAnsi="GHEA Grapalat" w:cs="Segoe UI"/>
          <w:color w:val="auto"/>
          <w:lang w:val="hy-AM"/>
        </w:rPr>
        <w:t>ՀԱՊԱՎՈՒՄՆԵՐԻ ՑԱՆԿ</w:t>
      </w:r>
      <w:bookmarkEnd w:id="0"/>
    </w:p>
    <w:tbl>
      <w:tblPr>
        <w:tblW w:w="9258" w:type="dxa"/>
        <w:tblLook w:val="04A0" w:firstRow="1" w:lastRow="0" w:firstColumn="1" w:lastColumn="0" w:noHBand="0" w:noVBand="1"/>
      </w:tblPr>
      <w:tblGrid>
        <w:gridCol w:w="2413"/>
        <w:gridCol w:w="6845"/>
      </w:tblGrid>
      <w:tr w:rsidR="00716E25" w:rsidRPr="00297D32" w14:paraId="7024614E" w14:textId="77777777" w:rsidTr="00C35A98">
        <w:trPr>
          <w:trHeight w:val="18"/>
        </w:trPr>
        <w:tc>
          <w:tcPr>
            <w:tcW w:w="2413" w:type="dxa"/>
          </w:tcPr>
          <w:p w14:paraId="1EDE6D52" w14:textId="77777777" w:rsidR="00716E25" w:rsidRPr="00E160D0" w:rsidRDefault="00716E25" w:rsidP="00E160D0">
            <w:pPr>
              <w:pStyle w:val="BodyText"/>
              <w:spacing w:before="120" w:line="360" w:lineRule="auto"/>
              <w:rPr>
                <w:rFonts w:ascii="GHEA Grapalat" w:hAnsi="GHEA Grapalat" w:cs="Segoe UI"/>
                <w:sz w:val="24"/>
                <w:szCs w:val="24"/>
                <w:lang w:val="hy-AM" w:bidi="he-IL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 w:bidi="he-IL"/>
              </w:rPr>
              <w:t>ԱՍԳՆ</w:t>
            </w:r>
          </w:p>
        </w:tc>
        <w:tc>
          <w:tcPr>
            <w:tcW w:w="6845" w:type="dxa"/>
          </w:tcPr>
          <w:p w14:paraId="56149EFE" w14:textId="77777777" w:rsidR="00716E25" w:rsidRPr="00E160D0" w:rsidRDefault="00716E25" w:rsidP="00E160D0">
            <w:pPr>
              <w:pStyle w:val="BodyText"/>
              <w:spacing w:before="120" w:line="360" w:lineRule="auto"/>
              <w:jc w:val="left"/>
              <w:rPr>
                <w:rFonts w:ascii="GHEA Grapalat" w:hAnsi="GHEA Grapalat" w:cs="Segoe UI"/>
                <w:sz w:val="24"/>
                <w:szCs w:val="24"/>
                <w:lang w:val="hy-AM" w:bidi="he-IL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Ազգային մակարդակով սահմանված գործողություններ/ներդրումներ</w:t>
            </w:r>
          </w:p>
        </w:tc>
      </w:tr>
      <w:tr w:rsidR="00716E25" w:rsidRPr="00E160D0" w14:paraId="64167EB7" w14:textId="77777777" w:rsidTr="00C35A98">
        <w:trPr>
          <w:trHeight w:val="18"/>
        </w:trPr>
        <w:tc>
          <w:tcPr>
            <w:tcW w:w="2413" w:type="dxa"/>
          </w:tcPr>
          <w:p w14:paraId="23B97071" w14:textId="054AB3C6" w:rsidR="00716E25" w:rsidRPr="00E160D0" w:rsidRDefault="00716E25" w:rsidP="00E160D0">
            <w:pPr>
              <w:pStyle w:val="BodyText"/>
              <w:spacing w:before="120" w:line="360" w:lineRule="auto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Հ</w:t>
            </w:r>
            <w:r w:rsidR="00194F35"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ԷՄ</w:t>
            </w:r>
          </w:p>
        </w:tc>
        <w:tc>
          <w:tcPr>
            <w:tcW w:w="6845" w:type="dxa"/>
          </w:tcPr>
          <w:p w14:paraId="1C1B72F9" w14:textId="77777777" w:rsidR="00716E25" w:rsidRPr="00E160D0" w:rsidRDefault="00716E25" w:rsidP="00E160D0">
            <w:pPr>
              <w:pStyle w:val="BodyText"/>
              <w:spacing w:before="120" w:line="360" w:lineRule="auto"/>
              <w:jc w:val="left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հարմարվողականության </w:t>
            </w:r>
            <w:proofErr w:type="spellStart"/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էկոհամակարգային</w:t>
            </w:r>
            <w:proofErr w:type="spellEnd"/>
            <w:r w:rsidRPr="00E160D0">
              <w:rPr>
                <w:rFonts w:ascii="GHEA Grapalat" w:hAnsi="GHEA Grapalat" w:cs="Segoe UI"/>
                <w:sz w:val="24"/>
                <w:szCs w:val="24"/>
              </w:rPr>
              <w:t xml:space="preserve"> </w:t>
            </w: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մոտեցում </w:t>
            </w:r>
          </w:p>
        </w:tc>
      </w:tr>
      <w:tr w:rsidR="00716E25" w:rsidRPr="00E160D0" w14:paraId="034346B1" w14:textId="77777777" w:rsidTr="00C35A98">
        <w:trPr>
          <w:trHeight w:val="18"/>
        </w:trPr>
        <w:tc>
          <w:tcPr>
            <w:tcW w:w="2413" w:type="dxa"/>
          </w:tcPr>
          <w:p w14:paraId="4E081E87" w14:textId="77777777" w:rsidR="00716E25" w:rsidRPr="00E160D0" w:rsidRDefault="00716E25" w:rsidP="00E160D0">
            <w:pPr>
              <w:pStyle w:val="BodyText"/>
              <w:spacing w:before="120" w:line="360" w:lineRule="auto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ԿԶՆ</w:t>
            </w:r>
          </w:p>
        </w:tc>
        <w:tc>
          <w:tcPr>
            <w:tcW w:w="6845" w:type="dxa"/>
          </w:tcPr>
          <w:p w14:paraId="2887F809" w14:textId="77777777" w:rsidR="00716E25" w:rsidRPr="00E160D0" w:rsidRDefault="00716E25" w:rsidP="00E160D0">
            <w:pPr>
              <w:pStyle w:val="BodyText"/>
              <w:spacing w:before="120" w:line="360" w:lineRule="auto"/>
              <w:jc w:val="left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կայուն զարգացման նպատակներ</w:t>
            </w:r>
          </w:p>
        </w:tc>
      </w:tr>
      <w:tr w:rsidR="00716E25" w:rsidRPr="00297D32" w14:paraId="05B89EF5" w14:textId="77777777" w:rsidTr="00C35A98">
        <w:trPr>
          <w:trHeight w:val="18"/>
        </w:trPr>
        <w:tc>
          <w:tcPr>
            <w:tcW w:w="2413" w:type="dxa"/>
          </w:tcPr>
          <w:p w14:paraId="46FBAA79" w14:textId="77777777" w:rsidR="00716E25" w:rsidRPr="00E160D0" w:rsidRDefault="00716E25" w:rsidP="00E160D0">
            <w:pPr>
              <w:pStyle w:val="BodyText"/>
              <w:spacing w:before="120" w:line="360" w:lineRule="auto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ԿԿՀ</w:t>
            </w:r>
          </w:p>
          <w:p w14:paraId="3FC7CA50" w14:textId="77777777" w:rsidR="00716E25" w:rsidRPr="00E160D0" w:rsidRDefault="00716E25" w:rsidP="00E160D0">
            <w:pPr>
              <w:pStyle w:val="BodyText"/>
              <w:spacing w:before="120" w:line="360" w:lineRule="auto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ԿՓ  </w:t>
            </w:r>
          </w:p>
        </w:tc>
        <w:tc>
          <w:tcPr>
            <w:tcW w:w="6845" w:type="dxa"/>
          </w:tcPr>
          <w:p w14:paraId="6EA92E2F" w14:textId="77777777" w:rsidR="00716E25" w:rsidRPr="00E160D0" w:rsidRDefault="00716E25" w:rsidP="00E160D0">
            <w:pPr>
              <w:pStyle w:val="BodyText"/>
              <w:spacing w:before="120" w:line="360" w:lineRule="auto"/>
              <w:jc w:val="left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Կանաչ կլիմայական հիմնադրամ</w:t>
            </w:r>
          </w:p>
          <w:p w14:paraId="6B5DBA15" w14:textId="77777777" w:rsidR="00716E25" w:rsidRPr="00E160D0" w:rsidRDefault="00716E25" w:rsidP="00E160D0">
            <w:pPr>
              <w:pStyle w:val="BodyText"/>
              <w:spacing w:before="120" w:line="360" w:lineRule="auto"/>
              <w:jc w:val="left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կլիմայի փոփոխություն </w:t>
            </w:r>
          </w:p>
        </w:tc>
      </w:tr>
      <w:tr w:rsidR="00716E25" w:rsidRPr="00297D32" w14:paraId="3917E7E3" w14:textId="77777777" w:rsidTr="00C35A98">
        <w:trPr>
          <w:trHeight w:val="18"/>
        </w:trPr>
        <w:tc>
          <w:tcPr>
            <w:tcW w:w="2413" w:type="dxa"/>
          </w:tcPr>
          <w:p w14:paraId="16B6E311" w14:textId="77777777" w:rsidR="00716E25" w:rsidRPr="00E160D0" w:rsidRDefault="00716E25" w:rsidP="00E160D0">
            <w:pPr>
              <w:pStyle w:val="BodyText"/>
              <w:spacing w:before="120" w:line="360" w:lineRule="auto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ԿՓՀ</w:t>
            </w:r>
          </w:p>
          <w:p w14:paraId="0131B049" w14:textId="77777777" w:rsidR="00716E25" w:rsidRPr="00E160D0" w:rsidRDefault="00716E25" w:rsidP="00E160D0">
            <w:pPr>
              <w:pStyle w:val="BodyText"/>
              <w:keepNext/>
              <w:keepLines/>
              <w:spacing w:before="120" w:line="360" w:lineRule="auto"/>
              <w:ind w:left="720" w:hanging="720"/>
              <w:outlineLvl w:val="2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</w:p>
          <w:p w14:paraId="6A44A155" w14:textId="77777777" w:rsidR="00716E25" w:rsidRPr="00E160D0" w:rsidRDefault="00716E25" w:rsidP="00E160D0">
            <w:pPr>
              <w:pStyle w:val="BodyText"/>
              <w:spacing w:before="120" w:line="360" w:lineRule="auto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ԿՓՀՖՇԻՊ</w:t>
            </w:r>
          </w:p>
        </w:tc>
        <w:tc>
          <w:tcPr>
            <w:tcW w:w="6845" w:type="dxa"/>
          </w:tcPr>
          <w:p w14:paraId="65EE184A" w14:textId="77777777" w:rsidR="00716E25" w:rsidRPr="00E160D0" w:rsidRDefault="00716E25" w:rsidP="00E160D0">
            <w:pPr>
              <w:pStyle w:val="BodyText"/>
              <w:spacing w:before="120" w:line="360" w:lineRule="auto"/>
              <w:jc w:val="left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կլիմայի փոփոխության </w:t>
            </w:r>
            <w:proofErr w:type="spellStart"/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հետևանքների</w:t>
            </w:r>
            <w:proofErr w:type="spellEnd"/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 նկատմամբ հարմարվողականություն  </w:t>
            </w:r>
          </w:p>
          <w:p w14:paraId="7A26AF16" w14:textId="77777777" w:rsidR="00716E25" w:rsidRPr="00E160D0" w:rsidRDefault="00716E25" w:rsidP="00E160D0">
            <w:pPr>
              <w:pStyle w:val="BodyText"/>
              <w:spacing w:before="120" w:line="360" w:lineRule="auto"/>
              <w:jc w:val="left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կլիմայի փոփոխության հարմարվողականության ֆինանսավորման շրջանակ և իրականացման պլան</w:t>
            </w:r>
          </w:p>
        </w:tc>
      </w:tr>
      <w:tr w:rsidR="00716E25" w:rsidRPr="00E160D0" w14:paraId="551468FD" w14:textId="77777777" w:rsidTr="00C35A98">
        <w:trPr>
          <w:trHeight w:val="18"/>
        </w:trPr>
        <w:tc>
          <w:tcPr>
            <w:tcW w:w="2413" w:type="dxa"/>
          </w:tcPr>
          <w:p w14:paraId="6527C3E8" w14:textId="77777777" w:rsidR="00716E25" w:rsidRPr="00E160D0" w:rsidRDefault="00716E25" w:rsidP="00E160D0">
            <w:pPr>
              <w:pStyle w:val="BodyText"/>
              <w:spacing w:before="120" w:line="360" w:lineRule="auto"/>
              <w:rPr>
                <w:rFonts w:ascii="GHEA Grapalat" w:hAnsi="GHEA Grapalat" w:cs="Segoe UI"/>
                <w:spacing w:val="-6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pacing w:val="-6"/>
                <w:sz w:val="24"/>
                <w:szCs w:val="24"/>
                <w:lang w:val="hy-AM"/>
              </w:rPr>
              <w:t>ՀԱԾ</w:t>
            </w:r>
          </w:p>
        </w:tc>
        <w:tc>
          <w:tcPr>
            <w:tcW w:w="6845" w:type="dxa"/>
          </w:tcPr>
          <w:p w14:paraId="41939052" w14:textId="77777777" w:rsidR="00716E25" w:rsidRPr="00E160D0" w:rsidRDefault="00716E25" w:rsidP="00E160D0">
            <w:pPr>
              <w:pStyle w:val="BodyText"/>
              <w:spacing w:before="120" w:line="360" w:lineRule="auto"/>
              <w:jc w:val="left"/>
              <w:rPr>
                <w:rFonts w:ascii="GHEA Grapalat" w:hAnsi="GHEA Grapalat" w:cs="Segoe UI"/>
                <w:spacing w:val="-6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pacing w:val="-6"/>
                <w:sz w:val="24"/>
                <w:szCs w:val="24"/>
                <w:lang w:val="hy-AM"/>
              </w:rPr>
              <w:t>հարմարվողականության ազգային ծրագիր</w:t>
            </w:r>
          </w:p>
        </w:tc>
      </w:tr>
      <w:tr w:rsidR="00716E25" w:rsidRPr="00297D32" w14:paraId="75EFE027" w14:textId="77777777" w:rsidTr="00C35A98">
        <w:trPr>
          <w:trHeight w:val="18"/>
        </w:trPr>
        <w:tc>
          <w:tcPr>
            <w:tcW w:w="2413" w:type="dxa"/>
          </w:tcPr>
          <w:p w14:paraId="0B0C8B87" w14:textId="77777777" w:rsidR="00716E25" w:rsidRPr="00E160D0" w:rsidRDefault="00716E25" w:rsidP="00E160D0">
            <w:pPr>
              <w:pStyle w:val="BodyText"/>
              <w:spacing w:before="120" w:line="360" w:lineRule="auto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ՀՄԳ</w:t>
            </w:r>
          </w:p>
          <w:p w14:paraId="7B5176CE" w14:textId="77777777" w:rsidR="00716E25" w:rsidRPr="00E160D0" w:rsidRDefault="00716E25" w:rsidP="00E160D0">
            <w:pPr>
              <w:pStyle w:val="BodyText"/>
              <w:spacing w:before="120" w:line="360" w:lineRule="auto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ՄԱԿ</w:t>
            </w:r>
          </w:p>
        </w:tc>
        <w:tc>
          <w:tcPr>
            <w:tcW w:w="6845" w:type="dxa"/>
          </w:tcPr>
          <w:p w14:paraId="7F47C8F3" w14:textId="77777777" w:rsidR="00716E25" w:rsidRPr="00E160D0" w:rsidRDefault="00716E25" w:rsidP="00E160D0">
            <w:pPr>
              <w:pStyle w:val="BodyText"/>
              <w:spacing w:before="120" w:line="360" w:lineRule="auto"/>
              <w:jc w:val="left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հարմարվողականության </w:t>
            </w:r>
            <w:proofErr w:type="spellStart"/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մշտադիտարկում</w:t>
            </w:r>
            <w:proofErr w:type="spellEnd"/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 և գնահատում</w:t>
            </w:r>
          </w:p>
          <w:p w14:paraId="7FF505E3" w14:textId="77777777" w:rsidR="00716E25" w:rsidRPr="00E160D0" w:rsidRDefault="00716E25" w:rsidP="00E160D0">
            <w:pPr>
              <w:pStyle w:val="BodyText"/>
              <w:spacing w:before="120" w:line="360" w:lineRule="auto"/>
              <w:jc w:val="left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Միավորված ազգերի կազմակերպություն</w:t>
            </w:r>
          </w:p>
        </w:tc>
      </w:tr>
      <w:tr w:rsidR="00716E25" w:rsidRPr="00E160D0" w14:paraId="5EC02616" w14:textId="77777777" w:rsidTr="00C35A98">
        <w:trPr>
          <w:trHeight w:val="18"/>
        </w:trPr>
        <w:tc>
          <w:tcPr>
            <w:tcW w:w="2413" w:type="dxa"/>
          </w:tcPr>
          <w:p w14:paraId="0E7740C4" w14:textId="77777777" w:rsidR="00716E25" w:rsidRPr="00E160D0" w:rsidRDefault="00716E25" w:rsidP="00E160D0">
            <w:pPr>
              <w:pStyle w:val="BodyText"/>
              <w:spacing w:before="120" w:line="360" w:lineRule="auto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ՄԱԶԾ</w:t>
            </w:r>
          </w:p>
        </w:tc>
        <w:tc>
          <w:tcPr>
            <w:tcW w:w="6845" w:type="dxa"/>
          </w:tcPr>
          <w:p w14:paraId="0FFC57C7" w14:textId="77777777" w:rsidR="00716E25" w:rsidRPr="00E160D0" w:rsidRDefault="00716E25" w:rsidP="00E160D0">
            <w:pPr>
              <w:pStyle w:val="BodyText"/>
              <w:spacing w:before="120" w:line="360" w:lineRule="auto"/>
              <w:jc w:val="left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Միավորված ազգերի զարգացման ծրագիր</w:t>
            </w:r>
          </w:p>
        </w:tc>
      </w:tr>
      <w:tr w:rsidR="00716E25" w:rsidRPr="00297D32" w14:paraId="721105D7" w14:textId="77777777" w:rsidTr="00C35A98">
        <w:trPr>
          <w:trHeight w:val="18"/>
        </w:trPr>
        <w:tc>
          <w:tcPr>
            <w:tcW w:w="2413" w:type="dxa"/>
          </w:tcPr>
          <w:p w14:paraId="0C820E0F" w14:textId="77777777" w:rsidR="00716E25" w:rsidRPr="00E160D0" w:rsidRDefault="00716E25" w:rsidP="00E160D0">
            <w:pPr>
              <w:spacing w:before="120" w:after="120" w:line="360" w:lineRule="auto"/>
              <w:rPr>
                <w:rFonts w:ascii="GHEA Grapalat" w:eastAsia="Times New Roman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eastAsia="Times New Roman" w:hAnsi="GHEA Grapalat" w:cs="Segoe UI"/>
                <w:sz w:val="24"/>
                <w:szCs w:val="24"/>
                <w:lang w:val="hy-AM"/>
              </w:rPr>
              <w:t>ՄԱԿ ԿՓՇԿ</w:t>
            </w:r>
          </w:p>
        </w:tc>
        <w:tc>
          <w:tcPr>
            <w:tcW w:w="6845" w:type="dxa"/>
          </w:tcPr>
          <w:p w14:paraId="746216C9" w14:textId="77777777" w:rsidR="00716E25" w:rsidRPr="00E160D0" w:rsidRDefault="00716E25" w:rsidP="00E160D0">
            <w:pPr>
              <w:spacing w:before="120" w:after="120" w:line="360" w:lineRule="auto"/>
              <w:rPr>
                <w:rFonts w:ascii="GHEA Grapalat" w:eastAsia="Times New Roman" w:hAnsi="GHEA Grapalat" w:cs="Segoe UI"/>
                <w:smallCaps/>
                <w:sz w:val="24"/>
                <w:szCs w:val="24"/>
                <w:lang w:val="hy-AM"/>
              </w:rPr>
            </w:pPr>
            <w:r w:rsidRPr="00E160D0">
              <w:rPr>
                <w:rFonts w:ascii="GHEA Grapalat" w:eastAsia="Times New Roman" w:hAnsi="GHEA Grapalat" w:cs="Segoe UI"/>
                <w:sz w:val="24"/>
                <w:szCs w:val="24"/>
                <w:lang w:val="hy-AM"/>
              </w:rPr>
              <w:t>Միավորված ազգերի կազմակերպության «Կլիմայի փոփոխության մասին» շրջանակային կոնվենցիա</w:t>
            </w:r>
          </w:p>
        </w:tc>
      </w:tr>
      <w:tr w:rsidR="00716E25" w:rsidRPr="00297D32" w14:paraId="4033996D" w14:textId="77777777" w:rsidTr="00C35A98">
        <w:trPr>
          <w:trHeight w:val="18"/>
        </w:trPr>
        <w:tc>
          <w:tcPr>
            <w:tcW w:w="2413" w:type="dxa"/>
          </w:tcPr>
          <w:p w14:paraId="1C3B5834" w14:textId="77777777" w:rsidR="00716E25" w:rsidRPr="00E160D0" w:rsidRDefault="00716E25" w:rsidP="00E160D0">
            <w:pPr>
              <w:pStyle w:val="BodyText"/>
              <w:spacing w:before="120" w:line="360" w:lineRule="auto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ՋԳ</w:t>
            </w:r>
          </w:p>
          <w:p w14:paraId="2BB37B8A" w14:textId="77777777" w:rsidR="00716E25" w:rsidRPr="00E160D0" w:rsidRDefault="00716E25" w:rsidP="00E160D0">
            <w:pPr>
              <w:pStyle w:val="BodyText"/>
              <w:spacing w:before="120" w:line="360" w:lineRule="auto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ՀՎԵ</w:t>
            </w:r>
          </w:p>
        </w:tc>
        <w:tc>
          <w:tcPr>
            <w:tcW w:w="6845" w:type="dxa"/>
          </w:tcPr>
          <w:p w14:paraId="1F971CE6" w14:textId="77777777" w:rsidR="00716E25" w:rsidRPr="00E160D0" w:rsidRDefault="00716E25" w:rsidP="00E160D0">
            <w:pPr>
              <w:pStyle w:val="BodyText"/>
              <w:spacing w:before="120" w:line="360" w:lineRule="auto"/>
              <w:jc w:val="left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ջերմոցային գազեր</w:t>
            </w:r>
          </w:p>
          <w:p w14:paraId="033C6D23" w14:textId="77777777" w:rsidR="00716E25" w:rsidRPr="00E160D0" w:rsidRDefault="00716E25" w:rsidP="00E160D0">
            <w:pPr>
              <w:pStyle w:val="BodyText"/>
              <w:spacing w:before="120" w:line="360" w:lineRule="auto"/>
              <w:jc w:val="left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proofErr w:type="spellStart"/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հիդրոօդերևութաբանական</w:t>
            </w:r>
            <w:proofErr w:type="spellEnd"/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 վտանգավոր </w:t>
            </w:r>
            <w:proofErr w:type="spellStart"/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երևույթներ</w:t>
            </w:r>
            <w:proofErr w:type="spellEnd"/>
          </w:p>
        </w:tc>
      </w:tr>
    </w:tbl>
    <w:p w14:paraId="72E1B193" w14:textId="77777777" w:rsidR="00716E25" w:rsidRPr="00E160D0" w:rsidRDefault="00716E25" w:rsidP="00E160D0">
      <w:pPr>
        <w:pStyle w:val="Heading1"/>
        <w:spacing w:before="360" w:after="240" w:line="360" w:lineRule="auto"/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</w:pPr>
      <w:bookmarkStart w:id="1" w:name="_Toc69205624"/>
      <w:r w:rsidRPr="00E160D0"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  <w:t>ՆԵՐԱԾՈՒԹՅՈՒՆ</w:t>
      </w:r>
      <w:bookmarkEnd w:id="1"/>
    </w:p>
    <w:p w14:paraId="57663A61" w14:textId="20663D02" w:rsidR="00716E25" w:rsidRPr="00E160D0" w:rsidRDefault="00485093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1.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Գիտակցելով հանրապետության զարգացման համատեքստում կլիմայի փոփոխության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 xml:space="preserve">(ԿՓ)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ազդեցությունը</w:t>
      </w:r>
      <w:r w:rsidR="00914410" w:rsidRPr="00E160D0">
        <w:rPr>
          <w:rFonts w:ascii="GHEA Grapalat" w:hAnsi="GHEA Grapalat" w:cs="Segoe UI"/>
          <w:sz w:val="24"/>
          <w:szCs w:val="24"/>
          <w:lang w:val="hy-AM"/>
        </w:rPr>
        <w:t xml:space="preserve">՝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ՀՀ կառավարությունը ձեռնարկել է և շարունակում է իրականացնել գործողություններ՝ ուղղված </w:t>
      </w:r>
      <w:r w:rsidR="0042451D" w:rsidRPr="00E160D0">
        <w:rPr>
          <w:rFonts w:ascii="GHEA Grapalat" w:hAnsi="GHEA Grapalat" w:cs="Segoe UI"/>
          <w:sz w:val="24"/>
          <w:szCs w:val="24"/>
          <w:lang w:val="hy-AM"/>
        </w:rPr>
        <w:t xml:space="preserve">կլիմայի փոփոխության </w:t>
      </w:r>
      <w:proofErr w:type="spellStart"/>
      <w:r w:rsidR="0042451D" w:rsidRPr="00E160D0">
        <w:rPr>
          <w:rFonts w:ascii="GHEA Grapalat" w:hAnsi="GHEA Grapalat" w:cs="Segoe UI"/>
          <w:sz w:val="24"/>
          <w:szCs w:val="24"/>
          <w:lang w:val="hy-AM"/>
        </w:rPr>
        <w:t>հետևանքների</w:t>
      </w:r>
      <w:proofErr w:type="spellEnd"/>
      <w:r w:rsidR="0042451D" w:rsidRPr="00E160D0">
        <w:rPr>
          <w:rFonts w:ascii="GHEA Grapalat" w:hAnsi="GHEA Grapalat" w:cs="Segoe UI"/>
          <w:sz w:val="24"/>
          <w:szCs w:val="24"/>
          <w:lang w:val="hy-AM"/>
        </w:rPr>
        <w:t xml:space="preserve"> նկատմամբ հարմարվողականության (</w:t>
      </w:r>
      <w:r w:rsidR="00BC46C6" w:rsidRPr="00E160D0">
        <w:rPr>
          <w:rFonts w:ascii="GHEA Grapalat" w:hAnsi="GHEA Grapalat" w:cs="Segoe UI"/>
          <w:sz w:val="24"/>
          <w:szCs w:val="24"/>
          <w:lang w:val="hy-AM"/>
        </w:rPr>
        <w:t xml:space="preserve">կլիմայի փոփոխության </w:t>
      </w:r>
      <w:r w:rsidR="0042451D" w:rsidRPr="00E160D0">
        <w:rPr>
          <w:rFonts w:ascii="GHEA Grapalat" w:hAnsi="GHEA Grapalat" w:cs="Segoe UI"/>
          <w:sz w:val="24"/>
          <w:szCs w:val="24"/>
          <w:lang w:val="hy-AM"/>
        </w:rPr>
        <w:t>հարմարվողականություն</w:t>
      </w:r>
      <w:r w:rsidR="00BC46C6" w:rsidRPr="00E160D0">
        <w:rPr>
          <w:rFonts w:ascii="GHEA Grapalat" w:hAnsi="GHEA Grapalat" w:cs="Segoe UI"/>
          <w:sz w:val="24"/>
          <w:szCs w:val="24"/>
          <w:lang w:val="hy-AM"/>
        </w:rPr>
        <w:t xml:space="preserve"> կամ ԿՓՀ</w:t>
      </w:r>
      <w:r w:rsidR="0042451D" w:rsidRPr="00E160D0">
        <w:rPr>
          <w:rFonts w:ascii="GHEA Grapalat" w:hAnsi="GHEA Grapalat" w:cs="Segoe UI"/>
          <w:sz w:val="24"/>
          <w:szCs w:val="24"/>
          <w:lang w:val="hy-AM"/>
        </w:rPr>
        <w:t>)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իրականացմանն ու պլանավորման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աջակցմանը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միևնույն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ժամանակ</w:t>
      </w:r>
      <w:r w:rsidR="007A1487" w:rsidRPr="00E160D0">
        <w:rPr>
          <w:rFonts w:ascii="GHEA Grapalat" w:hAnsi="GHEA Grapalat" w:cs="Segoe UI"/>
          <w:sz w:val="24"/>
          <w:szCs w:val="24"/>
          <w:lang w:val="hy-AM"/>
        </w:rPr>
        <w:t>՝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ինստիտուցիոնալ մակարդակում իրականացվող գործողությունների միջոցով անդրադառնալով արդեն իսկ առկա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ԿՓ-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ներին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և առանձնահատուկ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շեշտադրելով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ԿՓ-ի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ն առնչվող քաղաքականության և </w:t>
      </w:r>
      <w:r w:rsidR="00BE4E82" w:rsidRPr="00E160D0">
        <w:rPr>
          <w:rFonts w:ascii="GHEA Grapalat" w:hAnsi="GHEA Grapalat" w:cs="Segoe UI"/>
          <w:sz w:val="24"/>
          <w:szCs w:val="24"/>
          <w:lang w:val="hy-AM"/>
        </w:rPr>
        <w:t xml:space="preserve">ծրագրերի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կարևորությունը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: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Վերոնշյալի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հիմքում ընկած է այն պատկերացումը, որ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նկատմամբ ներկայիս և կանխատեսվող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խոցելիությունների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արձագանքման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ողջամիտ պլանավորումը երկարաժամկետ հեռանկարում կհանգեցնի խնայողությունների, սոցիալական առողջության և անվտանգության բարելավման, աղետների վնասների նվազեցման, նոր գործարար հնարավորությունների առաջացման և ներդրումների ավելի մեծ անվտանգության: Մինչ օրս Հայաստանի</w:t>
      </w:r>
      <w:r w:rsidR="0042451D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4F5131" w:rsidRPr="00E160D0">
        <w:rPr>
          <w:rFonts w:ascii="GHEA Grapalat" w:hAnsi="GHEA Grapalat" w:cs="Segoe UI"/>
          <w:sz w:val="24"/>
          <w:szCs w:val="24"/>
          <w:lang w:val="hy-AM"/>
        </w:rPr>
        <w:t xml:space="preserve">ԿՓՀ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արձագանքը կրել է չհամակարգված և  հիմնականում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իրավիճակային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բնույթ,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թեև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այն իրականացվում է ազգային, ոլորտային և տարածքային կառավարման մակարդակներում, և ղեկավարվում է տարաբնույթ պատասխանատուների կողմից: </w:t>
      </w:r>
    </w:p>
    <w:p w14:paraId="07DA7D53" w14:textId="64BC2194" w:rsidR="00716E25" w:rsidRPr="00E160D0" w:rsidRDefault="00485093" w:rsidP="00E160D0">
      <w:pPr>
        <w:spacing w:after="120" w:line="360" w:lineRule="auto"/>
        <w:ind w:right="259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2. 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Ի պատասխան ազգային կարիքների և ստանձնած միջազգային պարտավորությունների, «Հարմարվողականության ազգային ծրագիր՝ Հայաստանում </w:t>
      </w:r>
      <w:proofErr w:type="spellStart"/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միջնաժամկետ</w:t>
      </w:r>
      <w:proofErr w:type="spellEnd"/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և երկարաժամկետ հարմարվողականության պլանավորման առաջխաղացման համար» ԿԿՀ-ՄԱԶԾ  ծրագրի օժանդակությամբ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մշակ</w:t>
      </w:r>
      <w:r w:rsidR="000C112D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վ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ել է Կլիմայի փոփոխության հարմարվողականության ազգային </w:t>
      </w:r>
      <w:r w:rsidR="00BE4E82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գործողությունների ծրագիրը</w:t>
      </w:r>
      <w:r w:rsidR="00100931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և 2021-2025 թվականների միջոցառումների ցանկը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(այսուհետ՝ </w:t>
      </w:r>
      <w:r w:rsidR="006F0C48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Ծ</w:t>
      </w:r>
      <w:r w:rsidR="00BE4E82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րագիր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)` </w:t>
      </w:r>
      <w:proofErr w:type="spellStart"/>
      <w:r w:rsidR="00DC6782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հատկորոշելով</w:t>
      </w:r>
      <w:proofErr w:type="spellEnd"/>
      <w:r w:rsidR="00DC6782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հարմարվողականության ռազմավարական շրջանակը </w:t>
      </w:r>
      <w:r w:rsidR="00A46C91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և 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ազգային հարմարվողականության պլանավորման ջանքերը</w:t>
      </w:r>
      <w:r w:rsidR="00A46C91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, ինչպես նաև</w:t>
      </w:r>
      <w:r w:rsidR="0070140B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՝</w:t>
      </w:r>
      <w:r w:rsidR="00A46C91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</w:t>
      </w:r>
      <w:r w:rsidR="0070140B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հետագայում </w:t>
      </w:r>
      <w:proofErr w:type="spellStart"/>
      <w:r w:rsidR="004D7B48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հարմարվողականությունը</w:t>
      </w:r>
      <w:proofErr w:type="spellEnd"/>
      <w:r w:rsidR="004D7B48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շարունակական և պարբերական հիմունքներով ուղղորդելու նպատակով: </w:t>
      </w:r>
      <w:r w:rsidR="0042451D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Սույն </w:t>
      </w:r>
      <w:r w:rsidR="006F0C48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Ծ</w:t>
      </w:r>
      <w:r w:rsidR="000C112D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րագիրը</w:t>
      </w:r>
      <w:r w:rsidR="00BE4E82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նշանավորում է ՀՀ-ում ՀԱԾ գործընթացների համակարգված </w:t>
      </w:r>
      <w:proofErr w:type="spellStart"/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մեկնարկը</w:t>
      </w:r>
      <w:proofErr w:type="spellEnd"/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և իրականացումը, ներառյալ` </w:t>
      </w:r>
      <w:r w:rsidR="00E04EBB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ԿՓ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վերաբերյալ միջազգային պայմանագրերով ստանձնած պարտավորությունների կատարումը, որոնք համահունչ են Հայաստանի Հանրապետության ԿԶՆ-</w:t>
      </w:r>
      <w:proofErr w:type="spellStart"/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երին</w:t>
      </w:r>
      <w:proofErr w:type="spellEnd"/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: Այն մշակվել է կառավարության, քաղաքացիական և գիտական </w:t>
      </w:r>
      <w:r w:rsidR="00716E25" w:rsidRPr="00E160D0">
        <w:rPr>
          <w:rFonts w:ascii="Cambria Math" w:eastAsia="Times New Roman" w:hAnsi="Cambria Math" w:cs="Cambria Math"/>
          <w:sz w:val="24"/>
          <w:szCs w:val="24"/>
          <w:lang w:val="hy-AM" w:eastAsia="x-none"/>
        </w:rPr>
        <w:t>​​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հասարակության հետ լայնածավալ խորհրդակցությունների արդյունքում:</w:t>
      </w:r>
    </w:p>
    <w:p w14:paraId="640683B6" w14:textId="30607058" w:rsidR="00716E25" w:rsidRPr="00E160D0" w:rsidRDefault="00485093" w:rsidP="00E160D0">
      <w:pPr>
        <w:spacing w:after="120" w:line="360" w:lineRule="auto"/>
        <w:ind w:right="259"/>
        <w:jc w:val="both"/>
        <w:rPr>
          <w:rFonts w:ascii="GHEA Grapalat" w:eastAsia="Times New Roman" w:hAnsi="GHEA Grapalat" w:cs="Segoe UI"/>
          <w:sz w:val="24"/>
          <w:szCs w:val="24"/>
          <w:lang w:val="hy-AM" w:eastAsia="x-none"/>
        </w:rPr>
      </w:pPr>
      <w:r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3. </w:t>
      </w:r>
      <w:r w:rsidR="006F0C48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Ծ</w:t>
      </w:r>
      <w:r w:rsidR="00C972DC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րագիրը 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ծառայում է որպես ճանապարհային քարտեզ` ոլորտային </w:t>
      </w:r>
      <w:proofErr w:type="spellStart"/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քաղաքականությունների</w:t>
      </w:r>
      <w:proofErr w:type="spellEnd"/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, տարածքային ու տեղական զարգացման և համապատասխան ֆինանսական պլանավորման գործընթացներում ՀԱԾ-ի ներառման և իրագործման  համար, միաժամանակ հանդ</w:t>
      </w:r>
      <w:r w:rsidR="00F82979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իսանում է ելակետային փաստաթուղթ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տարբեր ոլորտներում հարմարվողականության պլանավորման գործողությունների միասնականացման և համակարգման համար: </w:t>
      </w:r>
      <w:r w:rsidR="0070140B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Նշված Ծրագիրն ի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ր էությամբ և բնույթով ապահովում է ԿՓՀ մի շարք խնդիրներ ընդգրկող ՀՀ կառավարության երեք որոշումների</w:t>
      </w:r>
      <w:r w:rsidR="00716E25" w:rsidRPr="00E160D0">
        <w:rPr>
          <w:rFonts w:ascii="GHEA Grapalat" w:eastAsia="Times New Roman" w:hAnsi="GHEA Grapalat" w:cs="Segoe UI"/>
          <w:sz w:val="24"/>
          <w:szCs w:val="24"/>
          <w:vertAlign w:val="superscript"/>
          <w:lang w:val="hy-AM" w:eastAsia="x-none"/>
        </w:rPr>
        <w:footnoteReference w:id="2"/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և Հայաստանի Հանրապետության ազգային անվտանգության ռազմավարության (2020) կատարումը: </w:t>
      </w:r>
      <w:r w:rsidR="006F0C48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Ծ</w:t>
      </w:r>
      <w:r w:rsidR="005E4D6C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րագիրը</w:t>
      </w:r>
      <w:r w:rsidR="00C972DC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Հայաստանի ազգային հարմարվողականության պլա</w:t>
      </w:r>
      <w:r w:rsidR="005E4D6C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նավորման գործընթացի առաջին փուլն է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` միաժամանակ նպաստելով հարմարվողականության հնարավորությունների </w:t>
      </w:r>
      <w:proofErr w:type="spellStart"/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ինտեգրմանը</w:t>
      </w:r>
      <w:proofErr w:type="spellEnd"/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ոլորտային և մարզա</w:t>
      </w:r>
      <w:r w:rsidR="005E4D6C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յին զարգացման ծրագրերում: Այն ոչ թե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փոխարինում, այլ լրացնում է արդեն իսկ առկա պլանավորման գործընթացները։</w:t>
      </w:r>
    </w:p>
    <w:p w14:paraId="68F7BD8C" w14:textId="5774C094" w:rsidR="00716E25" w:rsidRPr="00E160D0" w:rsidRDefault="00485093" w:rsidP="00E160D0">
      <w:pPr>
        <w:spacing w:after="120" w:line="360" w:lineRule="auto"/>
        <w:ind w:right="259"/>
        <w:jc w:val="both"/>
        <w:rPr>
          <w:rFonts w:ascii="GHEA Grapalat" w:eastAsia="Times New Roman" w:hAnsi="GHEA Grapalat" w:cs="Segoe UI"/>
          <w:sz w:val="24"/>
          <w:szCs w:val="24"/>
          <w:lang w:val="hy-AM" w:eastAsia="x-none"/>
        </w:rPr>
      </w:pPr>
      <w:r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4. 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Կլիմայի փոփոխության </w:t>
      </w:r>
      <w:proofErr w:type="spellStart"/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հետևանքների</w:t>
      </w:r>
      <w:proofErr w:type="spellEnd"/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նկատմամբ </w:t>
      </w:r>
      <w:r w:rsidR="0042451D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սույն </w:t>
      </w:r>
      <w:r w:rsidR="006F0C48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Ծ</w:t>
      </w:r>
      <w:r w:rsidR="00C972DC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րագրով 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ամրագրված </w:t>
      </w:r>
      <w:r w:rsidR="00C972DC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ռազմավարական 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մոտեցումները և սկզբունքները, առա</w:t>
      </w:r>
      <w:r w:rsidR="0070140B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ջարկվող համակարգման մեխանիզմներն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արդիական են ինչպես </w:t>
      </w:r>
      <w:proofErr w:type="spellStart"/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համատեքստային</w:t>
      </w:r>
      <w:proofErr w:type="spellEnd"/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, այնպես էլ առաջատար փորձին համընթաց լինելու առումով, քանի որ </w:t>
      </w:r>
      <w:r w:rsidR="007A1487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ԿՓ-ն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տարբեր կերպ է </w:t>
      </w:r>
      <w:r w:rsidR="000C112D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ազդելու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տարբեր ոլորտների  և համայնքների վրա: Այս մոտեցումը թույլ է տալիս մշակել և ներդնել հարմարվողականության պլաններ՝ ելնելով տեղանքի և դրա զարգացման առանձնահատկությ</w:t>
      </w:r>
      <w:r w:rsidR="005E4D6C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ուններից, և նպաստել</w:t>
      </w:r>
      <w:r w:rsidR="00F82979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ոլորտների ու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համայնքների հարմարվողական կարողությունն</w:t>
      </w:r>
      <w:r w:rsidR="007A1487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երի և </w:t>
      </w:r>
      <w:proofErr w:type="spellStart"/>
      <w:r w:rsidR="007A1487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դիմակայունության</w:t>
      </w:r>
      <w:proofErr w:type="spellEnd"/>
      <w:r w:rsidR="007A1487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մեծացման</w:t>
      </w:r>
      <w:r w:rsidR="000C112D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ը՝ իրենց բնորոշ 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համատեքստում: Այս մոտեցումը պահանջում է ոլորտների և տեղական համայնքների ակտիվ մասնակցությունը և սեփականության գիտակցումը իրենց իրավասության տակ գտնվող ոլորտի և տեղական հարմարվողականության պլանավորման գործընթացում, </w:t>
      </w:r>
      <w:proofErr w:type="spellStart"/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փոխկապակցելով</w:t>
      </w:r>
      <w:proofErr w:type="spellEnd"/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</w:t>
      </w:r>
      <w:r w:rsidR="00E04EBB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ԿՓՀ</w:t>
      </w:r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 գոյություն ուն</w:t>
      </w:r>
      <w:r w:rsidR="005E4D6C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 xml:space="preserve">եցող պլանավորման </w:t>
      </w:r>
      <w:proofErr w:type="spellStart"/>
      <w:r w:rsidR="005E4D6C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կառուցակարգերը</w:t>
      </w:r>
      <w:proofErr w:type="spellEnd"/>
      <w:r w:rsidR="00716E25" w:rsidRPr="00E160D0">
        <w:rPr>
          <w:rFonts w:ascii="GHEA Grapalat" w:eastAsia="Times New Roman" w:hAnsi="GHEA Grapalat" w:cs="Segoe UI"/>
          <w:sz w:val="24"/>
          <w:szCs w:val="24"/>
          <w:lang w:val="hy-AM" w:eastAsia="x-none"/>
        </w:rPr>
        <w:t>, և լրացնելով արդեն իսկ ընթացող հարմարվողականության գործողությունները:</w:t>
      </w:r>
    </w:p>
    <w:p w14:paraId="032F9B4D" w14:textId="3C1E5DAC" w:rsidR="00716E25" w:rsidRPr="00E160D0" w:rsidRDefault="00702A94" w:rsidP="00E160D0">
      <w:pPr>
        <w:pStyle w:val="Heading1"/>
        <w:spacing w:before="360" w:after="240" w:line="360" w:lineRule="auto"/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</w:pPr>
      <w:bookmarkStart w:id="2" w:name="_Toc49509565"/>
      <w:bookmarkStart w:id="3" w:name="_Toc49509566"/>
      <w:bookmarkStart w:id="4" w:name="_Toc49509567"/>
      <w:bookmarkStart w:id="5" w:name="_Toc49509568"/>
      <w:bookmarkStart w:id="6" w:name="_Toc49509569"/>
      <w:bookmarkStart w:id="7" w:name="_Toc49509570"/>
      <w:bookmarkStart w:id="8" w:name="_Toc49509571"/>
      <w:bookmarkStart w:id="9" w:name="_Toc69205625"/>
      <w:bookmarkStart w:id="10" w:name="_Toc440976711"/>
      <w:bookmarkStart w:id="11" w:name="_Toc440976713"/>
      <w:bookmarkEnd w:id="2"/>
      <w:bookmarkEnd w:id="3"/>
      <w:bookmarkEnd w:id="4"/>
      <w:bookmarkEnd w:id="5"/>
      <w:bookmarkEnd w:id="6"/>
      <w:bookmarkEnd w:id="7"/>
      <w:bookmarkEnd w:id="8"/>
      <w:r w:rsidRPr="00E160D0"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en-US"/>
        </w:rPr>
        <w:t>Գ</w:t>
      </w:r>
      <w:r w:rsidRPr="00E160D0"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  <w:t>ԼՈՒԽ</w:t>
      </w:r>
      <w:r w:rsidRPr="00E160D0"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en-US"/>
        </w:rPr>
        <w:t xml:space="preserve"> 1. </w:t>
      </w:r>
      <w:r w:rsidR="00716E25" w:rsidRPr="00E160D0"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  <w:t>ԸՆԹԱՑԻԿ ԻՐԱՎԻՃԱԿԻ ՆԿԱՐԱԳՐՈՒԹՅՈՒՆ</w:t>
      </w:r>
      <w:bookmarkEnd w:id="9"/>
    </w:p>
    <w:p w14:paraId="541DC83B" w14:textId="77777777" w:rsidR="00716E25" w:rsidRPr="00E160D0" w:rsidRDefault="00716E25" w:rsidP="00E160D0">
      <w:pPr>
        <w:pStyle w:val="Heading2"/>
        <w:numPr>
          <w:ilvl w:val="1"/>
          <w:numId w:val="13"/>
        </w:numPr>
        <w:spacing w:line="360" w:lineRule="auto"/>
        <w:ind w:left="547" w:hanging="547"/>
        <w:rPr>
          <w:rFonts w:ascii="GHEA Grapalat" w:hAnsi="GHEA Grapalat" w:cs="Segoe UI"/>
          <w:sz w:val="24"/>
          <w:szCs w:val="24"/>
          <w:lang w:val="hy-AM"/>
        </w:rPr>
      </w:pPr>
      <w:bookmarkStart w:id="12" w:name="_Toc69205626"/>
      <w:r w:rsidRPr="00E160D0">
        <w:rPr>
          <w:rFonts w:ascii="GHEA Grapalat" w:hAnsi="GHEA Grapalat" w:cs="Segoe UI"/>
          <w:sz w:val="24"/>
          <w:szCs w:val="24"/>
          <w:lang w:val="hy-AM"/>
        </w:rPr>
        <w:t>կլիմայի փոփոխությունների նկատմամբ խիստ խոցելի երկիր</w:t>
      </w:r>
      <w:r w:rsidRPr="00E160D0">
        <w:rPr>
          <w:rStyle w:val="FootnoteReference"/>
          <w:rFonts w:ascii="GHEA Grapalat" w:hAnsi="GHEA Grapalat" w:cs="Segoe UI"/>
          <w:sz w:val="24"/>
          <w:szCs w:val="24"/>
          <w:lang w:val="hy-AM"/>
        </w:rPr>
        <w:footnoteReference w:id="3"/>
      </w:r>
      <w:bookmarkEnd w:id="12"/>
    </w:p>
    <w:p w14:paraId="15975F32" w14:textId="350CD1CC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5.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Հայաստանը դեպի ծով ելք չունեցող լեռնային երկիր է, </w:t>
      </w:r>
      <w:r w:rsidR="00914410" w:rsidRPr="00E160D0">
        <w:rPr>
          <w:rFonts w:ascii="GHEA Grapalat" w:hAnsi="GHEA Grapalat" w:cs="Segoe UI"/>
          <w:sz w:val="24"/>
          <w:szCs w:val="24"/>
          <w:lang w:val="hy-AM"/>
        </w:rPr>
        <w:t xml:space="preserve">որի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տարածքի 90%-ը գտնվում է ծովի մակարդակից 1000մ-ից ավել բարձրության վրա: Խիստ կտրտված ռելիեֆի և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զառիթափության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հետևանքով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երկրի տարածքին բնորոշ են ակտիվ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արտածին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1010D3" w:rsidRPr="00E160D0">
        <w:rPr>
          <w:rFonts w:ascii="GHEA Grapalat" w:hAnsi="GHEA Grapalat" w:cs="Segoe UI"/>
          <w:sz w:val="24"/>
          <w:szCs w:val="24"/>
          <w:lang w:val="hy-AM"/>
        </w:rPr>
        <w:t>գործընթաց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ները: Հայաստանի համար բնորոշ են բարձր հաճախության և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ինտենսիվության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հիդրոօդերևութաբանական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վտանգավոր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երևույթները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(ՀՎԵ), որոնք առաջացնում են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երաշտներ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, սողանքներ, սելավներ, անտառային հրդեհներ և այլն՝ զգալի կորուստներ  պատճառելով բնակչությանը և տնտեսությանը:</w:t>
      </w:r>
    </w:p>
    <w:p w14:paraId="6B2BB9E2" w14:textId="7547F5B3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6.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Հայաստանը հատկապես խոցելի է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նկատմամբ: Բնակչության ավելի քան մեկ երրորդը կազմում է գյուղական բնակչությունը, իսկ տնտեսությունը մեծապես կախված է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գյուղատնտեսությունից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: Ըստ </w:t>
      </w:r>
      <w:r w:rsidR="001010D3" w:rsidRPr="00E160D0">
        <w:rPr>
          <w:rFonts w:ascii="GHEA Grapalat" w:hAnsi="GHEA Grapalat" w:cs="Segoe UI"/>
          <w:sz w:val="24"/>
          <w:szCs w:val="24"/>
          <w:lang w:val="hy-AM"/>
        </w:rPr>
        <w:t>գն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ահատականների՝ Հայաստանի ընդհանուր բնակչության 35%-ը գտնվում է սահմանված աղքատության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շեմից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ներքև</w:t>
      </w:r>
      <w:proofErr w:type="spellEnd"/>
      <w:r w:rsidR="00716E25" w:rsidRPr="00E160D0">
        <w:rPr>
          <w:rFonts w:ascii="GHEA Grapalat" w:hAnsi="GHEA Grapalat" w:cs="Arial"/>
          <w:sz w:val="24"/>
          <w:szCs w:val="24"/>
          <w:vertAlign w:val="superscript"/>
        </w:rPr>
        <w:footnoteReference w:id="4"/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: Աղքատության պատկերն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է</w:t>
      </w:r>
      <w:r w:rsidR="002E2311" w:rsidRPr="00E160D0">
        <w:rPr>
          <w:rFonts w:ascii="GHEA Grapalat" w:hAnsi="GHEA Grapalat" w:cs="Segoe UI"/>
          <w:sz w:val="24"/>
          <w:szCs w:val="24"/>
          <w:lang w:val="hy-AM"/>
        </w:rPr>
        <w:t>՛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լ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ավելի է խորանում գործազրկության 28,6% մակարդակով և աղքատության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գենդերային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անհավասար բաշխմամբ: Ֆինանսական և սոցիալական իրավիճակներից ելնելով՝ աղքատության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շեմից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ցածր գտնվող բնակչության խմբերը խոցելի են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տարբեր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դրսևորումների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մասնավորապես՝ </w:t>
      </w:r>
      <w:r w:rsidR="00716E25" w:rsidRPr="00E160D0">
        <w:rPr>
          <w:rFonts w:ascii="GHEA Grapalat" w:hAnsi="GHEA Grapalat"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ծայրահեղ ջերմաստիճանային պայմանների (բարձր և ցածր), վատ եղանակային պայմանների և ավելի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հաճախակիացող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բնական աղետների նկատմամբ: Եթե համատեղ դիտարկենք Հայաստանում երաշտի, հողի էրոզիայի և բնական այլ աղետների պատմական տվյալները, ցածր եկամուտ ունեցող գյուղական համայնքները հատկապես խոցելի են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հետևանքների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նկատմամբ, որոնցով հիմնականում պայմանավորված են այնպիսի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երևույթներ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, ինչպիսիք են՝ ջրով ապահովվածության մակարդակի անկումը, առողջապահական ռիսկերի ավելացումը, գյուղատնտեսական արտադրողականության անկումը և ՀՎԵ</w:t>
      </w:r>
      <w:r w:rsidR="00F82979" w:rsidRPr="00E160D0">
        <w:rPr>
          <w:rFonts w:ascii="GHEA Grapalat" w:hAnsi="GHEA Grapalat" w:cs="Segoe UI"/>
          <w:sz w:val="24"/>
          <w:szCs w:val="24"/>
          <w:lang w:val="hy-AM"/>
        </w:rPr>
        <w:t>-ի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աճը</w:t>
      </w:r>
      <w:r w:rsidR="00716E25" w:rsidRPr="00E160D0">
        <w:rPr>
          <w:rFonts w:ascii="GHEA Grapalat" w:hAnsi="GHEA Grapalat" w:cs="Arial"/>
          <w:sz w:val="24"/>
          <w:szCs w:val="24"/>
          <w:vertAlign w:val="superscript"/>
        </w:rPr>
        <w:footnoteReference w:id="5"/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:</w:t>
      </w:r>
    </w:p>
    <w:p w14:paraId="603D4F95" w14:textId="26693FAA" w:rsidR="00B179E4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7.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Հայաստանի կլիման փոխվում է գլոբալ միտումներին համապատասխան: Վերջին տասնամյակների ընթացքում ՀՎԵ-ի հետ կապված վտանգները զուգակցվել են ջերմաստիճանի փոփոխության տեմպերի էական աճով. այսպես, 1929-ից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մինչև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2016 թվականն ընկած ժամանակահատվածում դիտվել է միջին տարեկան ջերմաստիճանի բարձրացում 1,23ºC-ով, ընդ որում</w:t>
      </w:r>
      <w:r w:rsidR="00914410" w:rsidRPr="00E160D0">
        <w:rPr>
          <w:rFonts w:ascii="GHEA Grapalat" w:hAnsi="GHEA Grapalat" w:cs="Segoe UI"/>
          <w:sz w:val="24"/>
          <w:szCs w:val="24"/>
          <w:lang w:val="hy-AM"/>
        </w:rPr>
        <w:t>,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1935-ից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մինչև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2016 թվականն ընկած ժամանակահատվածում նվազել է նաև միջին տարեկան տեղումների քանակը մոտ 9%-ով</w:t>
      </w:r>
      <w:r w:rsidR="00E323AE" w:rsidRPr="00E160D0">
        <w:rPr>
          <w:rFonts w:ascii="GHEA Grapalat" w:hAnsi="GHEA Grapalat" w:cs="Segoe UI"/>
          <w:sz w:val="24"/>
          <w:szCs w:val="24"/>
          <w:lang w:val="hy-AM"/>
        </w:rPr>
        <w:t>՝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1960-1991թթ. միջինի </w:t>
      </w:r>
      <w:r w:rsidR="00357F63" w:rsidRPr="00E160D0">
        <w:rPr>
          <w:rFonts w:ascii="GHEA Grapalat" w:hAnsi="GHEA Grapalat" w:cs="Segoe UI"/>
          <w:sz w:val="24"/>
          <w:szCs w:val="24"/>
          <w:lang w:val="hy-AM"/>
        </w:rPr>
        <w:t>համեմատ</w:t>
      </w:r>
      <w:r w:rsidR="00716E25" w:rsidRPr="00E160D0">
        <w:rPr>
          <w:rStyle w:val="FootnoteReference"/>
          <w:rFonts w:ascii="GHEA Grapalat" w:hAnsi="GHEA Grapalat" w:cs="Segoe UI"/>
          <w:sz w:val="24"/>
          <w:szCs w:val="24"/>
          <w:lang w:val="hy-AM"/>
        </w:rPr>
        <w:footnoteReference w:id="6"/>
      </w:r>
      <w:r w:rsidR="00FE6156" w:rsidRPr="00E160D0">
        <w:rPr>
          <w:rFonts w:ascii="GHEA Grapalat" w:hAnsi="GHEA Grapalat" w:cs="Segoe UI"/>
          <w:sz w:val="24"/>
          <w:szCs w:val="24"/>
          <w:lang w:val="hy-AM"/>
        </w:rPr>
        <w:t xml:space="preserve"> (Նկար 1</w:t>
      </w:r>
      <w:r w:rsidR="008F5B77" w:rsidRPr="00E160D0">
        <w:rPr>
          <w:rFonts w:ascii="GHEA Grapalat" w:hAnsi="GHEA Grapalat" w:cs="Segoe UI"/>
          <w:sz w:val="24"/>
          <w:szCs w:val="24"/>
          <w:lang w:val="hy-AM"/>
        </w:rPr>
        <w:t>.</w:t>
      </w:r>
      <w:r w:rsidR="00FE6156" w:rsidRPr="00E160D0">
        <w:rPr>
          <w:rFonts w:ascii="GHEA Grapalat" w:hAnsi="GHEA Grapalat" w:cs="Segoe UI"/>
          <w:sz w:val="24"/>
          <w:szCs w:val="24"/>
          <w:lang w:val="hy-AM"/>
        </w:rPr>
        <w:t xml:space="preserve"> և Նկար 2</w:t>
      </w:r>
      <w:r w:rsidR="008F5B77" w:rsidRPr="00E160D0">
        <w:rPr>
          <w:rFonts w:ascii="GHEA Grapalat" w:hAnsi="GHEA Grapalat" w:cs="Segoe UI"/>
          <w:sz w:val="24"/>
          <w:szCs w:val="24"/>
          <w:lang w:val="hy-AM"/>
        </w:rPr>
        <w:t>.</w:t>
      </w:r>
      <w:r w:rsidR="00FE6156" w:rsidRPr="00E160D0">
        <w:rPr>
          <w:rFonts w:ascii="GHEA Grapalat" w:hAnsi="GHEA Grapalat" w:cs="Segoe UI"/>
          <w:sz w:val="24"/>
          <w:szCs w:val="24"/>
          <w:lang w:val="hy-AM"/>
        </w:rPr>
        <w:t>)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: </w:t>
      </w:r>
      <w:r w:rsidR="00A15049" w:rsidRPr="00E160D0">
        <w:rPr>
          <w:rFonts w:ascii="GHEA Grapalat" w:hAnsi="GHEA Grapalat" w:cs="Segoe UI"/>
          <w:sz w:val="24"/>
          <w:szCs w:val="24"/>
          <w:lang w:val="hy-AM"/>
        </w:rPr>
        <w:t>Տաք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օրերի և գիշերների հաճախականությունը նույնպես կտրուկ աճել է, իսկ ցուրտ օրերն ու </w:t>
      </w:r>
      <w:r w:rsidR="00A15049" w:rsidRPr="00E160D0">
        <w:rPr>
          <w:rFonts w:ascii="GHEA Grapalat" w:hAnsi="GHEA Grapalat" w:cs="Segoe UI"/>
          <w:sz w:val="24"/>
          <w:szCs w:val="24"/>
          <w:lang w:val="hy-AM"/>
        </w:rPr>
        <w:t>գիշերները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զգալիորեն նվազել են: 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t>Վեր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ջին տաս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նամ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յակ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նե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րում, ինչ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պես ամ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բողջ աշ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խար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հում, այն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պես էլ Հա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յաս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տա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նում կլի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մա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յի փո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փո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խութ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 xml:space="preserve">յան </w:t>
      </w:r>
      <w:proofErr w:type="spellStart"/>
      <w:r w:rsidR="004A1981" w:rsidRPr="00E160D0">
        <w:rPr>
          <w:rFonts w:ascii="GHEA Grapalat" w:hAnsi="GHEA Grapalat" w:cs="Segoe UI"/>
          <w:sz w:val="24"/>
          <w:szCs w:val="24"/>
          <w:lang w:val="hy-AM"/>
        </w:rPr>
        <w:t>հետ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ևան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քով</w:t>
      </w:r>
      <w:proofErr w:type="spellEnd"/>
      <w:r w:rsidR="004A1981" w:rsidRPr="00E160D0">
        <w:rPr>
          <w:rFonts w:ascii="GHEA Grapalat" w:hAnsi="GHEA Grapalat" w:cs="Segoe UI"/>
          <w:sz w:val="24"/>
          <w:szCs w:val="24"/>
          <w:lang w:val="hy-AM"/>
        </w:rPr>
        <w:t xml:space="preserve"> բնա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կան ա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ղետ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նե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րի հա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ճա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խա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կա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նութ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յու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նը և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 xml:space="preserve"> ին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տեն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սի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վութ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յու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նը զգալիո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րեն ա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softHyphen/>
        <w:t>ճել</w:t>
      </w:r>
      <w:r w:rsidR="004A1981" w:rsidRPr="00E160D0">
        <w:rPr>
          <w:rFonts w:ascii="GHEA Grapalat" w:eastAsia="Calibri" w:hAnsi="GHEA Grapalat"/>
          <w:color w:val="000000"/>
          <w:sz w:val="24"/>
          <w:szCs w:val="24"/>
          <w:lang w:val="af-ZA"/>
        </w:rPr>
        <w:t xml:space="preserve"> </w:t>
      </w:r>
      <w:r w:rsidR="004A1981" w:rsidRPr="00E160D0">
        <w:rPr>
          <w:rFonts w:ascii="GHEA Grapalat" w:eastAsia="Calibri" w:hAnsi="GHEA Grapalat"/>
          <w:color w:val="000000"/>
          <w:sz w:val="24"/>
          <w:szCs w:val="24"/>
          <w:lang w:val="hy-AM"/>
        </w:rPr>
        <w:t xml:space="preserve">է 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t>(Նկար 3</w:t>
      </w:r>
      <w:r w:rsidR="008F5B77" w:rsidRPr="00E160D0">
        <w:rPr>
          <w:rFonts w:ascii="GHEA Grapalat" w:hAnsi="GHEA Grapalat" w:cs="Segoe UI"/>
          <w:sz w:val="24"/>
          <w:szCs w:val="24"/>
          <w:lang w:val="hy-AM"/>
        </w:rPr>
        <w:t>.</w:t>
      </w:r>
      <w:r w:rsidR="004A1981" w:rsidRPr="00E160D0">
        <w:rPr>
          <w:rFonts w:ascii="GHEA Grapalat" w:hAnsi="GHEA Grapalat" w:cs="Segoe UI"/>
          <w:sz w:val="24"/>
          <w:szCs w:val="24"/>
          <w:lang w:val="hy-AM"/>
        </w:rPr>
        <w:t>)</w:t>
      </w:r>
      <w:r w:rsidR="004A1981" w:rsidRPr="00E160D0">
        <w:rPr>
          <w:rFonts w:ascii="GHEA Grapalat" w:eastAsia="Calibri" w:hAnsi="GHEA Grapalat"/>
          <w:color w:val="000000"/>
          <w:sz w:val="24"/>
          <w:szCs w:val="24"/>
          <w:lang w:val="hy-AM"/>
        </w:rPr>
        <w:t xml:space="preserve">։ </w:t>
      </w:r>
    </w:p>
    <w:p w14:paraId="0F4072D9" w14:textId="6B50DEA7" w:rsidR="00B179E4" w:rsidRPr="00E160D0" w:rsidRDefault="00B179E4" w:rsidP="00E160D0">
      <w:pPr>
        <w:pStyle w:val="BodyText"/>
        <w:spacing w:before="240" w:line="360" w:lineRule="auto"/>
        <w:ind w:right="261"/>
        <w:jc w:val="center"/>
        <w:rPr>
          <w:rFonts w:ascii="GHEA Grapalat" w:hAnsi="GHEA Grapalat" w:cs="Segoe UI"/>
          <w:sz w:val="24"/>
          <w:szCs w:val="24"/>
          <w:lang w:val="hy-AM"/>
        </w:rPr>
      </w:pPr>
      <w:bookmarkStart w:id="13" w:name="_Toc38378095"/>
      <w:r w:rsidRPr="00E160D0">
        <w:rPr>
          <w:rFonts w:ascii="GHEA Grapalat" w:hAnsi="GHEA Grapalat" w:cs="Segoe UI"/>
          <w:i/>
          <w:iCs/>
          <w:sz w:val="24"/>
          <w:szCs w:val="24"/>
          <w:lang w:val="hy-AM"/>
        </w:rPr>
        <w:t>Նկար</w:t>
      </w:r>
      <w:r w:rsidR="00FE6156" w:rsidRPr="00E160D0">
        <w:rPr>
          <w:rFonts w:ascii="GHEA Grapalat" w:hAnsi="GHEA Grapalat" w:cs="Segoe UI"/>
          <w:i/>
          <w:iCs/>
          <w:sz w:val="24"/>
          <w:szCs w:val="24"/>
          <w:lang w:val="hy-AM"/>
        </w:rPr>
        <w:t xml:space="preserve"> </w:t>
      </w:r>
      <w:r w:rsidRPr="00E160D0">
        <w:rPr>
          <w:rFonts w:ascii="GHEA Grapalat" w:hAnsi="GHEA Grapalat" w:cs="Segoe UI"/>
          <w:i/>
          <w:iCs/>
          <w:sz w:val="24"/>
          <w:szCs w:val="24"/>
          <w:lang w:val="hy-AM"/>
        </w:rPr>
        <w:t>1. Հայաստանի տարածքում  օդի տարեկան միջին ջերմաստիճանի (</w:t>
      </w:r>
      <w:r w:rsidRPr="00E160D0">
        <w:rPr>
          <w:rFonts w:ascii="GHEA Grapalat" w:hAnsi="GHEA Grapalat" w:cs="Segoe UI"/>
          <w:i/>
          <w:iCs/>
          <w:sz w:val="24"/>
          <w:szCs w:val="24"/>
          <w:vertAlign w:val="superscript"/>
          <w:lang w:val="hy-AM"/>
        </w:rPr>
        <w:t>0</w:t>
      </w:r>
      <w:r w:rsidRPr="00E160D0">
        <w:rPr>
          <w:rFonts w:ascii="GHEA Grapalat" w:hAnsi="GHEA Grapalat" w:cs="Segoe UI"/>
          <w:i/>
          <w:iCs/>
          <w:sz w:val="24"/>
          <w:szCs w:val="24"/>
          <w:lang w:val="hy-AM"/>
        </w:rPr>
        <w:t>C) շեղումը 1961-1990թթ. միջինի նկատմամբ</w:t>
      </w:r>
      <w:bookmarkEnd w:id="13"/>
    </w:p>
    <w:p w14:paraId="5AEAE623" w14:textId="7B98BBF9" w:rsidR="00B179E4" w:rsidRPr="00E160D0" w:rsidRDefault="00B179E4" w:rsidP="00E160D0">
      <w:pPr>
        <w:pStyle w:val="BodyText"/>
        <w:spacing w:line="360" w:lineRule="auto"/>
        <w:jc w:val="center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/>
          <w:noProof/>
          <w:sz w:val="24"/>
          <w:szCs w:val="24"/>
        </w:rPr>
        <w:drawing>
          <wp:inline distT="0" distB="0" distL="0" distR="0" wp14:anchorId="2D70401C" wp14:editId="014FECE2">
            <wp:extent cx="4658995" cy="2371725"/>
            <wp:effectExtent l="0" t="0" r="0" b="0"/>
            <wp:docPr id="60" name="Диаграмма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39384504" w14:textId="0F31FFB6" w:rsidR="00B179E4" w:rsidRPr="00E160D0" w:rsidRDefault="00B179E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>Աղբյուր</w:t>
      </w:r>
      <w:r w:rsidRPr="00E160D0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 ՄԱԿ ԿՓՇԿ </w:t>
      </w:r>
      <w:r w:rsidR="00FE6156" w:rsidRPr="00E160D0">
        <w:rPr>
          <w:rFonts w:ascii="GHEA Grapalat" w:hAnsi="GHEA Grapalat" w:cs="Segoe UI"/>
          <w:sz w:val="24"/>
          <w:szCs w:val="24"/>
          <w:lang w:val="hy-AM"/>
        </w:rPr>
        <w:t xml:space="preserve">ներքո Կլիմայի փոփոխության մասին </w:t>
      </w:r>
      <w:r w:rsidRPr="00E160D0">
        <w:rPr>
          <w:rFonts w:ascii="GHEA Grapalat" w:hAnsi="GHEA Grapalat" w:cs="Segoe UI"/>
          <w:sz w:val="24"/>
          <w:szCs w:val="24"/>
          <w:lang w:val="hy-AM"/>
        </w:rPr>
        <w:t>Հայաստանի 4-րդ ազգային հաղորդագրություն (2020թ</w:t>
      </w:r>
      <w:r w:rsidRPr="00E160D0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160D0">
        <w:rPr>
          <w:rFonts w:ascii="GHEA Grapalat" w:hAnsi="GHEA Grapalat" w:cs="Segoe UI"/>
          <w:sz w:val="24"/>
          <w:szCs w:val="24"/>
          <w:lang w:val="hy-AM"/>
        </w:rPr>
        <w:t>):</w:t>
      </w:r>
    </w:p>
    <w:p w14:paraId="7DA5F784" w14:textId="6E15D0BF" w:rsidR="00B179E4" w:rsidRPr="00E160D0" w:rsidRDefault="00B179E4" w:rsidP="00E160D0">
      <w:pPr>
        <w:pStyle w:val="BodyText"/>
        <w:spacing w:before="240" w:line="360" w:lineRule="auto"/>
        <w:ind w:right="261"/>
        <w:jc w:val="center"/>
        <w:rPr>
          <w:rFonts w:ascii="GHEA Grapalat" w:hAnsi="GHEA Grapalat" w:cs="Segoe UI"/>
          <w:i/>
          <w:iCs/>
          <w:sz w:val="24"/>
          <w:szCs w:val="24"/>
          <w:lang w:val="hy-AM"/>
        </w:rPr>
      </w:pPr>
      <w:r w:rsidRPr="00E160D0">
        <w:rPr>
          <w:rFonts w:ascii="GHEA Grapalat" w:hAnsi="GHEA Grapalat" w:cs="Segoe UI"/>
          <w:i/>
          <w:iCs/>
          <w:sz w:val="24"/>
          <w:szCs w:val="24"/>
          <w:lang w:val="hy-AM"/>
        </w:rPr>
        <w:t>Նկար 2. Հայաստանի տարածքում տարեկան տեղումների միջին քանակի շեղումը 1961-1990թթ. միջինի նկատմամբ</w:t>
      </w:r>
    </w:p>
    <w:p w14:paraId="56E43EC9" w14:textId="7FB5992C" w:rsidR="00B179E4" w:rsidRPr="00E160D0" w:rsidRDefault="00B179E4" w:rsidP="00E160D0">
      <w:pPr>
        <w:pStyle w:val="BodyText"/>
        <w:spacing w:line="360" w:lineRule="auto"/>
        <w:jc w:val="center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/>
          <w:noProof/>
          <w:sz w:val="24"/>
          <w:szCs w:val="24"/>
        </w:rPr>
        <w:drawing>
          <wp:inline distT="0" distB="0" distL="0" distR="0" wp14:anchorId="74C22371" wp14:editId="608D651B">
            <wp:extent cx="4754245" cy="2238375"/>
            <wp:effectExtent l="0" t="0" r="0" b="0"/>
            <wp:docPr id="78" name="Диаграмма 7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00943632" w14:textId="77777777" w:rsidR="00FE6156" w:rsidRPr="00E160D0" w:rsidRDefault="00FE6156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>Աղբյուր</w:t>
      </w:r>
      <w:r w:rsidRPr="00E160D0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 ՄԱԿ ԿՓՇԿ ներքո Կլիմայի փոփոխության մասին Հայաստանի 4-րդ ազգային հաղորդագրություն (2020թ</w:t>
      </w:r>
      <w:r w:rsidRPr="00E160D0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160D0">
        <w:rPr>
          <w:rFonts w:ascii="GHEA Grapalat" w:hAnsi="GHEA Grapalat" w:cs="Segoe UI"/>
          <w:sz w:val="24"/>
          <w:szCs w:val="24"/>
          <w:lang w:val="hy-AM"/>
        </w:rPr>
        <w:t>):</w:t>
      </w:r>
    </w:p>
    <w:p w14:paraId="2C7862D2" w14:textId="2F28529B" w:rsidR="00B179E4" w:rsidRPr="00E160D0" w:rsidRDefault="00B179E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</w:p>
    <w:p w14:paraId="02DA9D0A" w14:textId="032042E4" w:rsidR="00FE6156" w:rsidRPr="00E160D0" w:rsidRDefault="00FE6156" w:rsidP="00E160D0">
      <w:pPr>
        <w:pStyle w:val="BodyText"/>
        <w:spacing w:before="240" w:line="360" w:lineRule="auto"/>
        <w:ind w:right="261"/>
        <w:jc w:val="center"/>
        <w:rPr>
          <w:rFonts w:ascii="GHEA Grapalat" w:hAnsi="GHEA Grapalat" w:cs="Segoe UI"/>
          <w:i/>
          <w:iCs/>
          <w:sz w:val="24"/>
          <w:szCs w:val="24"/>
          <w:lang w:val="hy-AM"/>
        </w:rPr>
      </w:pPr>
      <w:r w:rsidRPr="00E160D0">
        <w:rPr>
          <w:rFonts w:ascii="GHEA Grapalat" w:hAnsi="GHEA Grapalat" w:cs="Segoe UI"/>
          <w:i/>
          <w:iCs/>
          <w:sz w:val="24"/>
          <w:szCs w:val="24"/>
          <w:lang w:val="hy-AM"/>
        </w:rPr>
        <w:t xml:space="preserve">Նկար 3. Հայաստանի տարածքում 1975-2016թթ. ընթացքում </w:t>
      </w:r>
      <w:proofErr w:type="spellStart"/>
      <w:r w:rsidRPr="00E160D0">
        <w:rPr>
          <w:rFonts w:ascii="GHEA Grapalat" w:hAnsi="GHEA Grapalat" w:cs="Segoe UI"/>
          <w:i/>
          <w:iCs/>
          <w:sz w:val="24"/>
          <w:szCs w:val="24"/>
          <w:lang w:val="hy-AM"/>
        </w:rPr>
        <w:t>դիտված</w:t>
      </w:r>
      <w:proofErr w:type="spellEnd"/>
      <w:r w:rsidRPr="00E160D0">
        <w:rPr>
          <w:rFonts w:ascii="GHEA Grapalat" w:hAnsi="GHEA Grapalat" w:cs="Segoe UI"/>
          <w:i/>
          <w:iCs/>
          <w:sz w:val="24"/>
          <w:szCs w:val="24"/>
          <w:lang w:val="hy-AM"/>
        </w:rPr>
        <w:t xml:space="preserve"> վտանգավոր </w:t>
      </w:r>
      <w:proofErr w:type="spellStart"/>
      <w:r w:rsidRPr="00E160D0">
        <w:rPr>
          <w:rFonts w:ascii="GHEA Grapalat" w:hAnsi="GHEA Grapalat" w:cs="Segoe UI"/>
          <w:i/>
          <w:iCs/>
          <w:sz w:val="24"/>
          <w:szCs w:val="24"/>
          <w:lang w:val="hy-AM"/>
        </w:rPr>
        <w:t>երևույթների</w:t>
      </w:r>
      <w:proofErr w:type="spellEnd"/>
      <w:r w:rsidRPr="00E160D0">
        <w:rPr>
          <w:rFonts w:ascii="GHEA Grapalat" w:hAnsi="GHEA Grapalat" w:cs="Segoe UI"/>
          <w:i/>
          <w:iCs/>
          <w:sz w:val="24"/>
          <w:szCs w:val="24"/>
          <w:lang w:val="hy-AM"/>
        </w:rPr>
        <w:t>՝ ցրտահարության, կարկուտի, ուժեղ քամու և առատ տեղումների գումարային դեպքերի քանակը</w:t>
      </w:r>
    </w:p>
    <w:p w14:paraId="757CCC2D" w14:textId="61E2E306" w:rsidR="00B179E4" w:rsidRPr="00E160D0" w:rsidRDefault="00FE6156" w:rsidP="00E160D0">
      <w:pPr>
        <w:pStyle w:val="BodyText"/>
        <w:spacing w:line="360" w:lineRule="auto"/>
        <w:jc w:val="center"/>
        <w:rPr>
          <w:rFonts w:ascii="GHEA Grapalat" w:hAnsi="GHEA Grapalat" w:cs="Segoe UI"/>
          <w:sz w:val="24"/>
          <w:szCs w:val="24"/>
        </w:rPr>
      </w:pPr>
      <w:r w:rsidRPr="00E160D0">
        <w:rPr>
          <w:rFonts w:ascii="GHEA Grapalat" w:hAnsi="GHEA Grapalat"/>
          <w:noProof/>
          <w:sz w:val="24"/>
          <w:szCs w:val="24"/>
        </w:rPr>
        <w:drawing>
          <wp:inline distT="0" distB="0" distL="0" distR="0" wp14:anchorId="582C397D" wp14:editId="15D3C279">
            <wp:extent cx="4830445" cy="2352675"/>
            <wp:effectExtent l="0" t="0" r="0" b="0"/>
            <wp:docPr id="79" name="Диаграмма 7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0A280FB" w14:textId="77777777" w:rsidR="00FE6156" w:rsidRPr="00E160D0" w:rsidRDefault="00FE6156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>Աղբյուր</w:t>
      </w:r>
      <w:r w:rsidRPr="00E160D0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 ՄԱԿ ԿՓՇԿ ներքո Կլիմայի փոփոխության մասին Հայաստանի 4-րդ ազգային հաղորդագրություն (2020թ</w:t>
      </w:r>
      <w:r w:rsidRPr="00E160D0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160D0">
        <w:rPr>
          <w:rFonts w:ascii="GHEA Grapalat" w:hAnsi="GHEA Grapalat" w:cs="Segoe UI"/>
          <w:sz w:val="24"/>
          <w:szCs w:val="24"/>
          <w:lang w:val="hy-AM"/>
        </w:rPr>
        <w:t>):</w:t>
      </w:r>
    </w:p>
    <w:p w14:paraId="73009D13" w14:textId="3A1B268D" w:rsidR="00B179E4" w:rsidRPr="00E160D0" w:rsidRDefault="00B179E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</w:p>
    <w:p w14:paraId="09DECDA1" w14:textId="038D7405" w:rsidR="00B34E08" w:rsidRPr="00E160D0" w:rsidRDefault="004A1981" w:rsidP="00C35A98">
      <w:pPr>
        <w:pStyle w:val="BodyText"/>
        <w:spacing w:after="0"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1994-ից </w:t>
      </w:r>
      <w:proofErr w:type="spellStart"/>
      <w:r w:rsidRPr="00E160D0">
        <w:rPr>
          <w:rFonts w:ascii="GHEA Grapalat" w:hAnsi="GHEA Grapalat" w:cs="Segoe UI"/>
          <w:sz w:val="24"/>
          <w:szCs w:val="24"/>
          <w:lang w:val="hy-AM"/>
        </w:rPr>
        <w:t>մինչև</w:t>
      </w:r>
      <w:proofErr w:type="spellEnd"/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 2014 թվականն ընկած ժամանակահատվածում Հայաստանը կրել է ավելի քան 1,5 միլիարդ ԱՄՆ դոլարի վնաս` </w:t>
      </w:r>
      <w:proofErr w:type="spellStart"/>
      <w:r w:rsidRPr="00E160D0">
        <w:rPr>
          <w:rFonts w:ascii="GHEA Grapalat" w:hAnsi="GHEA Grapalat" w:cs="Segoe UI"/>
          <w:sz w:val="24"/>
          <w:szCs w:val="24"/>
          <w:lang w:val="hy-AM"/>
        </w:rPr>
        <w:t>ջրհեղեղների</w:t>
      </w:r>
      <w:proofErr w:type="spellEnd"/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, </w:t>
      </w:r>
      <w:proofErr w:type="spellStart"/>
      <w:r w:rsidRPr="00E160D0">
        <w:rPr>
          <w:rFonts w:ascii="GHEA Grapalat" w:hAnsi="GHEA Grapalat" w:cs="Segoe UI"/>
          <w:sz w:val="24"/>
          <w:szCs w:val="24"/>
          <w:lang w:val="hy-AM"/>
        </w:rPr>
        <w:t>երկրաշարժերի</w:t>
      </w:r>
      <w:proofErr w:type="spellEnd"/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, երաշտի, կարկուտի, գարնանային ցրտահարության և </w:t>
      </w:r>
      <w:proofErr w:type="spellStart"/>
      <w:r w:rsidRPr="00E160D0">
        <w:rPr>
          <w:rFonts w:ascii="GHEA Grapalat" w:hAnsi="GHEA Grapalat" w:cs="Segoe UI"/>
          <w:sz w:val="24"/>
          <w:szCs w:val="24"/>
          <w:lang w:val="hy-AM"/>
        </w:rPr>
        <w:t>սելավների</w:t>
      </w:r>
      <w:proofErr w:type="spellEnd"/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 տեսքով արտահայտված բնական աղետների </w:t>
      </w:r>
      <w:proofErr w:type="spellStart"/>
      <w:r w:rsidRPr="00E160D0">
        <w:rPr>
          <w:rFonts w:ascii="GHEA Grapalat" w:hAnsi="GHEA Grapalat" w:cs="Segoe UI"/>
          <w:sz w:val="24"/>
          <w:szCs w:val="24"/>
          <w:lang w:val="hy-AM"/>
        </w:rPr>
        <w:t>հետևանքով</w:t>
      </w:r>
      <w:proofErr w:type="spellEnd"/>
      <w:r w:rsidRPr="00E160D0">
        <w:rPr>
          <w:rStyle w:val="FootnoteReference"/>
          <w:rFonts w:ascii="GHEA Grapalat" w:hAnsi="GHEA Grapalat" w:cs="Segoe UI"/>
          <w:sz w:val="24"/>
          <w:szCs w:val="24"/>
          <w:lang w:val="hy-AM"/>
        </w:rPr>
        <w:footnoteReference w:id="7"/>
      </w: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: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Նման պարբերականությամբ և հարաճուն </w:t>
      </w:r>
      <w:r w:rsidR="002635EB" w:rsidRPr="00E160D0">
        <w:rPr>
          <w:rFonts w:ascii="GHEA Grapalat" w:hAnsi="GHEA Grapalat" w:cs="Segoe UI"/>
          <w:sz w:val="24"/>
          <w:szCs w:val="24"/>
          <w:lang w:val="hy-AM"/>
        </w:rPr>
        <w:t>ինտե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նսիվությամբ տեղի ունեցող բնական ցնցումները հանգեցնում են կորուստների և վնասների, բացասաբար են անդրադառնում մարդկանց կենսապայ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softHyphen/>
        <w:t xml:space="preserve">մանների և երկրի տնտեսության վրա: Կլիմայի կանխատեսումները ցույց են տալիս, որ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մինչև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2100 թվականը ողջ երկրի տարածքում ջերմաստիճանը կարող է բարձրանալ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մինչև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4</w:t>
      </w:r>
      <w:r w:rsidR="00FA260D" w:rsidRPr="00E160D0">
        <w:rPr>
          <w:rFonts w:ascii="GHEA Grapalat" w:hAnsi="GHEA Grapalat" w:cs="Segoe UI"/>
          <w:sz w:val="24"/>
          <w:szCs w:val="24"/>
          <w:lang w:val="hy-AM"/>
        </w:rPr>
        <w:t>,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7ºC</w:t>
      </w:r>
      <w:r w:rsidR="004504C8" w:rsidRPr="00E160D0">
        <w:rPr>
          <w:rFonts w:ascii="GHEA Grapalat" w:hAnsi="GHEA Grapalat" w:cs="Segoe UI"/>
          <w:sz w:val="24"/>
          <w:szCs w:val="24"/>
          <w:lang w:val="hy-AM"/>
        </w:rPr>
        <w:t>-ով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՝ ուղեկցվելով միջին տարեկան տեղումների 8,3%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անկմամբ</w:t>
      </w:r>
      <w:proofErr w:type="spellEnd"/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 (Աղյուսակ 1</w:t>
      </w:r>
      <w:r w:rsidR="008F5B77" w:rsidRPr="00E160D0">
        <w:rPr>
          <w:rFonts w:ascii="GHEA Grapalat" w:hAnsi="GHEA Grapalat" w:cs="Segoe UI"/>
          <w:sz w:val="24"/>
          <w:szCs w:val="24"/>
          <w:lang w:val="hy-AM"/>
        </w:rPr>
        <w:t>.</w:t>
      </w:r>
      <w:r w:rsidRPr="00E160D0">
        <w:rPr>
          <w:rFonts w:ascii="GHEA Grapalat" w:hAnsi="GHEA Grapalat" w:cs="Segoe UI"/>
          <w:sz w:val="24"/>
          <w:szCs w:val="24"/>
          <w:lang w:val="hy-AM"/>
        </w:rPr>
        <w:t>)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և այլ ՀՎԵ-ի հաճախության և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ինտենսիվության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աճով: Նման փոփոխություններն անխուսափելի ազդեցություն կունենան բոլոր բնական և կառավարվող համակարգերի, ջրային ռեսուրսների, գյուղատնտեսության և սննդի անվտանգության, մարդու առողջության, բնակավայրերի, ենթակառուցվածքների և այլ ոլորտների վրա։</w:t>
      </w:r>
    </w:p>
    <w:p w14:paraId="24CA00CC" w14:textId="42660A7A" w:rsidR="00FE6156" w:rsidRPr="00E160D0" w:rsidRDefault="00FE6156" w:rsidP="00C35A98">
      <w:pPr>
        <w:pStyle w:val="BodyText"/>
        <w:spacing w:after="0" w:line="360" w:lineRule="auto"/>
        <w:ind w:right="261"/>
        <w:jc w:val="center"/>
        <w:rPr>
          <w:rFonts w:ascii="GHEA Grapalat" w:hAnsi="GHEA Grapalat" w:cs="Segoe UI"/>
          <w:i/>
          <w:iCs/>
          <w:sz w:val="24"/>
          <w:szCs w:val="24"/>
          <w:lang w:val="hy-AM"/>
        </w:rPr>
      </w:pPr>
      <w:bookmarkStart w:id="14" w:name="_Toc38378050"/>
      <w:r w:rsidRPr="00E160D0">
        <w:rPr>
          <w:rFonts w:ascii="GHEA Grapalat" w:hAnsi="GHEA Grapalat" w:cs="Segoe UI"/>
          <w:i/>
          <w:iCs/>
          <w:sz w:val="24"/>
          <w:szCs w:val="24"/>
          <w:lang w:val="hy-AM"/>
        </w:rPr>
        <w:t xml:space="preserve">Աղյուսակ 1. Տարեկան միջին ջերմաստիճանի (T, 0C) և տեղումների քանակի (P, </w:t>
      </w:r>
      <w:proofErr w:type="spellStart"/>
      <w:r w:rsidRPr="00E160D0">
        <w:rPr>
          <w:rFonts w:ascii="GHEA Grapalat" w:hAnsi="GHEA Grapalat" w:cs="Segoe UI"/>
          <w:i/>
          <w:iCs/>
          <w:sz w:val="24"/>
          <w:szCs w:val="24"/>
          <w:lang w:val="hy-AM"/>
        </w:rPr>
        <w:t>մմ</w:t>
      </w:r>
      <w:proofErr w:type="spellEnd"/>
      <w:r w:rsidRPr="00E160D0">
        <w:rPr>
          <w:rFonts w:ascii="GHEA Grapalat" w:hAnsi="GHEA Grapalat" w:cs="Segoe UI"/>
          <w:i/>
          <w:iCs/>
          <w:sz w:val="24"/>
          <w:szCs w:val="24"/>
          <w:lang w:val="hy-AM"/>
        </w:rPr>
        <w:t>)  կանխատեսվող արժեքները Հայաստանի տարածքում ըստ բարձրության տարբեր գոտիների (մ) METRAS մոդելով` համաձայն RCP8.5 սցենարի</w:t>
      </w:r>
      <w:bookmarkEnd w:id="14"/>
    </w:p>
    <w:tbl>
      <w:tblPr>
        <w:tblW w:w="9072" w:type="dxa"/>
        <w:tblBorders>
          <w:top w:val="single" w:sz="6" w:space="0" w:color="FFFFFF" w:themeColor="background1"/>
          <w:left w:val="single" w:sz="6" w:space="0" w:color="FFFFFF" w:themeColor="background1"/>
          <w:bottom w:val="single" w:sz="6" w:space="0" w:color="FFFFFF" w:themeColor="background1"/>
          <w:right w:val="single" w:sz="6" w:space="0" w:color="FFFFFF" w:themeColor="background1"/>
          <w:insideH w:val="single" w:sz="6" w:space="0" w:color="FFFFFF" w:themeColor="background1"/>
          <w:insideV w:val="single" w:sz="6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999"/>
        <w:gridCol w:w="986"/>
        <w:gridCol w:w="840"/>
        <w:gridCol w:w="861"/>
        <w:gridCol w:w="867"/>
        <w:gridCol w:w="975"/>
        <w:gridCol w:w="803"/>
        <w:gridCol w:w="898"/>
      </w:tblGrid>
      <w:tr w:rsidR="00FE6156" w:rsidRPr="00E160D0" w14:paraId="23C03354" w14:textId="77777777" w:rsidTr="001D3FB9">
        <w:trPr>
          <w:trHeight w:val="363"/>
        </w:trPr>
        <w:tc>
          <w:tcPr>
            <w:tcW w:w="1843" w:type="dxa"/>
            <w:vMerge w:val="restart"/>
            <w:shd w:val="clear" w:color="auto" w:fill="64859B"/>
            <w:vAlign w:val="center"/>
          </w:tcPr>
          <w:p w14:paraId="748D6487" w14:textId="77777777" w:rsidR="00FE6156" w:rsidRPr="00E160D0" w:rsidRDefault="00FE6156" w:rsidP="00E160D0">
            <w:pPr>
              <w:spacing w:after="0" w:line="360" w:lineRule="auto"/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  <w:t>Բարձրության գոտիներ, մ</w:t>
            </w:r>
          </w:p>
        </w:tc>
        <w:tc>
          <w:tcPr>
            <w:tcW w:w="1985" w:type="dxa"/>
            <w:gridSpan w:val="2"/>
            <w:shd w:val="clear" w:color="auto" w:fill="64859B"/>
            <w:noWrap/>
            <w:vAlign w:val="bottom"/>
          </w:tcPr>
          <w:p w14:paraId="6F5687C0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  <w:t>1961-1990</w:t>
            </w:r>
          </w:p>
        </w:tc>
        <w:tc>
          <w:tcPr>
            <w:tcW w:w="1701" w:type="dxa"/>
            <w:gridSpan w:val="2"/>
            <w:shd w:val="clear" w:color="auto" w:fill="64859B"/>
            <w:noWrap/>
            <w:vAlign w:val="bottom"/>
          </w:tcPr>
          <w:p w14:paraId="65A2C290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  <w:t>2011-2040</w:t>
            </w:r>
          </w:p>
        </w:tc>
        <w:tc>
          <w:tcPr>
            <w:tcW w:w="1842" w:type="dxa"/>
            <w:gridSpan w:val="2"/>
            <w:shd w:val="clear" w:color="auto" w:fill="64859B"/>
            <w:vAlign w:val="bottom"/>
          </w:tcPr>
          <w:p w14:paraId="300F0B38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  <w:t>2041-2070</w:t>
            </w:r>
          </w:p>
        </w:tc>
        <w:tc>
          <w:tcPr>
            <w:tcW w:w="1701" w:type="dxa"/>
            <w:gridSpan w:val="2"/>
            <w:shd w:val="clear" w:color="auto" w:fill="64859B"/>
            <w:noWrap/>
            <w:vAlign w:val="bottom"/>
          </w:tcPr>
          <w:p w14:paraId="4C2E3551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  <w:t>2071-2100</w:t>
            </w:r>
          </w:p>
        </w:tc>
      </w:tr>
      <w:tr w:rsidR="00FE6156" w:rsidRPr="00E160D0" w14:paraId="3DFAEE09" w14:textId="77777777" w:rsidTr="001D3FB9">
        <w:trPr>
          <w:trHeight w:val="208"/>
        </w:trPr>
        <w:tc>
          <w:tcPr>
            <w:tcW w:w="1843" w:type="dxa"/>
            <w:vMerge/>
            <w:shd w:val="clear" w:color="auto" w:fill="64859B"/>
            <w:vAlign w:val="center"/>
          </w:tcPr>
          <w:p w14:paraId="1F7DDB42" w14:textId="77777777" w:rsidR="00FE6156" w:rsidRPr="00E160D0" w:rsidRDefault="00FE6156" w:rsidP="00E160D0">
            <w:pPr>
              <w:spacing w:after="0" w:line="360" w:lineRule="auto"/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</w:pPr>
          </w:p>
        </w:tc>
        <w:tc>
          <w:tcPr>
            <w:tcW w:w="999" w:type="dxa"/>
            <w:shd w:val="clear" w:color="auto" w:fill="64859B"/>
            <w:noWrap/>
            <w:vAlign w:val="center"/>
          </w:tcPr>
          <w:p w14:paraId="3A51403A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  <w:t xml:space="preserve">T,  </w:t>
            </w:r>
            <w:r w:rsidRPr="00E160D0">
              <w:rPr>
                <w:rFonts w:ascii="GHEA Grapalat" w:hAnsi="GHEA Grapalat" w:cs="Arial"/>
                <w:color w:val="FFFFFF"/>
                <w:sz w:val="24"/>
                <w:szCs w:val="24"/>
                <w:vertAlign w:val="superscript"/>
              </w:rPr>
              <w:t>0</w:t>
            </w:r>
            <w:r w:rsidRPr="00E160D0"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  <w:t>C</w:t>
            </w:r>
          </w:p>
        </w:tc>
        <w:tc>
          <w:tcPr>
            <w:tcW w:w="986" w:type="dxa"/>
            <w:shd w:val="clear" w:color="auto" w:fill="64859B"/>
            <w:noWrap/>
            <w:vAlign w:val="center"/>
          </w:tcPr>
          <w:p w14:paraId="5A19D553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  <w:t xml:space="preserve">P, </w:t>
            </w:r>
            <w:proofErr w:type="spellStart"/>
            <w:r w:rsidRPr="00E160D0"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  <w:t>մմ</w:t>
            </w:r>
            <w:proofErr w:type="spellEnd"/>
          </w:p>
        </w:tc>
        <w:tc>
          <w:tcPr>
            <w:tcW w:w="840" w:type="dxa"/>
            <w:shd w:val="clear" w:color="auto" w:fill="64859B"/>
            <w:noWrap/>
            <w:vAlign w:val="center"/>
          </w:tcPr>
          <w:p w14:paraId="2C19AC57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  <w:t xml:space="preserve">T,  </w:t>
            </w:r>
            <w:r w:rsidRPr="00E160D0">
              <w:rPr>
                <w:rFonts w:ascii="GHEA Grapalat" w:hAnsi="GHEA Grapalat" w:cs="Arial"/>
                <w:color w:val="FFFFFF"/>
                <w:sz w:val="24"/>
                <w:szCs w:val="24"/>
                <w:vertAlign w:val="superscript"/>
              </w:rPr>
              <w:t>0</w:t>
            </w:r>
            <w:r w:rsidRPr="00E160D0"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  <w:t>C</w:t>
            </w:r>
          </w:p>
        </w:tc>
        <w:tc>
          <w:tcPr>
            <w:tcW w:w="861" w:type="dxa"/>
            <w:shd w:val="clear" w:color="auto" w:fill="64859B"/>
            <w:vAlign w:val="center"/>
          </w:tcPr>
          <w:p w14:paraId="6FF5619D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  <w:t xml:space="preserve">P, </w:t>
            </w:r>
            <w:proofErr w:type="spellStart"/>
            <w:r w:rsidRPr="00E160D0"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  <w:t>մմ</w:t>
            </w:r>
            <w:proofErr w:type="spellEnd"/>
          </w:p>
        </w:tc>
        <w:tc>
          <w:tcPr>
            <w:tcW w:w="867" w:type="dxa"/>
            <w:shd w:val="clear" w:color="auto" w:fill="64859B"/>
            <w:vAlign w:val="center"/>
          </w:tcPr>
          <w:p w14:paraId="33AEC656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  <w:t xml:space="preserve">T,  </w:t>
            </w:r>
            <w:r w:rsidRPr="00E160D0">
              <w:rPr>
                <w:rFonts w:ascii="GHEA Grapalat" w:hAnsi="GHEA Grapalat" w:cs="Arial"/>
                <w:color w:val="FFFFFF"/>
                <w:sz w:val="24"/>
                <w:szCs w:val="24"/>
                <w:vertAlign w:val="superscript"/>
              </w:rPr>
              <w:t>0</w:t>
            </w:r>
            <w:r w:rsidRPr="00E160D0"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  <w:t>C</w:t>
            </w:r>
          </w:p>
        </w:tc>
        <w:tc>
          <w:tcPr>
            <w:tcW w:w="975" w:type="dxa"/>
            <w:shd w:val="clear" w:color="auto" w:fill="64859B"/>
            <w:vAlign w:val="center"/>
          </w:tcPr>
          <w:p w14:paraId="52FBA649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  <w:t xml:space="preserve">P, </w:t>
            </w:r>
            <w:proofErr w:type="spellStart"/>
            <w:r w:rsidRPr="00E160D0"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  <w:t>մմ</w:t>
            </w:r>
            <w:proofErr w:type="spellEnd"/>
          </w:p>
        </w:tc>
        <w:tc>
          <w:tcPr>
            <w:tcW w:w="803" w:type="dxa"/>
            <w:shd w:val="clear" w:color="auto" w:fill="64859B"/>
            <w:noWrap/>
            <w:vAlign w:val="center"/>
          </w:tcPr>
          <w:p w14:paraId="1B271E95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  <w:t xml:space="preserve">T,  </w:t>
            </w:r>
            <w:r w:rsidRPr="00E160D0">
              <w:rPr>
                <w:rFonts w:ascii="GHEA Grapalat" w:hAnsi="GHEA Grapalat" w:cs="Arial"/>
                <w:color w:val="FFFFFF"/>
                <w:sz w:val="24"/>
                <w:szCs w:val="24"/>
                <w:vertAlign w:val="superscript"/>
              </w:rPr>
              <w:t>0</w:t>
            </w:r>
            <w:r w:rsidRPr="00E160D0"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  <w:t>C</w:t>
            </w:r>
          </w:p>
        </w:tc>
        <w:tc>
          <w:tcPr>
            <w:tcW w:w="898" w:type="dxa"/>
            <w:shd w:val="clear" w:color="auto" w:fill="64859B"/>
            <w:vAlign w:val="center"/>
          </w:tcPr>
          <w:p w14:paraId="46CCE85C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  <w:t xml:space="preserve">P, </w:t>
            </w:r>
            <w:proofErr w:type="spellStart"/>
            <w:r w:rsidRPr="00E160D0">
              <w:rPr>
                <w:rFonts w:ascii="GHEA Grapalat" w:hAnsi="GHEA Grapalat" w:cs="Arial"/>
                <w:b/>
                <w:color w:val="FFFFFF"/>
                <w:sz w:val="24"/>
                <w:szCs w:val="24"/>
                <w:lang w:val="hy-AM"/>
              </w:rPr>
              <w:t>մմ</w:t>
            </w:r>
            <w:proofErr w:type="spellEnd"/>
          </w:p>
        </w:tc>
      </w:tr>
      <w:tr w:rsidR="00FE6156" w:rsidRPr="00E160D0" w14:paraId="3DDA4636" w14:textId="77777777" w:rsidTr="001D3FB9">
        <w:trPr>
          <w:trHeight w:val="284"/>
        </w:trPr>
        <w:tc>
          <w:tcPr>
            <w:tcW w:w="1843" w:type="dxa"/>
            <w:shd w:val="clear" w:color="auto" w:fill="auto"/>
            <w:noWrap/>
            <w:vAlign w:val="center"/>
          </w:tcPr>
          <w:p w14:paraId="5E8A963A" w14:textId="77777777" w:rsidR="00FE6156" w:rsidRPr="00E160D0" w:rsidRDefault="00FE6156" w:rsidP="00E160D0">
            <w:pPr>
              <w:spacing w:after="0" w:line="360" w:lineRule="auto"/>
              <w:ind w:left="-33" w:right="-12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&lt; 800</w:t>
            </w:r>
          </w:p>
        </w:tc>
        <w:tc>
          <w:tcPr>
            <w:tcW w:w="999" w:type="dxa"/>
            <w:shd w:val="clear" w:color="auto" w:fill="auto"/>
            <w:noWrap/>
            <w:vAlign w:val="center"/>
          </w:tcPr>
          <w:p w14:paraId="05B20970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11</w:t>
            </w:r>
            <w:r w:rsidRPr="00E160D0">
              <w:rPr>
                <w:rFonts w:ascii="GHEA Grapalat" w:hAnsi="GHEA Grapalat" w:cs="Arial"/>
                <w:sz w:val="24"/>
                <w:szCs w:val="24"/>
              </w:rPr>
              <w:t>.</w:t>
            </w: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2</w:t>
            </w:r>
          </w:p>
        </w:tc>
        <w:tc>
          <w:tcPr>
            <w:tcW w:w="986" w:type="dxa"/>
            <w:shd w:val="clear" w:color="auto" w:fill="auto"/>
            <w:noWrap/>
            <w:vAlign w:val="center"/>
          </w:tcPr>
          <w:p w14:paraId="1A20C36A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467</w:t>
            </w:r>
          </w:p>
        </w:tc>
        <w:tc>
          <w:tcPr>
            <w:tcW w:w="840" w:type="dxa"/>
            <w:shd w:val="clear" w:color="auto" w:fill="auto"/>
            <w:noWrap/>
            <w:vAlign w:val="center"/>
          </w:tcPr>
          <w:p w14:paraId="75F5760C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12</w:t>
            </w:r>
            <w:r w:rsidRPr="00E160D0">
              <w:rPr>
                <w:rFonts w:ascii="GHEA Grapalat" w:hAnsi="GHEA Grapalat" w:cs="Arial"/>
                <w:sz w:val="24"/>
                <w:szCs w:val="24"/>
              </w:rPr>
              <w:t>.</w:t>
            </w: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8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64BEA192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452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00493795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14.5</w:t>
            </w:r>
          </w:p>
        </w:tc>
        <w:tc>
          <w:tcPr>
            <w:tcW w:w="975" w:type="dxa"/>
            <w:shd w:val="clear" w:color="auto" w:fill="auto"/>
            <w:vAlign w:val="center"/>
          </w:tcPr>
          <w:p w14:paraId="13E604EE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439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14:paraId="7A57E1F8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15.9</w:t>
            </w:r>
          </w:p>
        </w:tc>
        <w:tc>
          <w:tcPr>
            <w:tcW w:w="898" w:type="dxa"/>
            <w:shd w:val="clear" w:color="auto" w:fill="auto"/>
            <w:vAlign w:val="center"/>
          </w:tcPr>
          <w:p w14:paraId="1884E88E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426</w:t>
            </w:r>
          </w:p>
        </w:tc>
      </w:tr>
      <w:tr w:rsidR="00FE6156" w:rsidRPr="00E160D0" w14:paraId="6C23B278" w14:textId="77777777" w:rsidTr="001D3FB9">
        <w:trPr>
          <w:trHeight w:val="284"/>
        </w:trPr>
        <w:tc>
          <w:tcPr>
            <w:tcW w:w="1843" w:type="dxa"/>
            <w:shd w:val="clear" w:color="auto" w:fill="E1E6F0"/>
            <w:noWrap/>
            <w:vAlign w:val="center"/>
          </w:tcPr>
          <w:p w14:paraId="79C4490D" w14:textId="77777777" w:rsidR="00FE6156" w:rsidRPr="00E160D0" w:rsidRDefault="00FE6156" w:rsidP="00E160D0">
            <w:pPr>
              <w:spacing w:after="0" w:line="360" w:lineRule="auto"/>
              <w:ind w:left="-33" w:right="-12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800 - 1000</w:t>
            </w:r>
          </w:p>
        </w:tc>
        <w:tc>
          <w:tcPr>
            <w:tcW w:w="999" w:type="dxa"/>
            <w:shd w:val="clear" w:color="auto" w:fill="E1E6F0"/>
            <w:noWrap/>
            <w:vAlign w:val="center"/>
          </w:tcPr>
          <w:p w14:paraId="7A3363D7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10</w:t>
            </w:r>
            <w:r w:rsidRPr="00E160D0">
              <w:rPr>
                <w:rFonts w:ascii="GHEA Grapalat" w:hAnsi="GHEA Grapalat" w:cs="Arial"/>
                <w:sz w:val="24"/>
                <w:szCs w:val="24"/>
              </w:rPr>
              <w:t>.</w:t>
            </w: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8</w:t>
            </w:r>
          </w:p>
        </w:tc>
        <w:tc>
          <w:tcPr>
            <w:tcW w:w="986" w:type="dxa"/>
            <w:shd w:val="clear" w:color="auto" w:fill="E1E6F0"/>
            <w:noWrap/>
            <w:vAlign w:val="center"/>
          </w:tcPr>
          <w:p w14:paraId="208A3382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343</w:t>
            </w:r>
          </w:p>
        </w:tc>
        <w:tc>
          <w:tcPr>
            <w:tcW w:w="840" w:type="dxa"/>
            <w:shd w:val="clear" w:color="auto" w:fill="E1E6F0"/>
            <w:noWrap/>
            <w:vAlign w:val="center"/>
          </w:tcPr>
          <w:p w14:paraId="70E6B433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12.4</w:t>
            </w:r>
          </w:p>
        </w:tc>
        <w:tc>
          <w:tcPr>
            <w:tcW w:w="861" w:type="dxa"/>
            <w:shd w:val="clear" w:color="auto" w:fill="E1E6F0"/>
            <w:vAlign w:val="center"/>
          </w:tcPr>
          <w:p w14:paraId="5D9C0EA6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332</w:t>
            </w:r>
          </w:p>
        </w:tc>
        <w:tc>
          <w:tcPr>
            <w:tcW w:w="867" w:type="dxa"/>
            <w:shd w:val="clear" w:color="auto" w:fill="E1E6F0"/>
            <w:vAlign w:val="center"/>
          </w:tcPr>
          <w:p w14:paraId="46EAD58A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14.1</w:t>
            </w:r>
          </w:p>
        </w:tc>
        <w:tc>
          <w:tcPr>
            <w:tcW w:w="975" w:type="dxa"/>
            <w:shd w:val="clear" w:color="auto" w:fill="E1E6F0"/>
            <w:vAlign w:val="center"/>
          </w:tcPr>
          <w:p w14:paraId="3A0EE3CD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322</w:t>
            </w:r>
          </w:p>
        </w:tc>
        <w:tc>
          <w:tcPr>
            <w:tcW w:w="803" w:type="dxa"/>
            <w:shd w:val="clear" w:color="auto" w:fill="E1E6F0"/>
            <w:noWrap/>
            <w:vAlign w:val="center"/>
          </w:tcPr>
          <w:p w14:paraId="6846130D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15.5</w:t>
            </w:r>
          </w:p>
        </w:tc>
        <w:tc>
          <w:tcPr>
            <w:tcW w:w="898" w:type="dxa"/>
            <w:shd w:val="clear" w:color="auto" w:fill="E1E6F0"/>
            <w:vAlign w:val="center"/>
          </w:tcPr>
          <w:p w14:paraId="6355C2EC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313</w:t>
            </w:r>
          </w:p>
        </w:tc>
      </w:tr>
      <w:tr w:rsidR="00FE6156" w:rsidRPr="00E160D0" w14:paraId="00CC7496" w14:textId="77777777" w:rsidTr="001D3FB9">
        <w:trPr>
          <w:trHeight w:val="284"/>
        </w:trPr>
        <w:tc>
          <w:tcPr>
            <w:tcW w:w="1843" w:type="dxa"/>
            <w:shd w:val="clear" w:color="auto" w:fill="auto"/>
            <w:noWrap/>
            <w:vAlign w:val="center"/>
          </w:tcPr>
          <w:p w14:paraId="3082A486" w14:textId="77777777" w:rsidR="00FE6156" w:rsidRPr="00E160D0" w:rsidRDefault="00FE6156" w:rsidP="00E160D0">
            <w:pPr>
              <w:spacing w:after="0" w:line="360" w:lineRule="auto"/>
              <w:ind w:left="-33" w:right="-12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1000 - 1500</w:t>
            </w:r>
          </w:p>
        </w:tc>
        <w:tc>
          <w:tcPr>
            <w:tcW w:w="999" w:type="dxa"/>
            <w:shd w:val="clear" w:color="auto" w:fill="auto"/>
            <w:noWrap/>
            <w:vAlign w:val="center"/>
          </w:tcPr>
          <w:p w14:paraId="1EEE7722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8</w:t>
            </w:r>
            <w:r w:rsidRPr="00E160D0">
              <w:rPr>
                <w:rFonts w:ascii="GHEA Grapalat" w:hAnsi="GHEA Grapalat" w:cs="Arial"/>
                <w:sz w:val="24"/>
                <w:szCs w:val="24"/>
              </w:rPr>
              <w:t>.</w:t>
            </w: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4</w:t>
            </w:r>
          </w:p>
        </w:tc>
        <w:tc>
          <w:tcPr>
            <w:tcW w:w="986" w:type="dxa"/>
            <w:shd w:val="clear" w:color="auto" w:fill="auto"/>
            <w:noWrap/>
            <w:vAlign w:val="center"/>
          </w:tcPr>
          <w:p w14:paraId="3D5D0DA5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502</w:t>
            </w:r>
          </w:p>
        </w:tc>
        <w:tc>
          <w:tcPr>
            <w:tcW w:w="840" w:type="dxa"/>
            <w:shd w:val="clear" w:color="auto" w:fill="auto"/>
            <w:noWrap/>
            <w:vAlign w:val="center"/>
          </w:tcPr>
          <w:p w14:paraId="35E158EB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10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211D1161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486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73308031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11.7</w:t>
            </w:r>
          </w:p>
        </w:tc>
        <w:tc>
          <w:tcPr>
            <w:tcW w:w="975" w:type="dxa"/>
            <w:shd w:val="clear" w:color="auto" w:fill="auto"/>
            <w:vAlign w:val="center"/>
          </w:tcPr>
          <w:p w14:paraId="26B2BC5B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472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14:paraId="31F0BFE8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13.1</w:t>
            </w:r>
          </w:p>
        </w:tc>
        <w:tc>
          <w:tcPr>
            <w:tcW w:w="898" w:type="dxa"/>
            <w:shd w:val="clear" w:color="auto" w:fill="auto"/>
            <w:vAlign w:val="center"/>
          </w:tcPr>
          <w:p w14:paraId="7BFF00BE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458</w:t>
            </w:r>
          </w:p>
        </w:tc>
      </w:tr>
      <w:tr w:rsidR="00FE6156" w:rsidRPr="00E160D0" w14:paraId="39CDA8F5" w14:textId="77777777" w:rsidTr="001D3FB9">
        <w:trPr>
          <w:trHeight w:val="284"/>
        </w:trPr>
        <w:tc>
          <w:tcPr>
            <w:tcW w:w="1843" w:type="dxa"/>
            <w:shd w:val="clear" w:color="auto" w:fill="E1E6F0"/>
            <w:noWrap/>
            <w:vAlign w:val="center"/>
          </w:tcPr>
          <w:p w14:paraId="3EA13FD6" w14:textId="77777777" w:rsidR="00FE6156" w:rsidRPr="00E160D0" w:rsidRDefault="00FE6156" w:rsidP="00E160D0">
            <w:pPr>
              <w:spacing w:after="0" w:line="360" w:lineRule="auto"/>
              <w:ind w:left="-33" w:right="-12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1500 - 2000</w:t>
            </w:r>
          </w:p>
        </w:tc>
        <w:tc>
          <w:tcPr>
            <w:tcW w:w="999" w:type="dxa"/>
            <w:shd w:val="clear" w:color="auto" w:fill="E1E6F0"/>
            <w:noWrap/>
            <w:vAlign w:val="center"/>
          </w:tcPr>
          <w:p w14:paraId="4B1AC810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5</w:t>
            </w:r>
            <w:r w:rsidRPr="00E160D0">
              <w:rPr>
                <w:rFonts w:ascii="GHEA Grapalat" w:hAnsi="GHEA Grapalat" w:cs="Arial"/>
                <w:sz w:val="24"/>
                <w:szCs w:val="24"/>
              </w:rPr>
              <w:t>.</w:t>
            </w: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5</w:t>
            </w:r>
          </w:p>
        </w:tc>
        <w:tc>
          <w:tcPr>
            <w:tcW w:w="986" w:type="dxa"/>
            <w:shd w:val="clear" w:color="auto" w:fill="E1E6F0"/>
            <w:noWrap/>
            <w:vAlign w:val="center"/>
          </w:tcPr>
          <w:p w14:paraId="5D79F284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592</w:t>
            </w:r>
          </w:p>
        </w:tc>
        <w:tc>
          <w:tcPr>
            <w:tcW w:w="840" w:type="dxa"/>
            <w:shd w:val="clear" w:color="auto" w:fill="E1E6F0"/>
            <w:noWrap/>
            <w:vAlign w:val="center"/>
          </w:tcPr>
          <w:p w14:paraId="2A599097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7.1</w:t>
            </w:r>
          </w:p>
        </w:tc>
        <w:tc>
          <w:tcPr>
            <w:tcW w:w="861" w:type="dxa"/>
            <w:shd w:val="clear" w:color="auto" w:fill="E1E6F0"/>
            <w:vAlign w:val="center"/>
          </w:tcPr>
          <w:p w14:paraId="490CB424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573</w:t>
            </w:r>
          </w:p>
        </w:tc>
        <w:tc>
          <w:tcPr>
            <w:tcW w:w="867" w:type="dxa"/>
            <w:shd w:val="clear" w:color="auto" w:fill="E1E6F0"/>
            <w:vAlign w:val="center"/>
          </w:tcPr>
          <w:p w14:paraId="0767A744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8.8</w:t>
            </w:r>
          </w:p>
        </w:tc>
        <w:tc>
          <w:tcPr>
            <w:tcW w:w="975" w:type="dxa"/>
            <w:shd w:val="clear" w:color="auto" w:fill="E1E6F0"/>
            <w:vAlign w:val="center"/>
          </w:tcPr>
          <w:p w14:paraId="2E889B8B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557</w:t>
            </w:r>
          </w:p>
        </w:tc>
        <w:tc>
          <w:tcPr>
            <w:tcW w:w="803" w:type="dxa"/>
            <w:shd w:val="clear" w:color="auto" w:fill="E1E6F0"/>
            <w:noWrap/>
            <w:vAlign w:val="center"/>
          </w:tcPr>
          <w:p w14:paraId="49C3F40B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10.2</w:t>
            </w:r>
          </w:p>
        </w:tc>
        <w:tc>
          <w:tcPr>
            <w:tcW w:w="898" w:type="dxa"/>
            <w:shd w:val="clear" w:color="auto" w:fill="E1E6F0"/>
            <w:vAlign w:val="center"/>
          </w:tcPr>
          <w:p w14:paraId="7D762DF2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540</w:t>
            </w:r>
          </w:p>
        </w:tc>
      </w:tr>
      <w:tr w:rsidR="00FE6156" w:rsidRPr="00E160D0" w14:paraId="66DE17CE" w14:textId="77777777" w:rsidTr="001D3FB9">
        <w:trPr>
          <w:trHeight w:val="284"/>
        </w:trPr>
        <w:tc>
          <w:tcPr>
            <w:tcW w:w="1843" w:type="dxa"/>
            <w:shd w:val="clear" w:color="auto" w:fill="auto"/>
            <w:noWrap/>
            <w:vAlign w:val="center"/>
          </w:tcPr>
          <w:p w14:paraId="21D78537" w14:textId="77777777" w:rsidR="00FE6156" w:rsidRPr="00E160D0" w:rsidRDefault="00FE6156" w:rsidP="00E160D0">
            <w:pPr>
              <w:spacing w:after="0" w:line="360" w:lineRule="auto"/>
              <w:ind w:left="-33" w:right="-12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2000 - 2500</w:t>
            </w:r>
          </w:p>
        </w:tc>
        <w:tc>
          <w:tcPr>
            <w:tcW w:w="999" w:type="dxa"/>
            <w:shd w:val="clear" w:color="auto" w:fill="auto"/>
            <w:noWrap/>
            <w:vAlign w:val="center"/>
          </w:tcPr>
          <w:p w14:paraId="641E4A06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3</w:t>
            </w:r>
            <w:r w:rsidRPr="00E160D0">
              <w:rPr>
                <w:rFonts w:ascii="GHEA Grapalat" w:hAnsi="GHEA Grapalat" w:cs="Arial"/>
                <w:sz w:val="24"/>
                <w:szCs w:val="24"/>
              </w:rPr>
              <w:t>.</w:t>
            </w: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3</w:t>
            </w:r>
          </w:p>
        </w:tc>
        <w:tc>
          <w:tcPr>
            <w:tcW w:w="986" w:type="dxa"/>
            <w:shd w:val="clear" w:color="auto" w:fill="auto"/>
            <w:noWrap/>
            <w:vAlign w:val="center"/>
          </w:tcPr>
          <w:p w14:paraId="790AA71C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660</w:t>
            </w:r>
          </w:p>
        </w:tc>
        <w:tc>
          <w:tcPr>
            <w:tcW w:w="840" w:type="dxa"/>
            <w:shd w:val="clear" w:color="auto" w:fill="auto"/>
            <w:noWrap/>
            <w:vAlign w:val="center"/>
          </w:tcPr>
          <w:p w14:paraId="28B9E2B2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4.9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7E3A9483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640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28605B3B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6.6</w:t>
            </w:r>
          </w:p>
        </w:tc>
        <w:tc>
          <w:tcPr>
            <w:tcW w:w="975" w:type="dxa"/>
            <w:shd w:val="clear" w:color="auto" w:fill="auto"/>
            <w:vAlign w:val="center"/>
          </w:tcPr>
          <w:p w14:paraId="1398A0CE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621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14:paraId="615DC56B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8</w:t>
            </w:r>
          </w:p>
        </w:tc>
        <w:tc>
          <w:tcPr>
            <w:tcW w:w="898" w:type="dxa"/>
            <w:shd w:val="clear" w:color="auto" w:fill="auto"/>
            <w:vAlign w:val="center"/>
          </w:tcPr>
          <w:p w14:paraId="656B77C1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603</w:t>
            </w:r>
          </w:p>
        </w:tc>
      </w:tr>
      <w:tr w:rsidR="00FE6156" w:rsidRPr="00E160D0" w14:paraId="20923586" w14:textId="77777777" w:rsidTr="001D3FB9">
        <w:trPr>
          <w:trHeight w:val="284"/>
        </w:trPr>
        <w:tc>
          <w:tcPr>
            <w:tcW w:w="1843" w:type="dxa"/>
            <w:shd w:val="clear" w:color="auto" w:fill="E1E6F0"/>
            <w:noWrap/>
            <w:vAlign w:val="center"/>
          </w:tcPr>
          <w:p w14:paraId="71441ADE" w14:textId="77777777" w:rsidR="00FE6156" w:rsidRPr="00E160D0" w:rsidRDefault="00FE6156" w:rsidP="00E160D0">
            <w:pPr>
              <w:spacing w:after="0" w:line="360" w:lineRule="auto"/>
              <w:ind w:left="-33" w:right="-12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2500 - 3000</w:t>
            </w:r>
          </w:p>
        </w:tc>
        <w:tc>
          <w:tcPr>
            <w:tcW w:w="999" w:type="dxa"/>
            <w:shd w:val="clear" w:color="auto" w:fill="E1E6F0"/>
            <w:noWrap/>
            <w:vAlign w:val="center"/>
          </w:tcPr>
          <w:p w14:paraId="5CC7991A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1</w:t>
            </w:r>
            <w:r w:rsidRPr="00E160D0">
              <w:rPr>
                <w:rFonts w:ascii="GHEA Grapalat" w:hAnsi="GHEA Grapalat" w:cs="Arial"/>
                <w:sz w:val="24"/>
                <w:szCs w:val="24"/>
              </w:rPr>
              <w:t>.</w:t>
            </w: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6</w:t>
            </w:r>
          </w:p>
        </w:tc>
        <w:tc>
          <w:tcPr>
            <w:tcW w:w="986" w:type="dxa"/>
            <w:shd w:val="clear" w:color="auto" w:fill="E1E6F0"/>
            <w:noWrap/>
            <w:vAlign w:val="center"/>
          </w:tcPr>
          <w:p w14:paraId="70496E5B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732</w:t>
            </w:r>
          </w:p>
        </w:tc>
        <w:tc>
          <w:tcPr>
            <w:tcW w:w="840" w:type="dxa"/>
            <w:shd w:val="clear" w:color="auto" w:fill="E1E6F0"/>
            <w:noWrap/>
            <w:vAlign w:val="center"/>
          </w:tcPr>
          <w:p w14:paraId="4C1B9930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3</w:t>
            </w:r>
            <w:r w:rsidRPr="00E160D0">
              <w:rPr>
                <w:rFonts w:ascii="GHEA Grapalat" w:hAnsi="GHEA Grapalat" w:cs="Arial"/>
                <w:sz w:val="24"/>
                <w:szCs w:val="24"/>
              </w:rPr>
              <w:t>.2</w:t>
            </w:r>
          </w:p>
        </w:tc>
        <w:tc>
          <w:tcPr>
            <w:tcW w:w="861" w:type="dxa"/>
            <w:shd w:val="clear" w:color="auto" w:fill="E1E6F0"/>
            <w:vAlign w:val="center"/>
          </w:tcPr>
          <w:p w14:paraId="59D0914A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713</w:t>
            </w:r>
          </w:p>
        </w:tc>
        <w:tc>
          <w:tcPr>
            <w:tcW w:w="867" w:type="dxa"/>
            <w:shd w:val="clear" w:color="auto" w:fill="E1E6F0"/>
            <w:vAlign w:val="center"/>
          </w:tcPr>
          <w:p w14:paraId="3162AF55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4.</w:t>
            </w:r>
            <w:r w:rsidRPr="00E160D0">
              <w:rPr>
                <w:rFonts w:ascii="GHEA Grapalat" w:hAnsi="GHEA Grapalat" w:cs="Arial"/>
                <w:sz w:val="24"/>
                <w:szCs w:val="24"/>
              </w:rPr>
              <w:t>9</w:t>
            </w:r>
          </w:p>
        </w:tc>
        <w:tc>
          <w:tcPr>
            <w:tcW w:w="975" w:type="dxa"/>
            <w:shd w:val="clear" w:color="auto" w:fill="E1E6F0"/>
            <w:vAlign w:val="center"/>
          </w:tcPr>
          <w:p w14:paraId="31ED157D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692</w:t>
            </w:r>
          </w:p>
        </w:tc>
        <w:tc>
          <w:tcPr>
            <w:tcW w:w="803" w:type="dxa"/>
            <w:shd w:val="clear" w:color="auto" w:fill="E1E6F0"/>
            <w:noWrap/>
            <w:vAlign w:val="center"/>
          </w:tcPr>
          <w:p w14:paraId="6F5E2C6E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6.</w:t>
            </w:r>
            <w:r w:rsidRPr="00E160D0">
              <w:rPr>
                <w:rFonts w:ascii="GHEA Grapalat" w:hAnsi="GHEA Grapalat" w:cs="Arial"/>
                <w:sz w:val="24"/>
                <w:szCs w:val="24"/>
              </w:rPr>
              <w:t>3</w:t>
            </w:r>
          </w:p>
        </w:tc>
        <w:tc>
          <w:tcPr>
            <w:tcW w:w="898" w:type="dxa"/>
            <w:shd w:val="clear" w:color="auto" w:fill="E1E6F0"/>
            <w:vAlign w:val="center"/>
          </w:tcPr>
          <w:p w14:paraId="0ADB77DE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671</w:t>
            </w:r>
          </w:p>
        </w:tc>
      </w:tr>
      <w:tr w:rsidR="00FE6156" w:rsidRPr="00E160D0" w14:paraId="208CC34F" w14:textId="77777777" w:rsidTr="001D3FB9">
        <w:trPr>
          <w:trHeight w:val="284"/>
        </w:trPr>
        <w:tc>
          <w:tcPr>
            <w:tcW w:w="1843" w:type="dxa"/>
            <w:shd w:val="clear" w:color="auto" w:fill="auto"/>
            <w:noWrap/>
            <w:vAlign w:val="center"/>
          </w:tcPr>
          <w:p w14:paraId="241C2029" w14:textId="77777777" w:rsidR="00FE6156" w:rsidRPr="00E160D0" w:rsidRDefault="00FE6156" w:rsidP="00E160D0">
            <w:pPr>
              <w:spacing w:after="0" w:line="360" w:lineRule="auto"/>
              <w:ind w:left="-33" w:right="-12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&gt; 3000</w:t>
            </w:r>
          </w:p>
        </w:tc>
        <w:tc>
          <w:tcPr>
            <w:tcW w:w="999" w:type="dxa"/>
            <w:shd w:val="clear" w:color="auto" w:fill="auto"/>
            <w:noWrap/>
            <w:vAlign w:val="center"/>
          </w:tcPr>
          <w:p w14:paraId="660A8D80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-0</w:t>
            </w:r>
            <w:r w:rsidRPr="00E160D0">
              <w:rPr>
                <w:rFonts w:ascii="GHEA Grapalat" w:hAnsi="GHEA Grapalat" w:cs="Arial"/>
                <w:sz w:val="24"/>
                <w:szCs w:val="24"/>
              </w:rPr>
              <w:t>.</w:t>
            </w: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7</w:t>
            </w:r>
          </w:p>
        </w:tc>
        <w:tc>
          <w:tcPr>
            <w:tcW w:w="986" w:type="dxa"/>
            <w:shd w:val="clear" w:color="auto" w:fill="auto"/>
            <w:noWrap/>
            <w:vAlign w:val="center"/>
          </w:tcPr>
          <w:p w14:paraId="3DE341B7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800</w:t>
            </w:r>
          </w:p>
        </w:tc>
        <w:tc>
          <w:tcPr>
            <w:tcW w:w="840" w:type="dxa"/>
            <w:shd w:val="clear" w:color="auto" w:fill="auto"/>
            <w:noWrap/>
            <w:vAlign w:val="center"/>
          </w:tcPr>
          <w:p w14:paraId="525CD7A1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0.9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4EC926A3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776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15DC0B51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2.6</w:t>
            </w:r>
          </w:p>
        </w:tc>
        <w:tc>
          <w:tcPr>
            <w:tcW w:w="975" w:type="dxa"/>
            <w:shd w:val="clear" w:color="auto" w:fill="auto"/>
            <w:vAlign w:val="center"/>
          </w:tcPr>
          <w:p w14:paraId="35AADC92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753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14:paraId="76DCA514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4</w:t>
            </w:r>
          </w:p>
        </w:tc>
        <w:tc>
          <w:tcPr>
            <w:tcW w:w="898" w:type="dxa"/>
            <w:shd w:val="clear" w:color="auto" w:fill="auto"/>
            <w:vAlign w:val="center"/>
          </w:tcPr>
          <w:p w14:paraId="09B5DA85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731</w:t>
            </w:r>
          </w:p>
        </w:tc>
      </w:tr>
      <w:tr w:rsidR="00FE6156" w:rsidRPr="00E160D0" w14:paraId="10D75CC0" w14:textId="77777777" w:rsidTr="001D3FB9">
        <w:trPr>
          <w:trHeight w:val="284"/>
        </w:trPr>
        <w:tc>
          <w:tcPr>
            <w:tcW w:w="1843" w:type="dxa"/>
            <w:shd w:val="clear" w:color="auto" w:fill="E1E6F0"/>
            <w:noWrap/>
            <w:vAlign w:val="center"/>
          </w:tcPr>
          <w:p w14:paraId="532D80DE" w14:textId="77777777" w:rsidR="00FE6156" w:rsidRPr="00E160D0" w:rsidRDefault="00FE6156" w:rsidP="00E160D0">
            <w:pPr>
              <w:spacing w:after="0" w:line="360" w:lineRule="auto"/>
              <w:ind w:left="-33" w:right="-12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Հայաստան </w:t>
            </w:r>
          </w:p>
        </w:tc>
        <w:tc>
          <w:tcPr>
            <w:tcW w:w="999" w:type="dxa"/>
            <w:shd w:val="clear" w:color="auto" w:fill="E1E6F0"/>
            <w:noWrap/>
            <w:vAlign w:val="center"/>
          </w:tcPr>
          <w:p w14:paraId="13B5B651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5</w:t>
            </w:r>
            <w:r w:rsidRPr="00E160D0">
              <w:rPr>
                <w:rFonts w:ascii="GHEA Grapalat" w:hAnsi="GHEA Grapalat" w:cs="Arial"/>
                <w:sz w:val="24"/>
                <w:szCs w:val="24"/>
              </w:rPr>
              <w:t>.</w:t>
            </w: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5</w:t>
            </w:r>
          </w:p>
        </w:tc>
        <w:tc>
          <w:tcPr>
            <w:tcW w:w="986" w:type="dxa"/>
            <w:shd w:val="clear" w:color="auto" w:fill="E1E6F0"/>
            <w:noWrap/>
            <w:vAlign w:val="center"/>
          </w:tcPr>
          <w:p w14:paraId="3D2009F5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592</w:t>
            </w:r>
          </w:p>
        </w:tc>
        <w:tc>
          <w:tcPr>
            <w:tcW w:w="840" w:type="dxa"/>
            <w:shd w:val="clear" w:color="auto" w:fill="E1E6F0"/>
            <w:noWrap/>
            <w:vAlign w:val="center"/>
          </w:tcPr>
          <w:p w14:paraId="112ACF41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</w:rPr>
              <w:t>7</w:t>
            </w: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E160D0">
              <w:rPr>
                <w:rFonts w:ascii="GHEA Grapalat" w:hAnsi="GHEA Grapalat" w:cs="Arial"/>
                <w:sz w:val="24"/>
                <w:szCs w:val="24"/>
              </w:rPr>
              <w:t>1</w:t>
            </w:r>
          </w:p>
        </w:tc>
        <w:tc>
          <w:tcPr>
            <w:tcW w:w="861" w:type="dxa"/>
            <w:shd w:val="clear" w:color="auto" w:fill="E1E6F0"/>
            <w:noWrap/>
            <w:vAlign w:val="center"/>
          </w:tcPr>
          <w:p w14:paraId="325D9C86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576</w:t>
            </w:r>
          </w:p>
        </w:tc>
        <w:tc>
          <w:tcPr>
            <w:tcW w:w="867" w:type="dxa"/>
            <w:shd w:val="clear" w:color="auto" w:fill="E1E6F0"/>
            <w:noWrap/>
            <w:vAlign w:val="center"/>
          </w:tcPr>
          <w:p w14:paraId="4C4A8517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8.</w:t>
            </w:r>
            <w:r w:rsidRPr="00E160D0">
              <w:rPr>
                <w:rFonts w:ascii="GHEA Grapalat" w:hAnsi="GHEA Grapalat" w:cs="Arial"/>
                <w:sz w:val="24"/>
                <w:szCs w:val="24"/>
              </w:rPr>
              <w:t>8</w:t>
            </w:r>
          </w:p>
        </w:tc>
        <w:tc>
          <w:tcPr>
            <w:tcW w:w="975" w:type="dxa"/>
            <w:shd w:val="clear" w:color="auto" w:fill="E1E6F0"/>
            <w:noWrap/>
            <w:vAlign w:val="center"/>
          </w:tcPr>
          <w:p w14:paraId="61E096F9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560</w:t>
            </w:r>
          </w:p>
        </w:tc>
        <w:tc>
          <w:tcPr>
            <w:tcW w:w="803" w:type="dxa"/>
            <w:shd w:val="clear" w:color="auto" w:fill="E1E6F0"/>
            <w:noWrap/>
            <w:vAlign w:val="center"/>
          </w:tcPr>
          <w:p w14:paraId="000CC393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10</w:t>
            </w:r>
            <w:r w:rsidRPr="00E160D0">
              <w:rPr>
                <w:rFonts w:ascii="GHEA Grapalat" w:hAnsi="GHEA Grapalat" w:cs="Arial"/>
                <w:sz w:val="24"/>
                <w:szCs w:val="24"/>
              </w:rPr>
              <w:t>.2</w:t>
            </w:r>
          </w:p>
        </w:tc>
        <w:tc>
          <w:tcPr>
            <w:tcW w:w="898" w:type="dxa"/>
            <w:shd w:val="clear" w:color="auto" w:fill="E1E6F0"/>
            <w:noWrap/>
            <w:vAlign w:val="center"/>
          </w:tcPr>
          <w:p w14:paraId="04B78E36" w14:textId="77777777" w:rsidR="00FE6156" w:rsidRPr="00E160D0" w:rsidRDefault="00FE6156" w:rsidP="00E160D0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Arial"/>
                <w:sz w:val="24"/>
                <w:szCs w:val="24"/>
                <w:lang w:val="hy-AM"/>
              </w:rPr>
              <w:t>543</w:t>
            </w:r>
          </w:p>
        </w:tc>
      </w:tr>
    </w:tbl>
    <w:p w14:paraId="653AF167" w14:textId="77777777" w:rsidR="00FE6156" w:rsidRPr="00E160D0" w:rsidRDefault="00FE6156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>Աղբյուր</w:t>
      </w:r>
      <w:r w:rsidRPr="00E160D0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 ՄԱԿ ԿՓՇԿ ներքո Կլիմայի փոփոխության մասին Հայաստանի 4-րդ ազգային հաղորդագրություն (2020թ</w:t>
      </w:r>
      <w:r w:rsidRPr="00E160D0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160D0">
        <w:rPr>
          <w:rFonts w:ascii="GHEA Grapalat" w:hAnsi="GHEA Grapalat" w:cs="Segoe UI"/>
          <w:sz w:val="24"/>
          <w:szCs w:val="24"/>
          <w:lang w:val="hy-AM"/>
        </w:rPr>
        <w:t>):</w:t>
      </w:r>
    </w:p>
    <w:p w14:paraId="611F69FC" w14:textId="64A8933E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8.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ՀՎԵ ազդեցությունների բնույթը և ինտենսիվությունը պայմանավորված </w:t>
      </w:r>
      <w:r w:rsidR="004504C8" w:rsidRPr="00E160D0">
        <w:rPr>
          <w:rFonts w:ascii="GHEA Grapalat" w:hAnsi="GHEA Grapalat" w:cs="Segoe UI"/>
          <w:sz w:val="24"/>
          <w:szCs w:val="24"/>
          <w:lang w:val="hy-AM"/>
        </w:rPr>
        <w:t>են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ոչ միայն կլիմայական վտանգներով,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այլև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տնտեսական գործունեության, ենթակառուցվածքների, մարդկային և բնական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կենսահամակարգերի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(ռիսկի գոտում գտնվող բնակչություն և գույք) վրա դրանց հնարավոր ազդեցությամբ և այդ համակարգերի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խոցելիությամբ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(վնասի հանդեպ զգայունությամբ): Անհրաժեշտ է գնահատել առկա և կանխատեսվող վտանգները և դրանց ազդեցությունը, որպեսզի հնարավոր լինի համապարփակ պատկերացում կազմել առանձին ոլորտներին և տարածքներին  բնորոշ ռիսկերի վերաբերյալ:</w:t>
      </w:r>
    </w:p>
    <w:p w14:paraId="0D31D100" w14:textId="77777777" w:rsidR="00716E25" w:rsidRPr="00E160D0" w:rsidRDefault="00716E25" w:rsidP="00E160D0">
      <w:pPr>
        <w:pStyle w:val="Heading2"/>
        <w:numPr>
          <w:ilvl w:val="1"/>
          <w:numId w:val="13"/>
        </w:numPr>
        <w:spacing w:line="360" w:lineRule="auto"/>
        <w:ind w:left="547" w:hanging="547"/>
        <w:rPr>
          <w:rFonts w:ascii="GHEA Grapalat" w:hAnsi="GHEA Grapalat" w:cs="Segoe UI"/>
          <w:sz w:val="24"/>
          <w:szCs w:val="24"/>
          <w:lang w:val="hy-AM"/>
        </w:rPr>
      </w:pPr>
      <w:bookmarkStart w:id="15" w:name="_Toc69205627"/>
      <w:r w:rsidRPr="00E160D0">
        <w:rPr>
          <w:rFonts w:ascii="GHEA Grapalat" w:hAnsi="GHEA Grapalat" w:cs="Segoe UI"/>
          <w:sz w:val="24"/>
          <w:szCs w:val="24"/>
          <w:lang w:val="hy-AM"/>
        </w:rPr>
        <w:t>հարմարվողականության հիմնական խոչընդոտների ամփոփ նկարագիր</w:t>
      </w:r>
      <w:bookmarkEnd w:id="15"/>
    </w:p>
    <w:p w14:paraId="4B2BA86B" w14:textId="0862DD1F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9.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Հարմարվողականության խոչընդոտները դժվարացնում են կառավարության համապատասխան քաղաքականության իրականացումը,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հետևաբար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61367D" w:rsidRPr="00E160D0">
        <w:rPr>
          <w:rFonts w:ascii="GHEA Grapalat" w:hAnsi="GHEA Grapalat" w:cs="Segoe UI"/>
          <w:sz w:val="24"/>
          <w:szCs w:val="24"/>
          <w:lang w:val="hy-AM"/>
        </w:rPr>
        <w:t>դրանք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ժամանակին </w:t>
      </w:r>
      <w:r w:rsidR="0061367D" w:rsidRPr="00E160D0">
        <w:rPr>
          <w:rFonts w:ascii="GHEA Grapalat" w:hAnsi="GHEA Grapalat" w:cs="Segoe UI"/>
          <w:sz w:val="24"/>
          <w:szCs w:val="24"/>
          <w:lang w:val="hy-AM"/>
        </w:rPr>
        <w:t>բացահայտելը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</w:t>
      </w:r>
      <w:r w:rsidR="0061367D" w:rsidRPr="00E160D0">
        <w:rPr>
          <w:rFonts w:ascii="GHEA Grapalat" w:hAnsi="GHEA Grapalat" w:cs="Segoe UI"/>
          <w:sz w:val="24"/>
          <w:szCs w:val="24"/>
          <w:lang w:val="hy-AM"/>
        </w:rPr>
        <w:t>հաղթահարելը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կարևոր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նշանակություն ունի ՀԱԾ գործընթացի համար: </w:t>
      </w:r>
    </w:p>
    <w:p w14:paraId="64E8EC48" w14:textId="53C99227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10.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«Հարմարվողականության ազգային ծրագիր՝ Հայաստանում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միջնաժամկետ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երկարաժամկետ հարմարվողականության պլանավորման առաջխաղացման համար» ՄԱԶԾ-ԿԿՀ ծրագրի մշակման ընթացքում և շահագրգիռ կողմերից ստացված կարծիքների, ծրագրի հաստատումից ի վեր տեղի ունեցած խորհրդակցությունների </w:t>
      </w:r>
      <w:r w:rsidR="004504C8" w:rsidRPr="00E160D0">
        <w:rPr>
          <w:rFonts w:ascii="GHEA Grapalat" w:hAnsi="GHEA Grapalat" w:cs="Segoe UI"/>
          <w:sz w:val="24"/>
          <w:szCs w:val="24"/>
          <w:lang w:val="hy-AM"/>
        </w:rPr>
        <w:t>ու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քննարկումների արդյունքում բացահայտվել են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միջոլորտային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հարմարվողականության կարիքները և խոչընդոտները, որոնք առավելապես բխում են վարչական և ոլորտային մակարդակներում առկա սահմանափակումներից: Նման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բացերի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հաղթահարումը կնպաստի հարմարվողական կարողությունների զարգացմանը և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խոցելիությունների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նվազեցմանը բոլոր ոլորտներում կամ դրանց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մեծամասնությունում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։</w:t>
      </w:r>
    </w:p>
    <w:p w14:paraId="56BD7712" w14:textId="5D7CBB6A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11.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Հարմարվողականության բացահայտված խոչընդոտները կարելի է դասակարգել երեք հիմնական տեսակների.</w:t>
      </w:r>
    </w:p>
    <w:p w14:paraId="3D8DE37A" w14:textId="1FC81C47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bCs/>
          <w:sz w:val="24"/>
          <w:szCs w:val="24"/>
          <w:lang w:val="hy-AM"/>
        </w:rPr>
        <w:t>1)</w:t>
      </w:r>
      <w:r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>Կառավարման և ինստիտուցիոնալ խոչընդոտներ,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որոնք սահմանափակում են հարմարվողականության կարողությունները, մասնավորապես՝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է</w:t>
      </w:r>
      <w:r w:rsidR="007C0A70" w:rsidRPr="00E160D0">
        <w:rPr>
          <w:rFonts w:ascii="GHEA Grapalat" w:hAnsi="GHEA Grapalat" w:cs="Segoe UI"/>
          <w:sz w:val="24"/>
          <w:szCs w:val="24"/>
          <w:lang w:val="hy-AM"/>
        </w:rPr>
        <w:t>՛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լ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ավելի են խորացնում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խոցելիությանը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նպաստող գործոնները, ինչպես նաև խոչընդոտում են գործողությունների իրականացմանը, որոշումների կայացմանը և ռեսուրսների նպատակային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ուղղոր</w:t>
      </w:r>
      <w:r w:rsidR="000A42FB" w:rsidRPr="00E160D0">
        <w:rPr>
          <w:rFonts w:ascii="GHEA Grapalat" w:hAnsi="GHEA Grapalat" w:cs="Segoe UI"/>
          <w:sz w:val="24"/>
          <w:szCs w:val="24"/>
          <w:lang w:val="hy-AM"/>
        </w:rPr>
        <w:t>դմանն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ըստ անհրաժեշտության: Ակնհայտ թերություններ առկա են նաև </w:t>
      </w:r>
      <w:r w:rsidR="00A15049" w:rsidRPr="00E160D0">
        <w:rPr>
          <w:rFonts w:ascii="GHEA Grapalat" w:hAnsi="GHEA Grapalat" w:cs="Segoe UI"/>
          <w:sz w:val="24"/>
          <w:szCs w:val="24"/>
          <w:lang w:val="hy-AM"/>
        </w:rPr>
        <w:t>տեղեկ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ության հավաքման, վերլուծության, կառավարման և տվյալների </w:t>
      </w:r>
      <w:r w:rsidR="00F82979" w:rsidRPr="00E160D0">
        <w:rPr>
          <w:rFonts w:ascii="GHEA Grapalat" w:hAnsi="GHEA Grapalat" w:cs="Segoe UI"/>
          <w:sz w:val="24"/>
          <w:szCs w:val="24"/>
          <w:lang w:val="hy-AM"/>
        </w:rPr>
        <w:t>ու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A15049" w:rsidRPr="00E160D0">
        <w:rPr>
          <w:rFonts w:ascii="GHEA Grapalat" w:hAnsi="GHEA Grapalat" w:cs="Segoe UI"/>
          <w:sz w:val="24"/>
          <w:szCs w:val="24"/>
          <w:lang w:val="hy-AM"/>
        </w:rPr>
        <w:t>տեղեկ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ության տրամադրման ինստիտուցիոնալ համակարգման առումով: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ԿՓՀ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հարցերը պատշաճ չեն ներառված առանցքային դերակատարում ունեցող պետական կառավարման մարմինների գործառույթներում, առկա է նաև անկատարություն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ներոլորտային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միջոլորտային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հարցերի համակարգման առումով: Առանցքային խոչընդոտների շարքում կարելի է ընդգծել ՄԱԿ-ի Կլիմայի փոփոխության շրջանակային կոնվենցիայի պահանջների և դրույթների կատարման միջգերատեսչական համակարգող խորհրդի</w:t>
      </w:r>
      <w:r w:rsidR="00716E25" w:rsidRPr="00E160D0">
        <w:rPr>
          <w:rStyle w:val="FootnoteReference"/>
          <w:rFonts w:ascii="GHEA Grapalat" w:hAnsi="GHEA Grapalat" w:cs="Segoe UI"/>
          <w:color w:val="000000"/>
          <w:sz w:val="24"/>
          <w:szCs w:val="24"/>
          <w:lang w:val="hy-AM"/>
        </w:rPr>
        <w:footnoteReference w:id="8"/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(այսուհետ՝ Խորհուրդ) ներսում, դեպի </w:t>
      </w:r>
      <w:r w:rsidR="00880605" w:rsidRPr="00E160D0">
        <w:rPr>
          <w:rFonts w:ascii="GHEA Grapalat" w:hAnsi="GHEA Grapalat" w:cs="Segoe UI"/>
          <w:sz w:val="24"/>
          <w:szCs w:val="24"/>
          <w:lang w:val="hy-AM"/>
        </w:rPr>
        <w:t xml:space="preserve">Խորհուրդ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և դրանից դուրս տեղեկատվության հոսքի անբավարար համակարգումը: Այդ բացը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է</w:t>
      </w:r>
      <w:r w:rsidR="007C0A70" w:rsidRPr="00E160D0">
        <w:rPr>
          <w:rFonts w:ascii="GHEA Grapalat" w:hAnsi="GHEA Grapalat" w:cs="Segoe UI"/>
          <w:sz w:val="24"/>
          <w:szCs w:val="24"/>
          <w:lang w:val="hy-AM"/>
        </w:rPr>
        <w:t>՛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լ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ավելի է խորանում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ԿՓ-ով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պայմանավորված ի հայտ եկող մարտահրավերների լույսի ներքո, որոնք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դեռևս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հաշվի չեն առնված ազգային պլանավորման գործընթացներում, ինչը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ևս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մեկ անգամ ընդգծում է կառավարման կառույցներում և ինստիտուցիոնալ մեխանիզմներում առկա թույլ կողմերը:</w:t>
      </w:r>
    </w:p>
    <w:p w14:paraId="075C956B" w14:textId="36E47620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bCs/>
          <w:sz w:val="24"/>
          <w:szCs w:val="24"/>
          <w:lang w:val="hy-AM"/>
        </w:rPr>
        <w:t xml:space="preserve">2) </w:t>
      </w:r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Տեղեկատվական, </w:t>
      </w:r>
      <w:proofErr w:type="spellStart"/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>գիտելիքային</w:t>
      </w:r>
      <w:proofErr w:type="spellEnd"/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 և տեխնոլոգիական խոչընդոտներ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որոնք նվազեցնում են հարմարվողականության գործընթացի արդյունավետությունը, մասնավորապես՝ հնարավորություն չեն տալիս լիարժեքորեն գիտակցել հարմարվողականության անհրաժեշտությունը,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կարևորությունը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շրջանակները, ուղղությունները, իրականացման եղանակները, </w:t>
      </w:r>
      <w:proofErr w:type="spellStart"/>
      <w:r w:rsidR="005F6EBB" w:rsidRPr="00E160D0">
        <w:rPr>
          <w:rFonts w:ascii="GHEA Grapalat" w:hAnsi="GHEA Grapalat" w:cs="Segoe UI"/>
          <w:sz w:val="24"/>
          <w:szCs w:val="24"/>
          <w:lang w:val="hy-AM"/>
        </w:rPr>
        <w:t>հարմարվողականությունից</w:t>
      </w:r>
      <w:proofErr w:type="spellEnd"/>
      <w:r w:rsidR="005F6EBB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բխող արդյունքները և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ազդեցությունները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: Հարմարվողականության ուղղությամբ գիտելիքների պակասի և հաղորդակցման խնդիրների լուծումը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կարևոր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նշանակություն ունի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ԿՓ-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ների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դիմակայունության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բարձրացման առումով։ Այս լայն թեմատիկ համատեքստում առանցքային </w:t>
      </w:r>
      <w:r w:rsidR="003F70FA" w:rsidRPr="00E160D0">
        <w:rPr>
          <w:rFonts w:ascii="GHEA Grapalat" w:hAnsi="GHEA Grapalat" w:cs="Segoe UI"/>
          <w:sz w:val="24"/>
          <w:szCs w:val="24"/>
          <w:lang w:val="hy-AM"/>
        </w:rPr>
        <w:t>խնդիրն այն է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որ վարչական բոլոր մակարդակներում առկա է տնօրինվող </w:t>
      </w:r>
      <w:r w:rsidR="00A15049" w:rsidRPr="00E160D0">
        <w:rPr>
          <w:rFonts w:ascii="GHEA Grapalat" w:hAnsi="GHEA Grapalat" w:cs="Segoe UI"/>
          <w:sz w:val="24"/>
          <w:szCs w:val="24"/>
          <w:lang w:val="hy-AM"/>
        </w:rPr>
        <w:t>տեղեկ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ության և դրա մատչելիության պակաս: Սա վերաբերում է այնպիսի </w:t>
      </w:r>
      <w:r w:rsidR="00A15049" w:rsidRPr="00E160D0">
        <w:rPr>
          <w:rFonts w:ascii="GHEA Grapalat" w:hAnsi="GHEA Grapalat" w:cs="Segoe UI"/>
          <w:sz w:val="24"/>
          <w:szCs w:val="24"/>
          <w:lang w:val="hy-AM"/>
        </w:rPr>
        <w:t>տեղեկ</w:t>
      </w:r>
      <w:r w:rsidR="00E06E59" w:rsidRPr="00E160D0">
        <w:rPr>
          <w:rFonts w:ascii="GHEA Grapalat" w:hAnsi="GHEA Grapalat" w:cs="Segoe UI"/>
          <w:sz w:val="24"/>
          <w:szCs w:val="24"/>
          <w:lang w:val="hy-AM"/>
        </w:rPr>
        <w:t>ություններին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, ինչպիսիք են</w:t>
      </w:r>
      <w:r w:rsidR="000A42FB" w:rsidRPr="00E160D0">
        <w:rPr>
          <w:rFonts w:ascii="GHEA Grapalat" w:hAnsi="GHEA Grapalat" w:cs="Segoe UI"/>
          <w:sz w:val="24"/>
          <w:szCs w:val="24"/>
          <w:lang w:val="hy-AM"/>
        </w:rPr>
        <w:t>,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մասնավորապես</w:t>
      </w:r>
      <w:r w:rsidR="000A42FB" w:rsidRPr="00E160D0">
        <w:rPr>
          <w:rFonts w:ascii="GHEA Grapalat" w:hAnsi="GHEA Grapalat" w:cs="Segoe UI"/>
          <w:sz w:val="24"/>
          <w:szCs w:val="24"/>
          <w:lang w:val="hy-AM"/>
        </w:rPr>
        <w:t>,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կլիմայական և այլ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վտանգներին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առնչվող տվյալները, կլիմայի ազդեցության տվյալները, սոցիալ-տնտեսական ցուցանիշները և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գնահատումները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: Բացի այդ, առկա է համապատասխան տեղեկատվության պակաս</w:t>
      </w:r>
      <w:r w:rsidR="000A42FB" w:rsidRPr="00E160D0">
        <w:rPr>
          <w:rFonts w:ascii="GHEA Grapalat" w:hAnsi="GHEA Grapalat" w:cs="Segoe UI"/>
          <w:sz w:val="24"/>
          <w:szCs w:val="24"/>
          <w:lang w:val="hy-AM"/>
        </w:rPr>
        <w:t>՝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տարածքային կառավարման և համայնքային մակարդակում  զարգացման ծրագրեր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մշակողների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համար, որն անհրաժեշտ է համապատասխան աշխարհագրական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համատեքստերում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ռիսկերի ընկալման համար: </w:t>
      </w:r>
      <w:r w:rsidR="00E06E59" w:rsidRPr="00E160D0">
        <w:rPr>
          <w:rFonts w:ascii="GHEA Grapalat" w:hAnsi="GHEA Grapalat" w:cs="Segoe UI"/>
          <w:sz w:val="24"/>
          <w:szCs w:val="24"/>
          <w:lang w:val="hy-AM"/>
        </w:rPr>
        <w:t>Տեղեկատվության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պակաս</w:t>
      </w:r>
      <w:r w:rsidR="00E06E59" w:rsidRPr="00E160D0">
        <w:rPr>
          <w:rFonts w:ascii="GHEA Grapalat" w:hAnsi="GHEA Grapalat" w:cs="Segoe UI"/>
          <w:sz w:val="24"/>
          <w:szCs w:val="24"/>
          <w:lang w:val="hy-AM"/>
        </w:rPr>
        <w:t xml:space="preserve"> մատչելիություն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ը բացասաբար է ազդում նաև կառավարության, գիտական համայնքի և լայն հանրության շրջանում կլիմայի մասին հաղորդակցության և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իրազեկվածության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մակարդակի վրա, ինչը հետագայում խոչընդոտում է հարմարվո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softHyphen/>
        <w:t xml:space="preserve">ղական </w:t>
      </w:r>
      <w:r w:rsidR="00E06E59" w:rsidRPr="00E160D0">
        <w:rPr>
          <w:rFonts w:ascii="GHEA Grapalat" w:hAnsi="GHEA Grapalat" w:cs="Segoe UI"/>
          <w:sz w:val="24"/>
          <w:szCs w:val="24"/>
          <w:lang w:val="hy-AM"/>
        </w:rPr>
        <w:t>գործողություններին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, ինչպես նաև հարմարվողականու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softHyphen/>
        <w:t xml:space="preserve">թյան ուղղությամբ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ներգրավվածության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խթա</w:t>
      </w:r>
      <w:r w:rsidR="00E06E59" w:rsidRPr="00E160D0">
        <w:rPr>
          <w:rFonts w:ascii="GHEA Grapalat" w:hAnsi="GHEA Grapalat" w:cs="Segoe UI"/>
          <w:sz w:val="24"/>
          <w:szCs w:val="24"/>
          <w:lang w:val="hy-AM"/>
        </w:rPr>
        <w:t>նմանը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գործընթացների անխափան </w:t>
      </w:r>
      <w:r w:rsidR="00E06E59" w:rsidRPr="00E160D0">
        <w:rPr>
          <w:rFonts w:ascii="GHEA Grapalat" w:hAnsi="GHEA Grapalat" w:cs="Segoe UI"/>
          <w:sz w:val="24"/>
          <w:szCs w:val="24"/>
          <w:lang w:val="hy-AM"/>
        </w:rPr>
        <w:t>իրագործմանը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։</w:t>
      </w:r>
      <w:r w:rsidR="00DF6A2C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DF6A2C" w:rsidRPr="00E160D0">
        <w:rPr>
          <w:rFonts w:ascii="GHEA Grapalat" w:hAnsi="GHEA Grapalat"/>
          <w:sz w:val="24"/>
          <w:szCs w:val="24"/>
          <w:lang w:val="hy-AM" w:eastAsia="ru-RU"/>
        </w:rPr>
        <w:t xml:space="preserve">Տեղեկատվության մատչելիության, հաղորդակցության և </w:t>
      </w:r>
      <w:proofErr w:type="spellStart"/>
      <w:r w:rsidR="00DF6A2C" w:rsidRPr="00E160D0">
        <w:rPr>
          <w:rFonts w:ascii="GHEA Grapalat" w:hAnsi="GHEA Grapalat"/>
          <w:sz w:val="24"/>
          <w:szCs w:val="24"/>
          <w:lang w:val="hy-AM" w:eastAsia="ru-RU"/>
        </w:rPr>
        <w:t>իրազեկվածության</w:t>
      </w:r>
      <w:proofErr w:type="spellEnd"/>
      <w:r w:rsidR="00DF6A2C" w:rsidRPr="00E160D0">
        <w:rPr>
          <w:rFonts w:ascii="GHEA Grapalat" w:hAnsi="GHEA Grapalat"/>
          <w:sz w:val="24"/>
          <w:szCs w:val="24"/>
          <w:lang w:val="hy-AM" w:eastAsia="ru-RU"/>
        </w:rPr>
        <w:t xml:space="preserve"> մակարդակի բարձրացման հիմնական </w:t>
      </w:r>
      <w:proofErr w:type="spellStart"/>
      <w:r w:rsidR="00DF6A2C" w:rsidRPr="00E160D0">
        <w:rPr>
          <w:rFonts w:ascii="GHEA Grapalat" w:hAnsi="GHEA Grapalat"/>
          <w:sz w:val="24"/>
          <w:szCs w:val="24"/>
          <w:lang w:val="hy-AM" w:eastAsia="ru-RU"/>
        </w:rPr>
        <w:t>խոչընդոտներից</w:t>
      </w:r>
      <w:proofErr w:type="spellEnd"/>
      <w:r w:rsidR="00DF6A2C" w:rsidRPr="00E160D0">
        <w:rPr>
          <w:rFonts w:ascii="GHEA Grapalat" w:hAnsi="GHEA Grapalat"/>
          <w:sz w:val="24"/>
          <w:szCs w:val="24"/>
          <w:lang w:val="hy-AM" w:eastAsia="ru-RU"/>
        </w:rPr>
        <w:t xml:space="preserve"> է</w:t>
      </w:r>
      <w:r w:rsidR="007409EC" w:rsidRPr="00E160D0">
        <w:rPr>
          <w:rFonts w:ascii="GHEA Grapalat" w:hAnsi="GHEA Grapalat"/>
          <w:sz w:val="24"/>
          <w:szCs w:val="24"/>
          <w:lang w:val="hy-AM" w:eastAsia="ru-RU"/>
        </w:rPr>
        <w:t xml:space="preserve"> նաև</w:t>
      </w:r>
      <w:r w:rsidR="00DF6A2C" w:rsidRPr="00E160D0">
        <w:rPr>
          <w:rFonts w:ascii="GHEA Grapalat" w:hAnsi="GHEA Grapalat"/>
          <w:sz w:val="24"/>
          <w:szCs w:val="24"/>
          <w:lang w:val="hy-AM" w:eastAsia="ru-RU"/>
        </w:rPr>
        <w:t xml:space="preserve"> կլիմայի փոփոխության հարմարվողականության ոլորտում ժամանակակից տեխնոլոգիաների կիրառման անբավարար մակարդակը, այդ թվում՝ կառավարման տարբեր մակարդակներում դրանց </w:t>
      </w:r>
      <w:proofErr w:type="spellStart"/>
      <w:r w:rsidR="00DF6A2C" w:rsidRPr="00E160D0">
        <w:rPr>
          <w:rFonts w:ascii="GHEA Grapalat" w:hAnsi="GHEA Grapalat"/>
          <w:sz w:val="24"/>
          <w:szCs w:val="24"/>
          <w:lang w:val="hy-AM" w:eastAsia="ru-RU"/>
        </w:rPr>
        <w:t>հասանելիության</w:t>
      </w:r>
      <w:proofErr w:type="spellEnd"/>
      <w:r w:rsidR="00DF6A2C" w:rsidRPr="00E160D0">
        <w:rPr>
          <w:rFonts w:ascii="GHEA Grapalat" w:hAnsi="GHEA Grapalat"/>
          <w:sz w:val="24"/>
          <w:szCs w:val="24"/>
          <w:lang w:val="hy-AM" w:eastAsia="ru-RU"/>
        </w:rPr>
        <w:t xml:space="preserve"> և մատչելիության խնդիրները</w:t>
      </w:r>
      <w:r w:rsidR="007409EC" w:rsidRPr="00E160D0">
        <w:rPr>
          <w:rFonts w:ascii="GHEA Grapalat" w:hAnsi="GHEA Grapalat"/>
          <w:sz w:val="24"/>
          <w:szCs w:val="24"/>
          <w:lang w:val="hy-AM" w:eastAsia="ru-RU"/>
        </w:rPr>
        <w:t>: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Ներկայումս երկրում գոյություն չունեն հարմարվողականության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մշտադիտարկման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գնահատման </w:t>
      </w:r>
      <w:r w:rsidR="003D77A6" w:rsidRPr="00E160D0">
        <w:rPr>
          <w:rFonts w:ascii="GHEA Grapalat" w:hAnsi="GHEA Grapalat" w:cs="Segoe UI"/>
          <w:sz w:val="24"/>
          <w:szCs w:val="24"/>
          <w:lang w:val="hy-AM"/>
        </w:rPr>
        <w:t xml:space="preserve">(ՀՄԳ)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մեխանիզմներ, մինչդեռ տեղեկատվության փոխանակման վերաբերյալ պայմանավոր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softHyphen/>
        <w:t>վածությունների, տեղեկատվության համադրելիության և կառավարման բարելավման միջոցով այս ասպարեզում հնարավոր կլինի արձանագրել զգալի առաջընթաց:</w:t>
      </w:r>
    </w:p>
    <w:p w14:paraId="05DCD209" w14:textId="4B90B654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bCs/>
          <w:sz w:val="24"/>
          <w:szCs w:val="24"/>
          <w:lang w:val="hy-AM"/>
        </w:rPr>
        <w:t xml:space="preserve">3) </w:t>
      </w:r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Ֆինանսական խոչընդոտներն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անմիջականորեն սահմանափակում են հարմարվողականության գործընթացի իրագործումը, քանի որ ֆինանսական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գրագիտությունը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կապիտալի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հասանելիությունը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ֆինանսական ծառայությունները հարմարվողականության կարողությունների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կարևոր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բաղադրիչներ են: Հարմարվողա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softHyphen/>
        <w:t xml:space="preserve">կանության ֆինանսավորման և ներդրումների ծավալի մեծացումը թույլ կտա բարելավել հարմարվողականության գործողությունների շրջանակը, որն անհրաժեշտ է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հետ կապված լրացուցիչ ռիսկերի կառավարման համար: Տեղական մակարդակի ֆինանսավորման մեխանիզմների բացակայության պատճառով համայնքա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softHyphen/>
        <w:t>յին մակարդակում հարմարվողականության գործողությունների ֆինանսավորումը մեծապես կախված է կառավարության աջակցությունից:</w:t>
      </w:r>
    </w:p>
    <w:p w14:paraId="03726489" w14:textId="026C5B08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4)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Վերոնշյալից բացի, հարմարվողականության հիմնական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խոչընդոտներից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են նաև բնակչության մեծամասնության ցածր եկամուտները, Հայաստանի հարաբերական հեռավորությունը տնտեսական խոշոր հանգույցներից, տնտեսական շրջափակումը և համեմատաբար փոքրածավալ ներդրումները, որոնք սահմանափակում են տնտեսական աճը: </w:t>
      </w:r>
      <w:r w:rsidR="00AF694B" w:rsidRPr="00E160D0">
        <w:rPr>
          <w:rFonts w:ascii="GHEA Grapalat" w:hAnsi="GHEA Grapalat" w:cs="Segoe UI"/>
          <w:sz w:val="24"/>
          <w:szCs w:val="24"/>
          <w:lang w:val="hy-AM"/>
        </w:rPr>
        <w:t>Երկրի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տնտեսությունը հիմնականում կազմված է կլիմայական առումով զգայուն ոլորտներից, որոնք մեծապես կախված են բնական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էկոհամակարգերից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այլ բնական ռեսուրսներից: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Թեև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AF694B" w:rsidRPr="00E160D0">
        <w:rPr>
          <w:rFonts w:ascii="GHEA Grapalat" w:hAnsi="GHEA Grapalat" w:cs="Segoe UI"/>
          <w:sz w:val="24"/>
          <w:szCs w:val="24"/>
          <w:lang w:val="hy-AM"/>
        </w:rPr>
        <w:t xml:space="preserve">այսպիսի </w:t>
      </w:r>
      <w:proofErr w:type="spellStart"/>
      <w:r w:rsidR="00AF694B" w:rsidRPr="00E160D0">
        <w:rPr>
          <w:rFonts w:ascii="GHEA Grapalat" w:hAnsi="GHEA Grapalat" w:cs="Segoe UI"/>
          <w:sz w:val="24"/>
          <w:szCs w:val="24"/>
          <w:lang w:val="hy-AM"/>
        </w:rPr>
        <w:t>խոցելիությունը</w:t>
      </w:r>
      <w:proofErr w:type="spellEnd"/>
      <w:r w:rsidR="00AF694B" w:rsidRPr="00E160D0">
        <w:rPr>
          <w:rFonts w:ascii="GHEA Grapalat" w:hAnsi="GHEA Grapalat" w:cs="Segoe UI"/>
          <w:sz w:val="24"/>
          <w:szCs w:val="24"/>
          <w:lang w:val="hy-AM"/>
        </w:rPr>
        <w:t xml:space="preserve"> նվազեցնելու համար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առկա են հարմարվողականության հնարավոր տարբերակներ, այնուամենայնիվ, </w:t>
      </w:r>
      <w:r w:rsidR="00AF694B" w:rsidRPr="00E160D0">
        <w:rPr>
          <w:rFonts w:ascii="GHEA Grapalat" w:hAnsi="GHEA Grapalat" w:cs="Segoe UI"/>
          <w:sz w:val="24"/>
          <w:szCs w:val="24"/>
          <w:lang w:val="hy-AM"/>
        </w:rPr>
        <w:t xml:space="preserve">երկրի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զարգացման </w:t>
      </w:r>
      <w:r w:rsidR="000C7742" w:rsidRPr="00E160D0">
        <w:rPr>
          <w:rFonts w:ascii="GHEA Grapalat" w:hAnsi="GHEA Grapalat" w:cs="Segoe UI"/>
          <w:sz w:val="24"/>
          <w:szCs w:val="24"/>
          <w:lang w:val="hy-AM"/>
        </w:rPr>
        <w:t>նման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պայմաններում մնացորդային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խոցելիությունը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կշարունակի գոյություն ունենալ: Բացի այդ, խիստ սահմանափակ են մասնավոր հատվածի կարողությունները</w:t>
      </w:r>
      <w:r w:rsidR="00A15049" w:rsidRPr="00E160D0">
        <w:rPr>
          <w:rFonts w:ascii="GHEA Grapalat" w:hAnsi="GHEA Grapalat" w:cs="Segoe UI"/>
          <w:sz w:val="24"/>
          <w:szCs w:val="24"/>
          <w:lang w:val="hy-AM"/>
        </w:rPr>
        <w:t>՝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մասնակցելու հարմարվողականության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պլանավորմանը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իրականացմանը:</w:t>
      </w:r>
    </w:p>
    <w:p w14:paraId="56879743" w14:textId="77777777" w:rsidR="00716E25" w:rsidRPr="00E160D0" w:rsidRDefault="00716E25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</w:p>
    <w:p w14:paraId="2AC2C7B9" w14:textId="77777777" w:rsidR="00716E25" w:rsidRPr="00EA7863" w:rsidRDefault="00716E25" w:rsidP="00E160D0">
      <w:pPr>
        <w:pStyle w:val="Heading2"/>
        <w:numPr>
          <w:ilvl w:val="1"/>
          <w:numId w:val="13"/>
        </w:numPr>
        <w:spacing w:line="360" w:lineRule="auto"/>
        <w:ind w:left="547" w:hanging="547"/>
        <w:rPr>
          <w:rFonts w:ascii="GHEA Grapalat" w:hAnsi="GHEA Grapalat"/>
          <w:sz w:val="24"/>
          <w:szCs w:val="24"/>
        </w:rPr>
      </w:pPr>
      <w:bookmarkStart w:id="16" w:name="_Toc69205628"/>
      <w:bookmarkStart w:id="17" w:name="_Toc49062053"/>
      <w:r w:rsidRPr="00EA7863">
        <w:rPr>
          <w:rFonts w:ascii="GHEA Grapalat" w:hAnsi="GHEA Grapalat" w:cs="Arial"/>
          <w:sz w:val="24"/>
          <w:szCs w:val="24"/>
          <w:lang w:val="hy-AM"/>
        </w:rPr>
        <w:t>Հարմարվողականության Ազգային Պլանավորման գործընթացը ՄԱԿ-ի Կլիմայի փոփոխության մասին շրջանակային կոնվենցիայի ներքո</w:t>
      </w:r>
      <w:bookmarkEnd w:id="16"/>
      <w:r w:rsidRPr="00EA7863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End w:id="17"/>
      <w:r w:rsidRPr="00EA786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D74CAA5" w14:textId="3122B1A4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</w:rPr>
        <w:t xml:space="preserve">12.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ՀԱԾ գործընթացը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նախաձեռնվել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է ՄԱԿ-ի </w:t>
      </w:r>
      <w:r w:rsidR="00880605" w:rsidRPr="00E160D0">
        <w:rPr>
          <w:rFonts w:ascii="GHEA Grapalat" w:hAnsi="GHEA Grapalat" w:cs="Segoe UI"/>
          <w:sz w:val="24"/>
          <w:szCs w:val="24"/>
          <w:lang w:val="hy-AM"/>
        </w:rPr>
        <w:t>«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Կլիմայի փոփոխության մասին</w:t>
      </w:r>
      <w:r w:rsidR="00880605" w:rsidRPr="00E160D0">
        <w:rPr>
          <w:rFonts w:ascii="GHEA Grapalat" w:hAnsi="GHEA Grapalat" w:cs="Segoe UI"/>
          <w:sz w:val="24"/>
          <w:szCs w:val="24"/>
          <w:lang w:val="hy-AM"/>
        </w:rPr>
        <w:t>»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շրջանակային կոնվենցիայի (ՄԱԿ ԿՓՇԿ)</w:t>
      </w:r>
      <w:r w:rsidR="00716E25" w:rsidRPr="00E160D0">
        <w:rPr>
          <w:rStyle w:val="FootnoteReference"/>
          <w:rFonts w:ascii="GHEA Grapalat" w:hAnsi="GHEA Grapalat"/>
          <w:sz w:val="24"/>
          <w:szCs w:val="24"/>
        </w:rPr>
        <w:footnoteReference w:id="9"/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ներքո` հարմարվողականության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միջնաժամկետ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երկարաժամկետ կարիքները բավարարելու նպատակով։ Գործընթացը մեկնարկել է 2010 թվականին՝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Կանկունի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Հարմարվողականության շրջանակի ներքո, ՄԱԿ ԿՓՇԿ Կողմերի 16-րդ համաժողովի ընթացքում, և դրա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թիրախները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հստակեցվել են 2015 թվականի Փարիզյան համաձայնագրի շրջանակներում։</w:t>
      </w:r>
    </w:p>
    <w:p w14:paraId="548EC587" w14:textId="474E4A78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13.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ՀԱԾ գործընթացը նախատեսված է որպես պլանավորման պարբերական, երկրի սեփական գործընթաց, որը հնարավորություն է տալիս </w:t>
      </w:r>
      <w:r w:rsidR="007E1973" w:rsidRPr="00E160D0">
        <w:rPr>
          <w:rFonts w:ascii="GHEA Grapalat" w:hAnsi="GHEA Grapalat" w:cs="Segoe UI"/>
          <w:sz w:val="24"/>
          <w:szCs w:val="24"/>
          <w:lang w:val="hy-AM"/>
        </w:rPr>
        <w:t xml:space="preserve">յուրաքանչյուր երկրի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բացահայտել, լուծել և վերանայել </w:t>
      </w:r>
      <w:r w:rsidR="007E1973" w:rsidRPr="00E160D0">
        <w:rPr>
          <w:rFonts w:ascii="GHEA Grapalat" w:hAnsi="GHEA Grapalat" w:cs="Segoe UI"/>
          <w:sz w:val="24"/>
          <w:szCs w:val="24"/>
          <w:lang w:val="hy-AM"/>
        </w:rPr>
        <w:t>իր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փոփոխվող հարմարվողականու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softHyphen/>
        <w:t xml:space="preserve">թյան կարիքները, խնդիրները,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բացերը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առաջնահերթություն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softHyphen/>
        <w:t>ները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համապատասխան ռեսուրսների կարիքները</w:t>
      </w:r>
      <w:r w:rsidR="007E1973" w:rsidRPr="00E160D0">
        <w:rPr>
          <w:rFonts w:ascii="GHEA Grapalat" w:hAnsi="GHEA Grapalat" w:cs="Segoe UI"/>
          <w:sz w:val="24"/>
          <w:szCs w:val="24"/>
          <w:lang w:val="hy-AM"/>
        </w:rPr>
        <w:t>՝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ազգային հարմարվողականության ծրագրերի համատեքստում</w:t>
      </w:r>
      <w:r w:rsidR="00716E25" w:rsidRPr="00E160D0">
        <w:rPr>
          <w:rStyle w:val="FootnoteReference"/>
          <w:rFonts w:ascii="GHEA Grapalat" w:hAnsi="GHEA Grapalat" w:cs="Segoe UI"/>
          <w:sz w:val="24"/>
          <w:szCs w:val="24"/>
          <w:lang w:val="hy-AM"/>
        </w:rPr>
        <w:footnoteReference w:id="10"/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։ Այն նաև դիտարկվում է որպես Ազգային մակարդակով սահմանված գործողությունների/ներդրումների</w:t>
      </w:r>
      <w:r w:rsidR="00716E25" w:rsidRPr="00E160D0">
        <w:rPr>
          <w:rFonts w:ascii="Courier New" w:hAnsi="Courier New" w:cs="Courier New"/>
          <w:sz w:val="24"/>
          <w:szCs w:val="24"/>
          <w:lang w:val="hy-AM"/>
        </w:rPr>
        <w:t> 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(ԱՍԳՆ)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ձևավորման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ներդրման բնականոն շարունակություն։</w:t>
      </w:r>
    </w:p>
    <w:p w14:paraId="043C9E9E" w14:textId="7EA26145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14.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ՄԱԿ ԿՓՇԿ-ի ՀԱԾ գործընթացի նպատակներն են. նվազեցնել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անբարենպաստ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հետևանքների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նկատմամբ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խոցելիությունը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` կարողությունների և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դիմակայունության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զարգացման միջոցով, և նպաստել ԿՓՀ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ինտեգրմանը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հարկաբյուջետային, կարգավորող և զարգացման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քաղաքականություններում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, ծրագրերում և գործողություններում</w:t>
      </w:r>
      <w:r w:rsidR="00716E25" w:rsidRPr="00E160D0">
        <w:rPr>
          <w:rStyle w:val="FootnoteReference"/>
          <w:rFonts w:ascii="GHEA Grapalat" w:hAnsi="GHEA Grapalat" w:cs="Segoe UI"/>
          <w:sz w:val="24"/>
          <w:szCs w:val="24"/>
          <w:lang w:val="hy-AM"/>
        </w:rPr>
        <w:footnoteReference w:id="11"/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ինչպես նաև արագացնել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հետևանքների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նկատմամբ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դիմակայուն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զարգացման ուղղությամբ ռազմավարական ներդրումների գործընթացները:</w:t>
      </w:r>
    </w:p>
    <w:p w14:paraId="249DCD52" w14:textId="218BB8DC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15.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ՀԱԾ-ի իրագործումը կօգնի երկրին հասնել իր կայուն զարգացման նպատակներին (ԿԶՆ), իսկ ԿԶՆ իրագործումը կնպաստի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ԿՓ-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ների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մեղմման</w:t>
      </w:r>
      <w:r w:rsidR="007E1973" w:rsidRPr="00E160D0">
        <w:rPr>
          <w:rFonts w:ascii="GHEA Grapalat" w:hAnsi="GHEA Grapalat" w:cs="Segoe UI"/>
          <w:sz w:val="24"/>
          <w:szCs w:val="24"/>
          <w:lang w:val="hy-AM"/>
        </w:rPr>
        <w:t>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հարմարվողականության ուղղությամբ երկրի գործողությունների իրականացմանը:</w:t>
      </w:r>
    </w:p>
    <w:p w14:paraId="54DA85ED" w14:textId="77777777" w:rsidR="00716E25" w:rsidRPr="00E160D0" w:rsidRDefault="00716E25" w:rsidP="00E160D0">
      <w:pPr>
        <w:pStyle w:val="Heading2"/>
        <w:numPr>
          <w:ilvl w:val="1"/>
          <w:numId w:val="13"/>
        </w:numPr>
        <w:spacing w:line="360" w:lineRule="auto"/>
        <w:ind w:left="547" w:hanging="547"/>
        <w:rPr>
          <w:rFonts w:ascii="GHEA Grapalat" w:hAnsi="GHEA Grapalat" w:cs="Segoe UI"/>
          <w:sz w:val="24"/>
          <w:szCs w:val="24"/>
          <w:lang w:val="hy-AM"/>
        </w:rPr>
      </w:pPr>
      <w:bookmarkStart w:id="18" w:name="_Toc49509576"/>
      <w:bookmarkStart w:id="19" w:name="_Toc69205629"/>
      <w:bookmarkEnd w:id="18"/>
      <w:r w:rsidRPr="00E160D0">
        <w:rPr>
          <w:rFonts w:ascii="GHEA Grapalat" w:hAnsi="GHEA Grapalat" w:cs="Segoe UI"/>
          <w:sz w:val="24"/>
          <w:szCs w:val="24"/>
          <w:lang w:val="hy-AM"/>
        </w:rPr>
        <w:t>հարմարվողականության ազգային ծրագրի հիմքերը</w:t>
      </w:r>
      <w:bookmarkEnd w:id="19"/>
    </w:p>
    <w:p w14:paraId="5E50A558" w14:textId="2BD6589A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16.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ՀԱԾ նպատակները համահունչ են Հայաստանի Հանրապետության ազգային անվտանգության և կայուն զարգացման նպատակներին, ինչպես նաև</w:t>
      </w:r>
      <w:r w:rsidR="00EF7B65" w:rsidRPr="00E160D0">
        <w:rPr>
          <w:rFonts w:ascii="GHEA Grapalat" w:hAnsi="GHEA Grapalat" w:cs="Segoe UI"/>
          <w:sz w:val="24"/>
          <w:szCs w:val="24"/>
          <w:lang w:val="hy-AM"/>
        </w:rPr>
        <w:t>՝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ՄԱԿ-ի ԿՓՇԿ ներքո Հայաստանի Հանրապետության պարտավորու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softHyphen/>
        <w:t xml:space="preserve">թյուններին: 2017 թվականին Հայաստանի Հանրապետությունը վավերացրել է Փարիզյան համաձայնագիրը, որի 7-րդ հոդվածն ամրագրում է ազգային մակարդակում հարմարվողականության ծրագրերի մշակման և իրականացման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կարևորությունը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, ինչպես նաև այդ ուղղությամբ միջազգային համագործակցության ընդլայնման անհրաժեշտու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softHyphen/>
        <w:t xml:space="preserve">թյունը:  </w:t>
      </w:r>
    </w:p>
    <w:p w14:paraId="56E40F69" w14:textId="08FF61F4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17.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ՀԱԾ-ն լինելու է պարբերական հիմունքներով ՄԱԿ ԿՓՇԿ-ի ուղղությամբ Հայաստանի ստանձնած պարտավորությունների կատարման և բոլոր մակարդակներում հարմարվողականության պլանավորման գործընթաց: Արձանագրելով ՀՀ ստանձնած միջազգային պարտավորություններն ու ազգային կարիքները՝ ՀԱԾ գործընթացի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ձևավորումը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նախատեսվել է ՀՀ կառավարության երեք որոշումներով: ՀՀ կառավարության 2015 թվականի սեպտեմբերի 10-ի N41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արձանագրային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որոշմամբ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կարևորվել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են հարմարվողականության սկզբունքները և հարմարվողականության կարիքներ ունեցող յոթ </w:t>
      </w:r>
      <w:r w:rsidR="00EF7B65" w:rsidRPr="00E160D0">
        <w:rPr>
          <w:rFonts w:ascii="GHEA Grapalat" w:hAnsi="GHEA Grapalat" w:cs="Segoe UI"/>
          <w:sz w:val="24"/>
          <w:szCs w:val="24"/>
          <w:lang w:val="hy-AM"/>
        </w:rPr>
        <w:t>ոլորտ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. (ա) բնական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էկոհամակարգեր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(ջրային և ցամաքային, ներառյալ` անտառային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էկոհամակարգեր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կենսաբազմազանություն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հողածածկույթ), (բ) մարդու առողջություն, (գ) ջրային ռեսուրսների կառավարում, (դ) գյուղատնտեսություն, ներառյալ` ձկնաբուծություն և անտառային տնտեսություն, (ե) էներգետիկա, (զ) բնակավայրեր և ենթակառուցվածքներ և (է) զբոսաշրջություն: ՀՀ կառավարության 2016 թվականի դեկտեմբերի 8-ի N49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արձանագրային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որոշմամբ հա</w:t>
      </w:r>
      <w:r w:rsidR="004D0159" w:rsidRPr="00E160D0">
        <w:rPr>
          <w:rFonts w:ascii="GHEA Grapalat" w:hAnsi="GHEA Grapalat" w:cs="Segoe UI"/>
          <w:sz w:val="24"/>
          <w:szCs w:val="24"/>
          <w:lang w:val="hy-AM"/>
        </w:rPr>
        <w:t>ս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տատված միջոցառումների շարքում նշված է ՀԱԾ մշակման խնդիրը, իսկ ՀՀ կառավարության 2019 թվականի մայիսի 16-ի N650-Լ որոշմամբ նախատեսվում է կլիմայի փոփոխության հարմարվողականության ազգային գործողությունների ծրագրի մշակում։</w:t>
      </w:r>
    </w:p>
    <w:p w14:paraId="00140C56" w14:textId="0956F342" w:rsidR="00716E25" w:rsidRPr="00E160D0" w:rsidDel="00257C06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18.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Միաժամանակ, Հայաստանի Հանրապետության ազգային անվտանգության ռազմավարությունը (2020 թվական) անդրադառնում է կլիմայի փոփոխության և հարմարվողականության խնդիրներին</w:t>
      </w:r>
      <w:r w:rsidR="00470049" w:rsidRPr="00E160D0">
        <w:rPr>
          <w:rFonts w:ascii="GHEA Grapalat" w:hAnsi="GHEA Grapalat" w:cs="Segoe UI"/>
          <w:sz w:val="24"/>
          <w:szCs w:val="24"/>
          <w:lang w:val="hy-AM"/>
        </w:rPr>
        <w:t>՝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շրջակա միջավայրի պահպանության, վերականգնման և բարելավման համատեքստում՝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կարևորելով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միջազգային համագործակցութ</w:t>
      </w:r>
      <w:r w:rsidR="00A8336C" w:rsidRPr="00E160D0">
        <w:rPr>
          <w:rFonts w:ascii="GHEA Grapalat" w:hAnsi="GHEA Grapalat" w:cs="Segoe UI"/>
          <w:sz w:val="24"/>
          <w:szCs w:val="24"/>
          <w:lang w:val="hy-AM"/>
        </w:rPr>
        <w:t>յ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ունը կլիմայի գլոբալ փոփոխության բացասական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հետևանքների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մեղմման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հարմարվողականության,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դիմակայունության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բարձրացման գործընթացների ապահովման ուղղությամբ (կետ 7.55):</w:t>
      </w:r>
    </w:p>
    <w:p w14:paraId="1C2A0168" w14:textId="77777777" w:rsidR="00716E25" w:rsidRPr="00E160D0" w:rsidRDefault="00716E25" w:rsidP="00E160D0">
      <w:pPr>
        <w:pStyle w:val="Heading2"/>
        <w:numPr>
          <w:ilvl w:val="1"/>
          <w:numId w:val="13"/>
        </w:numPr>
        <w:spacing w:line="360" w:lineRule="auto"/>
        <w:ind w:left="547" w:hanging="547"/>
        <w:rPr>
          <w:rFonts w:ascii="GHEA Grapalat" w:hAnsi="GHEA Grapalat" w:cs="Segoe UI"/>
          <w:sz w:val="24"/>
          <w:szCs w:val="24"/>
          <w:lang w:val="hy-AM"/>
        </w:rPr>
      </w:pPr>
      <w:bookmarkStart w:id="20" w:name="_Toc69205630"/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զարգացման ազգային </w:t>
      </w:r>
      <w:proofErr w:type="spellStart"/>
      <w:r w:rsidRPr="00E160D0">
        <w:rPr>
          <w:rFonts w:ascii="GHEA Grapalat" w:hAnsi="GHEA Grapalat" w:cs="Segoe UI"/>
          <w:sz w:val="24"/>
          <w:szCs w:val="24"/>
          <w:lang w:val="hy-AM"/>
        </w:rPr>
        <w:t>ռազմավարությունները</w:t>
      </w:r>
      <w:proofErr w:type="spellEnd"/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Pr="00E160D0">
        <w:rPr>
          <w:rFonts w:ascii="GHEA Grapalat" w:hAnsi="GHEA Grapalat" w:cs="Segoe UI"/>
          <w:sz w:val="24"/>
          <w:szCs w:val="24"/>
          <w:lang w:val="hy-AM"/>
        </w:rPr>
        <w:t>եվ</w:t>
      </w:r>
      <w:proofErr w:type="spellEnd"/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Pr="00E160D0">
        <w:rPr>
          <w:rFonts w:ascii="GHEA Grapalat" w:hAnsi="GHEA Grapalat" w:cs="Segoe UI"/>
          <w:sz w:val="24"/>
          <w:szCs w:val="24"/>
          <w:lang w:val="hy-AM"/>
        </w:rPr>
        <w:t>ներդաշնակեցումը</w:t>
      </w:r>
      <w:proofErr w:type="spellEnd"/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 միջազգային գործընթացներին</w:t>
      </w:r>
      <w:bookmarkEnd w:id="20"/>
    </w:p>
    <w:p w14:paraId="1284B52C" w14:textId="4582B554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19.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ՀԱԾ գործընթացը հիմնվում է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ԿՓ-ին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առնչվող արդեն իսկ գործող մի շարք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քաղաքականությունների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ռազմավարությունների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470049" w:rsidRPr="00E160D0">
        <w:rPr>
          <w:rFonts w:ascii="GHEA Grapalat" w:hAnsi="GHEA Grapalat" w:cs="Segoe UI"/>
          <w:sz w:val="24"/>
          <w:szCs w:val="24"/>
          <w:lang w:val="hy-AM"/>
        </w:rPr>
        <w:t>ու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գործողությունների վրա</w:t>
      </w:r>
      <w:r w:rsidR="002C5E7B" w:rsidRPr="00E160D0">
        <w:rPr>
          <w:rFonts w:ascii="GHEA Grapalat" w:hAnsi="GHEA Grapalat" w:cs="Segoe UI"/>
          <w:sz w:val="24"/>
          <w:szCs w:val="24"/>
          <w:lang w:val="hy-AM"/>
        </w:rPr>
        <w:t>,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կապահովի համապատասխանություն երկրի զարգացման առկա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ռազմավարությունների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, 2015 թվականի ԱՍԳՆ-ի, ինչպես նաև</w:t>
      </w:r>
      <w:r w:rsidR="00D27061" w:rsidRPr="00E160D0">
        <w:rPr>
          <w:rFonts w:ascii="GHEA Grapalat" w:hAnsi="GHEA Grapalat" w:cs="Segoe UI"/>
          <w:sz w:val="24"/>
          <w:szCs w:val="24"/>
          <w:lang w:val="hy-AM"/>
        </w:rPr>
        <w:t>՝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դրա հետագա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թարմացումների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հետ:</w:t>
      </w:r>
    </w:p>
    <w:p w14:paraId="0827178E" w14:textId="2FC6A0BB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20.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Որպես ՄԱԿ-ի ԿՓՇԿ Կողմ՝ Հայաստանը ներկայացրել է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մասին չորս ազգային հաղորդագրություն</w:t>
      </w:r>
      <w:r w:rsidR="00A15049" w:rsidRPr="00E160D0">
        <w:rPr>
          <w:rFonts w:ascii="GHEA Grapalat" w:hAnsi="GHEA Grapalat" w:cs="Segoe UI"/>
          <w:sz w:val="24"/>
          <w:szCs w:val="24"/>
          <w:lang w:val="hy-AM"/>
        </w:rPr>
        <w:t>՝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1998, 2000, 2015 և 2020 թվականներին, որոնց նպատակն է միջազգային հանրությանը պարբերաբար տեղեկատվություն տրամադրել ՀՀ-ում կոնվենցիայի իրականացման մասին, մասնավորապես</w:t>
      </w:r>
      <w:r w:rsidR="00D27061" w:rsidRPr="00E160D0">
        <w:rPr>
          <w:rFonts w:ascii="GHEA Grapalat" w:hAnsi="GHEA Grapalat" w:cs="Segoe UI"/>
          <w:sz w:val="24"/>
          <w:szCs w:val="24"/>
          <w:lang w:val="hy-AM"/>
        </w:rPr>
        <w:t>՝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Հայաստանի ջերմոցային գազերի (ՋԳ) գույքագրման և ՋԳ գոյացման հանգամանքների, կլիմայական ուսումնասիրությունների և կանխատեսումների,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հետևանքների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նկատմամբ բնական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էկոհամակարգերի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տնտեսության առանձին ճյուղերի խոցելիության և հարմարվողականության միջոցառումների, ինչպես նաև կլիմայական քաղաքականության իրականացման համար ֆինանսական, տեխնոլոգիաների փոխանցման և կարողությունների ամրապնդման կարիքների վերաբերյալ:</w:t>
      </w:r>
    </w:p>
    <w:p w14:paraId="5EBF4966" w14:textId="46BD7EA4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21.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ԱՍԳՆ-ն Հայաստանի համար այն առաջնային միջոցն է, որով երկիրը միջազգային հանրությանն է ներկայացնում ՋԳ արտանետումների կրճատման ազգային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թիրախները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մինչդեռ հարմարվողականության բաղադրիչը բացահայտում է հիմնական կարիքները յոթ առաջնահերթ ոլորտներում՝ հիմք ընդունելով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էկոհամակարգային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մոտեցումը: </w:t>
      </w:r>
    </w:p>
    <w:p w14:paraId="6B6FAB57" w14:textId="427341FD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22.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ՀԱԾ-ը ռազմավարական, ազգային պլանավորման գործընթաց է, որը Հայաստանին հնարավորություն է տալիս հայտնաբերել, անդրադառնալ և վերանայել հարմարվո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softHyphen/>
        <w:t xml:space="preserve">ղականության փոփոխվող կարիքները: Որպես այդպիսին, այն կարող է </w:t>
      </w:r>
      <w:r w:rsidR="00B07CEF" w:rsidRPr="00E160D0">
        <w:rPr>
          <w:rFonts w:ascii="GHEA Grapalat" w:hAnsi="GHEA Grapalat" w:cs="Segoe UI"/>
          <w:sz w:val="24"/>
          <w:szCs w:val="24"/>
          <w:lang w:val="hy-AM"/>
        </w:rPr>
        <w:t>լինել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ՀՀ ստանձնած միջազգային հանձնառությունների կատարման հիմնական գործիք՝ ԿՓՀ համատեքստում: Նշված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հանձնառություններից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առավել ուշագրավ է Փարիզյան համաձայնագիրը, որով սահմանված նպատակներից մեկն է հարմարվողականության իրականացումը։ Այնուամենայնիվ,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փոխկապակցվածություններ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կան նաև միջազգային այլ գործընթացների հետ, մասնավորապես՝ Աղետների ռիսկի նվազեցման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Սենդայի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շրջանակի (2015-2030 թվականներ) և ՄԱԿ-ի «Վերափոխենք աշխարհը. կայուն զարգացման օրակարգ 2030» (ԿԶՆ) հետ:</w:t>
      </w:r>
    </w:p>
    <w:p w14:paraId="360D07EA" w14:textId="6F2AD764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23.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Կլիմայի փոփոխության և հարմարվողականության խնդիրները տեղ են գտել նաև ՀՀ-ԵՄ համագործակցության օրակարգում` ՀՀ և ԵՄ և Ատոմային էներգիայի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եվրոպական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համայնքի ու դրանց անդամ պետությունների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միջև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ստորագրված Համապարփակ և ընդլայնված գործընկերության համաձայնագրում (2017 թվական): Համաձայնագրի՝ «Կլիմային առնչվող գործողություններ» վերտառությամբ 4-րդ գլուխը մասնավորապես ընդգծում է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դեմ պայքարում համագործակցության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կարևորությունը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որը պետք է խթանի ազգային, տարածաշրջանային և միջազգային մակարդակով ձեռնարկվող միջոցառումները՝ կապված ԿՓՀ-ի, ընդհանուր և ոլորտային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քաղաքակա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softHyphen/>
        <w:t>նությունները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մարտահրավերներին համապատասխա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softHyphen/>
      </w:r>
      <w:r w:rsidR="00B07CEF" w:rsidRPr="00E160D0">
        <w:rPr>
          <w:rFonts w:ascii="GHEA Grapalat" w:hAnsi="GHEA Grapalat" w:cs="Segoe UI"/>
          <w:sz w:val="24"/>
          <w:szCs w:val="24"/>
          <w:lang w:val="hy-AM"/>
        </w:rPr>
        <w:t>նեցնելու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իրազեկության բարձրացման և կրթության հետ: Համաձայնագրի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կիրարկման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ճանապարհային քարտեզը (ՀՀ վարչապետի 2019 թվականի հունիսի 1-ի N666-L որոշում) նախատեսում է հստակ գործողություններ, որոնք կոչված են ապահովելու Համաձայնագրի 4-րդ գլխում նախատեսված դրույթների իրականացումը, այդ թվում՝ հարմարվողականության մասով:</w:t>
      </w:r>
    </w:p>
    <w:p w14:paraId="2CF577A6" w14:textId="6438FC1A" w:rsidR="00716E25" w:rsidRPr="00E160D0" w:rsidRDefault="00702A94" w:rsidP="00E160D0">
      <w:pPr>
        <w:pStyle w:val="Heading1"/>
        <w:spacing w:before="360" w:after="240" w:line="360" w:lineRule="auto"/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</w:pPr>
      <w:bookmarkStart w:id="21" w:name="_Toc69205631"/>
      <w:bookmarkEnd w:id="10"/>
      <w:bookmarkEnd w:id="11"/>
      <w:r w:rsidRPr="00E160D0"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  <w:t xml:space="preserve">ԳԼՈՒԽ 2. </w:t>
      </w:r>
      <w:r w:rsidR="00716E25" w:rsidRPr="00E160D0"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  <w:t>ՆՊԱՏԱԿՆԵՐ ԵՎ ՈՒՂՂՈՒԹՅՈՒՆՆԵՐ</w:t>
      </w:r>
      <w:bookmarkEnd w:id="21"/>
    </w:p>
    <w:p w14:paraId="5FFBD466" w14:textId="792C595E" w:rsidR="00716E25" w:rsidRPr="00E160D0" w:rsidRDefault="00702A94" w:rsidP="00E160D0">
      <w:pPr>
        <w:pStyle w:val="Heading2"/>
        <w:spacing w:line="360" w:lineRule="auto"/>
        <w:ind w:firstLine="0"/>
        <w:rPr>
          <w:rFonts w:ascii="GHEA Grapalat" w:hAnsi="GHEA Grapalat" w:cs="Segoe UI"/>
          <w:sz w:val="24"/>
          <w:szCs w:val="24"/>
          <w:lang w:val="hy-AM"/>
        </w:rPr>
      </w:pPr>
      <w:bookmarkStart w:id="22" w:name="_Toc69205632"/>
      <w:bookmarkStart w:id="23" w:name="_Toc440976715"/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2.1.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ազգային հարմարվողականության պլանավորման գործընթացի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տեսլականը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եվ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ընդհանուր նպատակը</w:t>
      </w:r>
      <w:bookmarkEnd w:id="22"/>
    </w:p>
    <w:p w14:paraId="5B1036A1" w14:textId="5995FAE8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24.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Հայաստանի ՀԱԾ </w:t>
      </w:r>
      <w:r w:rsidR="00B07CEF" w:rsidRPr="00E160D0">
        <w:rPr>
          <w:rFonts w:ascii="GHEA Grapalat" w:hAnsi="GHEA Grapalat" w:cs="Segoe UI"/>
          <w:sz w:val="24"/>
          <w:szCs w:val="24"/>
          <w:lang w:val="hy-AM"/>
        </w:rPr>
        <w:t>գործընթացն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ուղղորդում է հարմարվողականության նպատակների իրագործումը և կոչված է համատեղելու ՀՀ կառավարության, տարածքային կառավարման և տեղական ինքնակառավարման մարմինների, քաղաքացիական հասարակության և գիտական հաստատությունների, գործարար շրջանակների և միջազգային հանրության ջանքերը` 2021-</w:t>
      </w:r>
      <w:r w:rsidR="00EF0FBF" w:rsidRPr="00E160D0">
        <w:rPr>
          <w:rFonts w:ascii="GHEA Grapalat" w:hAnsi="GHEA Grapalat" w:cs="Segoe UI"/>
          <w:sz w:val="24"/>
          <w:szCs w:val="24"/>
          <w:lang w:val="hy-AM"/>
        </w:rPr>
        <w:t>2025թթ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. ընթացքում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ԿՓՀ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առումով երկրի կարողությունների հզորացման ուղղությամբ:</w:t>
      </w:r>
    </w:p>
    <w:p w14:paraId="180C95B5" w14:textId="25754C4B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25.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ՀԱԾ գործընթացի </w:t>
      </w:r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>գլխավոր նպատակն է՝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նպաստել Հայաստանում կլիմայական ռիսկերի նվազեցմանը և կառավարմանը։ Սա հնարավոր կլինի իրագործել՝ անդրադառնալով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ազդեցություններին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լիարժեք օգտվելով ի հայտ եկող հնարավորություններից </w:t>
      </w:r>
      <w:r w:rsidR="004639C7" w:rsidRPr="00E160D0">
        <w:rPr>
          <w:rFonts w:ascii="GHEA Grapalat" w:hAnsi="GHEA Grapalat" w:cs="Segoe UI"/>
          <w:sz w:val="24"/>
          <w:szCs w:val="24"/>
          <w:lang w:val="hy-AM"/>
        </w:rPr>
        <w:t>ու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նվազեցնելով սոցիալ-տնտեսական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խոցելիությունները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խուսափելով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հետևանքով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կորուստներից ու վնասներից։ Այս գործընթացի ընթացքում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կձևավորվեն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մեխանիզմներ, որոնք հնարավորություն են տալիս ապահովել բնակչության, ինչպես նաև բնական, </w:t>
      </w:r>
      <w:r w:rsidR="004639C7" w:rsidRPr="00E160D0">
        <w:rPr>
          <w:rFonts w:ascii="GHEA Grapalat" w:hAnsi="GHEA Grapalat" w:cs="Segoe UI"/>
          <w:sz w:val="24"/>
          <w:szCs w:val="24"/>
          <w:lang w:val="hy-AM"/>
        </w:rPr>
        <w:t>արտադր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ական և ենթակառուցվածքային համակարգերի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հարմարվողականությունը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: ՀԱԾ գործընթացը նպատակ ունի ապահովել ոլորտային և տարածքային կառավարման մակարդակներում հարմարվողականության գործողությունների համակարգված իրագործումը: Այն նաև միավորում է ԿՓՀ ուղղությամբ ոլորտային և տարածքային կառավարման մակարդակներում իրականացվող ռազմավարական ներդրումային ծրագրերը:</w:t>
      </w:r>
    </w:p>
    <w:p w14:paraId="35D804B7" w14:textId="3BA02DFA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26.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ՀԱԾ</w:t>
      </w:r>
      <w:r w:rsidR="00AA3012" w:rsidRPr="00E160D0">
        <w:rPr>
          <w:rFonts w:ascii="GHEA Grapalat" w:hAnsi="GHEA Grapalat" w:cs="Segoe UI"/>
          <w:sz w:val="24"/>
          <w:szCs w:val="24"/>
          <w:lang w:val="hy-AM"/>
        </w:rPr>
        <w:t>-ի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գործընթացի հիմքում ընկած է այն </w:t>
      </w:r>
      <w:proofErr w:type="spellStart"/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>տեսլականը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որ կառավարության քաղաքականության բոլոր ոլորտները, որոնք խոցելի են համարվում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ազդեցությունների նկատմամբ, մասնավորապես` բնական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էկոհամակարգերի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, ջրային տնտեսության, գյուղատնտեսության, էներգետիկայի, առողջապահության, բնակավայրերի և զբոսաշրջության ոլորտները</w:t>
      </w:r>
      <w:r w:rsidR="00C52D33" w:rsidRPr="00E160D0">
        <w:rPr>
          <w:rFonts w:ascii="GHEA Grapalat" w:hAnsi="GHEA Grapalat" w:cs="Segoe UI"/>
          <w:sz w:val="24"/>
          <w:szCs w:val="24"/>
          <w:lang w:val="hy-AM"/>
        </w:rPr>
        <w:t>,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7C0A70" w:rsidRPr="00E160D0">
        <w:rPr>
          <w:rFonts w:ascii="GHEA Grapalat" w:hAnsi="GHEA Grapalat" w:cstheme="minorHAnsi"/>
          <w:sz w:val="24"/>
          <w:szCs w:val="24"/>
          <w:lang w:val="hy-AM"/>
        </w:rPr>
        <w:t>պետք է հաշվի առնեն ԿՓՀ գործոնը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՝ հարմարվողականության գործողությունների արդյունավետ իրագործման ավելի մեծ հստակություն, հավասարակշռություն և ուղղորդվածություն ապահովելու համար:</w:t>
      </w:r>
    </w:p>
    <w:p w14:paraId="3B39B0A8" w14:textId="78F70666" w:rsidR="00716E25" w:rsidRPr="00E160D0" w:rsidRDefault="00702A94" w:rsidP="00E160D0">
      <w:pPr>
        <w:pStyle w:val="Heading2"/>
        <w:spacing w:line="360" w:lineRule="auto"/>
        <w:ind w:left="360" w:firstLine="0"/>
        <w:rPr>
          <w:rFonts w:ascii="GHEA Grapalat" w:hAnsi="GHEA Grapalat" w:cs="Segoe UI"/>
          <w:sz w:val="24"/>
          <w:szCs w:val="24"/>
          <w:lang w:val="hy-AM"/>
        </w:rPr>
      </w:pPr>
      <w:bookmarkStart w:id="24" w:name="_Toc69205633"/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2.2.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հայաստանի հանրապետության մոտեցումը հարմարվողականության ազգային պլանավորման գործընթացին</w:t>
      </w:r>
      <w:bookmarkEnd w:id="24"/>
    </w:p>
    <w:p w14:paraId="2F3ADE25" w14:textId="7A0E3B7A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27. </w:t>
      </w:r>
      <w:r w:rsidR="006F0C48" w:rsidRPr="00E160D0">
        <w:rPr>
          <w:rFonts w:ascii="GHEA Grapalat" w:hAnsi="GHEA Grapalat" w:cs="Segoe UI"/>
          <w:sz w:val="24"/>
          <w:szCs w:val="24"/>
          <w:lang w:val="hy-AM"/>
        </w:rPr>
        <w:t>Ծ</w:t>
      </w:r>
      <w:r w:rsidR="002767C5" w:rsidRPr="00E160D0">
        <w:rPr>
          <w:rFonts w:ascii="GHEA Grapalat" w:hAnsi="GHEA Grapalat" w:cs="Segoe UI"/>
          <w:sz w:val="24"/>
          <w:szCs w:val="24"/>
          <w:lang w:val="hy-AM"/>
        </w:rPr>
        <w:t xml:space="preserve">րագիրը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ծառայում է որպես ճանապարհային քարտեզ՝ տարածքային կառավարման և տեղական ինքնակառավարման, ոլորտային քաղաքականության և ֆինանսական պլանավորման գործընթացներում ՀԱԾ-ի ներառման համար՝ միաժամանակ հանդես գալով որպես տարբեր ոլորտներում հարմարվողականության պլանավորման ջանքերի համատեղման համար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ուղղորդող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մեխանիզմ։</w:t>
      </w:r>
    </w:p>
    <w:p w14:paraId="5AA0BF38" w14:textId="698605BF" w:rsidR="002767C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28. </w:t>
      </w:r>
      <w:r w:rsidR="006F0C48" w:rsidRPr="00E160D0">
        <w:rPr>
          <w:rFonts w:ascii="GHEA Grapalat" w:hAnsi="GHEA Grapalat" w:cs="Segoe UI"/>
          <w:sz w:val="24"/>
          <w:szCs w:val="24"/>
          <w:lang w:val="hy-AM"/>
        </w:rPr>
        <w:t>Ծ</w:t>
      </w:r>
      <w:r w:rsidR="002C5E7B" w:rsidRPr="00E160D0">
        <w:rPr>
          <w:rFonts w:ascii="GHEA Grapalat" w:hAnsi="GHEA Grapalat" w:cs="Segoe UI"/>
          <w:sz w:val="24"/>
          <w:szCs w:val="24"/>
          <w:lang w:val="hy-AM"/>
        </w:rPr>
        <w:t>րագիրն</w:t>
      </w:r>
      <w:r w:rsidR="002767C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ընդհանուր առմամբ ուղղորդում է ՀԱԾ գործընթացն այնպես, որ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2C5E7B" w:rsidRPr="00E160D0">
        <w:rPr>
          <w:rFonts w:ascii="GHEA Grapalat" w:hAnsi="GHEA Grapalat" w:cs="Segoe UI"/>
          <w:sz w:val="24"/>
          <w:szCs w:val="24"/>
          <w:lang w:val="hy-AM"/>
        </w:rPr>
        <w:t>ռիսկերն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ինտեգրվեն ազգային որոշումների կայացման բոլոր ոլորտներում, և առանձնահատուկ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կարևորում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է այն փաստը, որ ներդրումները պետք է </w:t>
      </w:r>
      <w:r w:rsidR="00405715" w:rsidRPr="00E160D0">
        <w:rPr>
          <w:rFonts w:ascii="GHEA Grapalat" w:hAnsi="GHEA Grapalat" w:cs="Segoe UI"/>
          <w:sz w:val="24"/>
          <w:szCs w:val="24"/>
          <w:lang w:val="hy-AM"/>
        </w:rPr>
        <w:t>կատարվեն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ավելի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ինտեգրված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եղանակով՝ նպաստելով ՀԱԾ գործընթացին և կայուն հիմքեր ստեղծելով հարմարվողական</w:t>
      </w:r>
      <w:r w:rsidR="00E1139E" w:rsidRPr="00E160D0">
        <w:rPr>
          <w:rFonts w:ascii="GHEA Grapalat" w:hAnsi="GHEA Grapalat" w:cs="Segoe UI"/>
          <w:sz w:val="24"/>
          <w:szCs w:val="24"/>
          <w:lang w:val="hy-AM"/>
        </w:rPr>
        <w:t>ության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լրացուցիչ գործողությունների համար: </w:t>
      </w:r>
    </w:p>
    <w:p w14:paraId="0069055E" w14:textId="2B89AC4B" w:rsidR="00716E25" w:rsidRPr="00E160D0" w:rsidRDefault="00702A94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29.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ՀԱԾ-ը նախատեսված չէ փոխարինելու առկա պլանավորման </w:t>
      </w:r>
      <w:r w:rsidR="00C122DF" w:rsidRPr="00E160D0">
        <w:rPr>
          <w:rFonts w:ascii="GHEA Grapalat" w:hAnsi="GHEA Grapalat" w:cs="Segoe UI"/>
          <w:sz w:val="24"/>
          <w:szCs w:val="24"/>
          <w:lang w:val="hy-AM"/>
        </w:rPr>
        <w:t>գործընթացներին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, այլ</w:t>
      </w:r>
      <w:r w:rsidR="00405715" w:rsidRPr="00E160D0">
        <w:rPr>
          <w:rFonts w:ascii="GHEA Grapalat" w:hAnsi="GHEA Grapalat" w:cs="Segoe UI"/>
          <w:sz w:val="24"/>
          <w:szCs w:val="24"/>
          <w:lang w:val="hy-AM"/>
        </w:rPr>
        <w:t>,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ավելի շուտ</w:t>
      </w:r>
      <w:r w:rsidR="00405715" w:rsidRPr="00E160D0">
        <w:rPr>
          <w:rFonts w:ascii="GHEA Grapalat" w:hAnsi="GHEA Grapalat" w:cs="Segoe UI"/>
          <w:sz w:val="24"/>
          <w:szCs w:val="24"/>
          <w:lang w:val="hy-AM"/>
        </w:rPr>
        <w:t>,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միտում ունի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փոխլրացնելու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վերջիններիս։ Այն չի սահմանում ոլորտային և մարզային մակարդակներով քաղաքականության և պլանավորման գործընթացների իրականացման եղանակներ, այլ հանդիսանում է լավագույն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գործելակերպերի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վերաբերյալ ուղեցույց և հիմնվում է չորս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կարևոր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արժեքների վրա.</w:t>
      </w:r>
    </w:p>
    <w:p w14:paraId="57FF850B" w14:textId="5398F4A2" w:rsidR="00716E25" w:rsidRPr="00E160D0" w:rsidRDefault="00702A94" w:rsidP="00E160D0">
      <w:pPr>
        <w:pStyle w:val="BodyText"/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1)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Առանձնահատկությունների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կարևորում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. յուրաքանչյուր ոլորտի և մարզի նկատմամբ պետք է կիրառել տարբերակված մոտեցում՝ հաշվի առնելով դրանց առանձնահատկությունները:</w:t>
      </w:r>
    </w:p>
    <w:p w14:paraId="009FE30C" w14:textId="2DEDD507" w:rsidR="00716E25" w:rsidRPr="00E160D0" w:rsidRDefault="00702A94" w:rsidP="00E160D0">
      <w:pPr>
        <w:pStyle w:val="BodyText"/>
        <w:spacing w:line="360" w:lineRule="auto"/>
        <w:ind w:left="426" w:hanging="66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2)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Պարզություն</w:t>
      </w:r>
      <w:r w:rsidR="00716E25" w:rsidRPr="00E160D0">
        <w:rPr>
          <w:rFonts w:ascii="GHEA Grapalat" w:hAnsi="GHEA Grapalat" w:cs="Cambria Math"/>
          <w:sz w:val="24"/>
          <w:szCs w:val="24"/>
          <w:lang w:val="hy-AM"/>
        </w:rPr>
        <w:t xml:space="preserve">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հարմարվողականության պլանավորման գործընթացը պետք է լինի բաց, թափանցիկ և բավականաչափ ճկուն, որպեսզի բավարարի տարատեսակ շահագրգիռ կողմերի կարիքները տարբեր փուլերում:</w:t>
      </w:r>
    </w:p>
    <w:p w14:paraId="10D60261" w14:textId="1959608F" w:rsidR="00716E25" w:rsidRPr="00E160D0" w:rsidRDefault="00702A94" w:rsidP="00E160D0">
      <w:pPr>
        <w:pStyle w:val="BodyText"/>
        <w:spacing w:line="360" w:lineRule="auto"/>
        <w:ind w:left="426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3)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Արդար</w:t>
      </w:r>
      <w:r w:rsidR="00E1139E" w:rsidRPr="00E160D0">
        <w:rPr>
          <w:rFonts w:ascii="GHEA Grapalat" w:hAnsi="GHEA Grapalat" w:cs="Segoe UI"/>
          <w:sz w:val="24"/>
          <w:szCs w:val="24"/>
          <w:lang w:val="hy-AM"/>
        </w:rPr>
        <w:t>ացի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ություն</w:t>
      </w:r>
      <w:r w:rsidR="00716E25" w:rsidRPr="00E160D0">
        <w:rPr>
          <w:rFonts w:ascii="GHEA Grapalat" w:hAnsi="GHEA Grapalat" w:cs="Cambria Math"/>
          <w:sz w:val="24"/>
          <w:szCs w:val="24"/>
          <w:lang w:val="hy-AM"/>
        </w:rPr>
        <w:t xml:space="preserve">. 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հարմարվողականության օգուտները պետք է ծառայեն ինչպես ողջ երկրի</w:t>
      </w:r>
      <w:r w:rsidR="00AA3012" w:rsidRPr="00E160D0">
        <w:rPr>
          <w:rFonts w:ascii="GHEA Grapalat" w:hAnsi="GHEA Grapalat" w:cs="Segoe UI"/>
          <w:sz w:val="24"/>
          <w:szCs w:val="24"/>
          <w:lang w:val="hy-AM"/>
        </w:rPr>
        <w:t>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, այնպես էլ առանձին ոլորտների</w:t>
      </w:r>
      <w:r w:rsidR="00AA3012" w:rsidRPr="00E160D0">
        <w:rPr>
          <w:rFonts w:ascii="GHEA Grapalat" w:hAnsi="GHEA Grapalat" w:cs="Segoe UI"/>
          <w:sz w:val="24"/>
          <w:szCs w:val="24"/>
          <w:lang w:val="hy-AM"/>
        </w:rPr>
        <w:t>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մարզերի</w:t>
      </w:r>
      <w:r w:rsidR="00AA3012" w:rsidRPr="00E160D0">
        <w:rPr>
          <w:rFonts w:ascii="GHEA Grapalat" w:hAnsi="GHEA Grapalat" w:cs="Segoe UI"/>
          <w:sz w:val="24"/>
          <w:szCs w:val="24"/>
          <w:lang w:val="hy-AM"/>
        </w:rPr>
        <w:t>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:</w:t>
      </w:r>
    </w:p>
    <w:p w14:paraId="7D25ED7F" w14:textId="1968E6C0" w:rsidR="00716E25" w:rsidRPr="00E160D0" w:rsidRDefault="00702A94" w:rsidP="00E160D0">
      <w:pPr>
        <w:pStyle w:val="BodyText"/>
        <w:spacing w:line="360" w:lineRule="auto"/>
        <w:ind w:left="426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4)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Մասշտաբայնություն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. հարմարվողականության պլանավորման գործընթացը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մասշտաբայնության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առումով պետք է լինի ազգային, իսկ իրականացման առումով՝ տեղական, որպեսզի հնարավոր լինի ապահովել </w:t>
      </w:r>
      <w:proofErr w:type="spellStart"/>
      <w:r w:rsidR="00AA3012" w:rsidRPr="00E160D0">
        <w:rPr>
          <w:rFonts w:ascii="GHEA Grapalat" w:hAnsi="GHEA Grapalat" w:cs="Segoe UI"/>
          <w:sz w:val="24"/>
          <w:szCs w:val="24"/>
          <w:lang w:val="hy-AM"/>
        </w:rPr>
        <w:t>հետևողականություն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</w:t>
      </w:r>
      <w:r w:rsidR="00AA3012" w:rsidRPr="00E160D0">
        <w:rPr>
          <w:rFonts w:ascii="GHEA Grapalat" w:hAnsi="GHEA Grapalat" w:cs="Segoe UI"/>
          <w:sz w:val="24"/>
          <w:szCs w:val="24"/>
          <w:lang w:val="hy-AM"/>
        </w:rPr>
        <w:t>ճկունություն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տեղական մակարդակում:</w:t>
      </w:r>
    </w:p>
    <w:p w14:paraId="33151790" w14:textId="0FE2AD20" w:rsidR="00716E25" w:rsidRPr="00E160D0" w:rsidRDefault="006A55F7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>30</w:t>
      </w:r>
      <w:r w:rsidR="002767C5" w:rsidRPr="00E160D0">
        <w:rPr>
          <w:rFonts w:ascii="GHEA Grapalat" w:hAnsi="GHEA Grapalat" w:cs="Segoe UI"/>
          <w:sz w:val="24"/>
          <w:szCs w:val="24"/>
          <w:lang w:val="hy-AM"/>
        </w:rPr>
        <w:t>.</w:t>
      </w: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Այս </w:t>
      </w:r>
      <w:r w:rsidR="0042451D" w:rsidRPr="00E160D0">
        <w:rPr>
          <w:rFonts w:ascii="GHEA Grapalat" w:hAnsi="GHEA Grapalat" w:cs="Segoe UI"/>
          <w:sz w:val="24"/>
          <w:szCs w:val="24"/>
          <w:lang w:val="hy-AM"/>
        </w:rPr>
        <w:t xml:space="preserve">արժեքները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ձևավորում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են Հայաստանում հարմարվողականության պլանավորման մոտեցումները և կիրառելի են ինչպես ազգային, այնպես էլ մարզային կառավարման մարմինների և հաստատությունների համար: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Հետևաբար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ՀԱԾ-ը ներառում է մի շարք լրացուցիչ փաստաթղթեր, որոնք ստեղծում են տեղեկատվական </w:t>
      </w:r>
      <w:r w:rsidR="00566581" w:rsidRPr="00E160D0">
        <w:rPr>
          <w:rFonts w:ascii="GHEA Grapalat" w:hAnsi="GHEA Grapalat" w:cs="Segoe UI"/>
          <w:sz w:val="24"/>
          <w:szCs w:val="24"/>
          <w:lang w:val="hy-AM"/>
        </w:rPr>
        <w:t>հիմք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առաջընթացի համար, և շահագրգիռ կողմերի կողմից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հատկորոշված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հստակ և իրատեսական միջոցառումների շարք, որոնք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կարևոր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են առավել խոցելի զարգացման ոլորտներում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ընթացիկ և կանխատեսվող ազդեցությունների նվազեցման համար:</w:t>
      </w:r>
    </w:p>
    <w:p w14:paraId="4B35B944" w14:textId="79A6D90C" w:rsidR="00716E25" w:rsidRPr="00E160D0" w:rsidRDefault="006A55F7" w:rsidP="00E160D0">
      <w:pPr>
        <w:pStyle w:val="BodyText"/>
        <w:spacing w:line="360" w:lineRule="auto"/>
        <w:ind w:left="426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b/>
          <w:sz w:val="24"/>
          <w:szCs w:val="24"/>
          <w:lang w:val="hy-AM"/>
        </w:rPr>
        <w:t xml:space="preserve">1) </w:t>
      </w:r>
      <w:r w:rsidR="00716E25" w:rsidRPr="00E160D0">
        <w:rPr>
          <w:rFonts w:ascii="GHEA Grapalat" w:hAnsi="GHEA Grapalat" w:cs="Segoe UI"/>
          <w:b/>
          <w:sz w:val="24"/>
          <w:szCs w:val="24"/>
          <w:lang w:val="hy-AM"/>
        </w:rPr>
        <w:t xml:space="preserve">Կլիմայական ռիսկերի և խոցելիության ելակետային տվյալներ: </w:t>
      </w:r>
      <w:r w:rsidR="00716E25" w:rsidRPr="00E160D0">
        <w:rPr>
          <w:rFonts w:ascii="GHEA Grapalat" w:hAnsi="GHEA Grapalat" w:cs="Segoe UI"/>
          <w:bCs/>
          <w:sz w:val="24"/>
          <w:szCs w:val="24"/>
          <w:lang w:val="hy-AM"/>
        </w:rPr>
        <w:t xml:space="preserve">ՀԱԾ գործընթացի առանցքային խնդիրներից մեկը </w:t>
      </w:r>
      <w:r w:rsidR="00E04EBB" w:rsidRPr="00E160D0">
        <w:rPr>
          <w:rFonts w:ascii="GHEA Grapalat" w:hAnsi="GHEA Grapalat" w:cs="Segoe UI"/>
          <w:bCs/>
          <w:sz w:val="24"/>
          <w:szCs w:val="24"/>
          <w:lang w:val="hy-AM"/>
        </w:rPr>
        <w:t>ԿՓ-</w:t>
      </w:r>
      <w:r w:rsidR="00716E25" w:rsidRPr="00E160D0">
        <w:rPr>
          <w:rFonts w:ascii="GHEA Grapalat" w:hAnsi="GHEA Grapalat" w:cs="Segoe UI"/>
          <w:bCs/>
          <w:sz w:val="24"/>
          <w:szCs w:val="24"/>
          <w:lang w:val="hy-AM"/>
        </w:rPr>
        <w:t xml:space="preserve">ների վերաբերյալ ընդհանուր ապացուցողական հիմքերի </w:t>
      </w:r>
      <w:proofErr w:type="spellStart"/>
      <w:r w:rsidR="00716E25" w:rsidRPr="00E160D0">
        <w:rPr>
          <w:rFonts w:ascii="GHEA Grapalat" w:hAnsi="GHEA Grapalat" w:cs="Segoe UI"/>
          <w:bCs/>
          <w:sz w:val="24"/>
          <w:szCs w:val="24"/>
          <w:lang w:val="hy-AM"/>
        </w:rPr>
        <w:t>ձևավորումն</w:t>
      </w:r>
      <w:proofErr w:type="spellEnd"/>
      <w:r w:rsidR="00716E25" w:rsidRPr="00E160D0">
        <w:rPr>
          <w:rFonts w:ascii="GHEA Grapalat" w:hAnsi="GHEA Grapalat" w:cs="Segoe UI"/>
          <w:bCs/>
          <w:sz w:val="24"/>
          <w:szCs w:val="24"/>
          <w:lang w:val="hy-AM"/>
        </w:rPr>
        <w:t xml:space="preserve"> է, որոնք հնարավոր կլինի որպես աղբյուր օգտագործել շահառուների կողմից տարբեր փաստաթղթերում, այդ թվում՝ </w:t>
      </w:r>
      <w:proofErr w:type="spellStart"/>
      <w:r w:rsidR="00716E25" w:rsidRPr="00E160D0">
        <w:rPr>
          <w:rFonts w:ascii="GHEA Grapalat" w:hAnsi="GHEA Grapalat" w:cs="Segoe UI"/>
          <w:bCs/>
          <w:sz w:val="24"/>
          <w:szCs w:val="24"/>
          <w:lang w:val="hy-AM"/>
        </w:rPr>
        <w:t>ռազմավարություններում</w:t>
      </w:r>
      <w:proofErr w:type="spellEnd"/>
      <w:r w:rsidR="00716E25" w:rsidRPr="00E160D0">
        <w:rPr>
          <w:rFonts w:ascii="GHEA Grapalat" w:hAnsi="GHEA Grapalat" w:cs="Segoe UI"/>
          <w:bCs/>
          <w:sz w:val="24"/>
          <w:szCs w:val="24"/>
          <w:lang w:val="hy-AM"/>
        </w:rPr>
        <w:t xml:space="preserve"> և ծրագրային փաստաթղթերում։ </w:t>
      </w:r>
      <w:proofErr w:type="spellStart"/>
      <w:r w:rsidR="00716E25" w:rsidRPr="00E160D0">
        <w:rPr>
          <w:rFonts w:ascii="GHEA Grapalat" w:hAnsi="GHEA Grapalat" w:cs="Segoe UI"/>
          <w:bCs/>
          <w:sz w:val="24"/>
          <w:szCs w:val="24"/>
          <w:lang w:val="hy-AM"/>
        </w:rPr>
        <w:t>Հետևաբար</w:t>
      </w:r>
      <w:proofErr w:type="spellEnd"/>
      <w:r w:rsidR="00716E25" w:rsidRPr="00E160D0">
        <w:rPr>
          <w:rFonts w:ascii="GHEA Grapalat" w:hAnsi="GHEA Grapalat" w:cs="Segoe UI"/>
          <w:bCs/>
          <w:sz w:val="24"/>
          <w:szCs w:val="24"/>
          <w:lang w:val="hy-AM"/>
        </w:rPr>
        <w:t>՝</w:t>
      </w:r>
      <w:r w:rsidR="00716E25" w:rsidRPr="00E160D0">
        <w:rPr>
          <w:rFonts w:ascii="GHEA Grapalat" w:hAnsi="GHEA Grapalat" w:cs="Segoe UI"/>
          <w:b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կլիմայական ռիսկերի և խոցելիության գնահատականները պետք է ամփոփվեն և պարբերաբար թարմացվեն Կլիմայի փոփոխության հարմարվողականության ազգային </w:t>
      </w:r>
      <w:r w:rsidR="008D670F" w:rsidRPr="00E160D0">
        <w:rPr>
          <w:rFonts w:ascii="GHEA Grapalat" w:hAnsi="GHEA Grapalat" w:cs="Segoe UI"/>
          <w:sz w:val="24"/>
          <w:szCs w:val="24"/>
          <w:lang w:val="hy-AM"/>
        </w:rPr>
        <w:t>գործողությունների ծրագրի</w:t>
      </w:r>
      <w:r w:rsidR="00100931" w:rsidRPr="00E160D0">
        <w:rPr>
          <w:rFonts w:ascii="GHEA Grapalat" w:hAnsi="GHEA Grapalat" w:cs="Segoe UI"/>
          <w:sz w:val="24"/>
          <w:szCs w:val="24"/>
          <w:lang w:val="hy-AM"/>
        </w:rPr>
        <w:t xml:space="preserve"> և միջոցառումների ցանկի, ինչպես նա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և հարակից փաստաթղթերի մշակման համար: Այդ տեղեկատվության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հասանելիությունը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պետք է ապահովվի</w:t>
      </w:r>
      <w:r w:rsidR="00C52D33" w:rsidRPr="00E160D0">
        <w:rPr>
          <w:rFonts w:ascii="GHEA Grapalat" w:hAnsi="GHEA Grapalat" w:cs="Segoe UI"/>
          <w:sz w:val="24"/>
          <w:szCs w:val="24"/>
          <w:lang w:val="hy-AM"/>
        </w:rPr>
        <w:t>՝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լայն հանրությանը հարմարվողականո</w:t>
      </w:r>
      <w:r w:rsidR="0026416A" w:rsidRPr="00E160D0">
        <w:rPr>
          <w:rFonts w:ascii="GHEA Grapalat" w:hAnsi="GHEA Grapalat" w:cs="Segoe UI"/>
          <w:sz w:val="24"/>
          <w:szCs w:val="24"/>
          <w:lang w:val="hy-AM"/>
        </w:rPr>
        <w:t>ւթյան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գործընթացների իրականացման մեջ ներգրավման նպատակով:</w:t>
      </w:r>
    </w:p>
    <w:p w14:paraId="67114A41" w14:textId="1988820D" w:rsidR="00716E25" w:rsidRPr="00E160D0" w:rsidRDefault="006A55F7" w:rsidP="00E160D0">
      <w:pPr>
        <w:pStyle w:val="BodyText"/>
        <w:spacing w:line="360" w:lineRule="auto"/>
        <w:ind w:left="408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b/>
          <w:sz w:val="24"/>
          <w:szCs w:val="24"/>
          <w:lang w:val="hy-AM"/>
        </w:rPr>
        <w:t xml:space="preserve">2) </w:t>
      </w:r>
      <w:r w:rsidR="00716E25" w:rsidRPr="00E160D0">
        <w:rPr>
          <w:rFonts w:ascii="GHEA Grapalat" w:hAnsi="GHEA Grapalat" w:cs="Segoe UI"/>
          <w:b/>
          <w:sz w:val="24"/>
          <w:szCs w:val="24"/>
          <w:lang w:val="hy-AM"/>
        </w:rPr>
        <w:t xml:space="preserve">Կլիմայի փոփոխության հարմարվողականության ազգային </w:t>
      </w:r>
      <w:r w:rsidR="008D670F" w:rsidRPr="00E160D0">
        <w:rPr>
          <w:rFonts w:ascii="GHEA Grapalat" w:hAnsi="GHEA Grapalat" w:cs="Segoe UI"/>
          <w:b/>
          <w:sz w:val="24"/>
          <w:szCs w:val="24"/>
          <w:lang w:val="hy-AM"/>
        </w:rPr>
        <w:t>գործողությունների ծրագիրը</w:t>
      </w:r>
      <w:r w:rsidR="00100931" w:rsidRPr="00E160D0">
        <w:rPr>
          <w:rFonts w:ascii="GHEA Grapalat" w:hAnsi="GHEA Grapalat" w:cs="Segoe UI"/>
          <w:b/>
          <w:sz w:val="24"/>
          <w:szCs w:val="24"/>
          <w:lang w:val="hy-AM"/>
        </w:rPr>
        <w:t xml:space="preserve"> և 2021-2025 թվականների միջոցառումների ցանկը</w:t>
      </w:r>
      <w:r w:rsidR="00716E25" w:rsidRPr="00E160D0">
        <w:rPr>
          <w:rFonts w:ascii="GHEA Grapalat" w:hAnsi="GHEA Grapalat" w:cs="Segoe UI"/>
          <w:b/>
          <w:sz w:val="24"/>
          <w:szCs w:val="24"/>
          <w:lang w:val="hy-AM"/>
        </w:rPr>
        <w:t xml:space="preserve">: </w:t>
      </w:r>
      <w:r w:rsidR="006F0C48" w:rsidRPr="00E160D0">
        <w:rPr>
          <w:rFonts w:ascii="GHEA Grapalat" w:hAnsi="GHEA Grapalat" w:cs="Segoe UI"/>
          <w:sz w:val="24"/>
          <w:szCs w:val="24"/>
          <w:lang w:val="hy-AM"/>
        </w:rPr>
        <w:t>Ծ</w:t>
      </w:r>
      <w:r w:rsidR="008D670F" w:rsidRPr="00E160D0">
        <w:rPr>
          <w:rFonts w:ascii="GHEA Grapalat" w:hAnsi="GHEA Grapalat" w:cs="Segoe UI"/>
          <w:sz w:val="24"/>
          <w:szCs w:val="24"/>
          <w:lang w:val="hy-AM"/>
        </w:rPr>
        <w:t xml:space="preserve">րագիրն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ապահովում է ՀԱԾ գործընթացի համակարգումը՝ սահմանելով ՀԱԾ գործընթացի նպատակներն ու սկզբունքները, ինչպես նաև</w:t>
      </w:r>
      <w:r w:rsidR="00AA02EF" w:rsidRPr="00E160D0">
        <w:rPr>
          <w:rFonts w:ascii="GHEA Grapalat" w:hAnsi="GHEA Grapalat" w:cs="Segoe UI"/>
          <w:sz w:val="24"/>
          <w:szCs w:val="24"/>
          <w:lang w:val="hy-AM"/>
        </w:rPr>
        <w:t>՝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հարմարվողականության գործողությունների ամուր հիմքերի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ձևավորման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համար անհրաժեշտ պայմանները</w:t>
      </w:r>
      <w:r w:rsidR="00566581" w:rsidRPr="00E160D0">
        <w:rPr>
          <w:rFonts w:ascii="GHEA Grapalat" w:hAnsi="GHEA Grapalat" w:cs="Segoe UI"/>
          <w:sz w:val="24"/>
          <w:szCs w:val="24"/>
          <w:lang w:val="hy-AM"/>
        </w:rPr>
        <w:t>՝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մի շարք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միջոլորտային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գործընթացների միջոցով, որոնք ուղղված են տարբեր գերատեսչությունների կողմից հարմարվողականության գործողությունների պլանավորման կարողությունների ամրապնդմանը, կլիմայական նկատառումների, հարմարվողականության, ինչպես նաև զարգացման ազգային և տարածքային կառավարման պլանավորման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միջև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ռազմավարական կապերի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ձևավորմանը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:</w:t>
      </w:r>
    </w:p>
    <w:p w14:paraId="1D5A96AD" w14:textId="4ADBCC25" w:rsidR="00716E25" w:rsidRPr="00E160D0" w:rsidRDefault="006A55F7" w:rsidP="00E160D0">
      <w:pPr>
        <w:pStyle w:val="BodyText"/>
        <w:spacing w:line="360" w:lineRule="auto"/>
        <w:ind w:left="408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3) </w:t>
      </w:r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Ոլորտային և մարզային հարմարվողականության ծրագրեր: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Ոլորտային հարմարվողականության ծրագրերը (ՈՀԾ) և մարզային հարմարվողականության ծրագրերը (ՄՀԾ) ապահովում են գործող կառավարման համակարգում հարմարվողականության պլանավորման գործառույթի իրականացման համար անհրաժեշտ հիմքեր: Առանձին </w:t>
      </w:r>
      <w:r w:rsidR="00EA7863" w:rsidRPr="00EA7863">
        <w:rPr>
          <w:rFonts w:ascii="GHEA Grapalat" w:hAnsi="GHEA Grapalat" w:cs="Segoe UI"/>
          <w:sz w:val="24"/>
          <w:szCs w:val="24"/>
          <w:lang w:val="hy-AM"/>
        </w:rPr>
        <w:t xml:space="preserve">     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ՈՀԾ-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ները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ՄՀԾ-</w:t>
      </w:r>
      <w:proofErr w:type="spellStart"/>
      <w:r w:rsidR="00C122DF" w:rsidRPr="00E160D0">
        <w:rPr>
          <w:rFonts w:ascii="GHEA Grapalat" w:hAnsi="GHEA Grapalat" w:cs="Segoe UI"/>
          <w:sz w:val="24"/>
          <w:szCs w:val="24"/>
          <w:lang w:val="hy-AM"/>
        </w:rPr>
        <w:t>ներն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ուրվագծում են ոլորտային և մարզային մակարդակով արձագանքը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մարտահրավերներին, և </w:t>
      </w:r>
      <w:r w:rsidR="009355A0" w:rsidRPr="00E160D0">
        <w:rPr>
          <w:rFonts w:ascii="GHEA Grapalat" w:hAnsi="GHEA Grapalat" w:cs="Segoe UI"/>
          <w:sz w:val="24"/>
          <w:szCs w:val="24"/>
          <w:lang w:val="hy-AM"/>
        </w:rPr>
        <w:t xml:space="preserve">օգնում են սահմանել երկրում ԿՓՀ գործողությունների </w:t>
      </w:r>
      <w:proofErr w:type="spellStart"/>
      <w:r w:rsidR="009355A0" w:rsidRPr="00E160D0">
        <w:rPr>
          <w:rFonts w:ascii="GHEA Grapalat" w:hAnsi="GHEA Grapalat" w:cs="Segoe UI"/>
          <w:sz w:val="24"/>
          <w:szCs w:val="24"/>
          <w:lang w:val="hy-AM"/>
        </w:rPr>
        <w:t>առաջնահերթությունները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: </w:t>
      </w:r>
      <w:r w:rsidR="00630CFF" w:rsidRPr="00E160D0">
        <w:rPr>
          <w:rFonts w:ascii="GHEA Grapalat" w:hAnsi="GHEA Grapalat" w:cs="Segoe UI"/>
          <w:sz w:val="24"/>
          <w:szCs w:val="24"/>
          <w:lang w:val="hy-AM"/>
        </w:rPr>
        <w:t>Ակնկալվում է, որ ժ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ամանակի ընթացքում այդ </w:t>
      </w:r>
      <w:r w:rsidR="00C52D33" w:rsidRPr="00E160D0">
        <w:rPr>
          <w:rFonts w:ascii="GHEA Grapalat" w:hAnsi="GHEA Grapalat" w:cs="Segoe UI"/>
          <w:sz w:val="24"/>
          <w:szCs w:val="24"/>
          <w:lang w:val="hy-AM"/>
        </w:rPr>
        <w:t>փաստաթղթերն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ամբողջությամբ ինտեգրվելու են զարգացման պլանավորման գործընթացի շրջանակներում՝ մարզային և ոլորտային մակարդակներում ապահովելով շարունակական և պարբերական </w:t>
      </w:r>
      <w:r w:rsidR="00C52D33" w:rsidRPr="00E160D0">
        <w:rPr>
          <w:rFonts w:ascii="GHEA Grapalat" w:hAnsi="GHEA Grapalat" w:cs="Segoe UI"/>
          <w:sz w:val="24"/>
          <w:szCs w:val="24"/>
          <w:lang w:val="hy-AM"/>
        </w:rPr>
        <w:t>ուշադրություն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E04EBB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ռիսկերի նկատմամբ։</w:t>
      </w:r>
    </w:p>
    <w:p w14:paraId="0E59DE50" w14:textId="40DC7371" w:rsidR="00716E25" w:rsidRPr="00E160D0" w:rsidRDefault="006A55F7" w:rsidP="00E160D0">
      <w:pPr>
        <w:pStyle w:val="BodyText"/>
        <w:spacing w:line="360" w:lineRule="auto"/>
        <w:ind w:left="408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b/>
          <w:sz w:val="24"/>
          <w:szCs w:val="24"/>
          <w:lang w:val="hy-AM"/>
        </w:rPr>
        <w:t xml:space="preserve">4) </w:t>
      </w:r>
      <w:r w:rsidR="00716E25" w:rsidRPr="00E160D0">
        <w:rPr>
          <w:rFonts w:ascii="GHEA Grapalat" w:hAnsi="GHEA Grapalat" w:cs="Segoe UI"/>
          <w:b/>
          <w:sz w:val="24"/>
          <w:szCs w:val="24"/>
          <w:lang w:val="hy-AM"/>
        </w:rPr>
        <w:t xml:space="preserve">Հարմարվողականության </w:t>
      </w:r>
      <w:proofErr w:type="spellStart"/>
      <w:r w:rsidR="00716E25" w:rsidRPr="00E160D0">
        <w:rPr>
          <w:rFonts w:ascii="GHEA Grapalat" w:hAnsi="GHEA Grapalat" w:cs="Segoe UI"/>
          <w:b/>
          <w:sz w:val="24"/>
          <w:szCs w:val="24"/>
          <w:lang w:val="hy-AM"/>
        </w:rPr>
        <w:t>մշտադիտարկման</w:t>
      </w:r>
      <w:proofErr w:type="spellEnd"/>
      <w:r w:rsidR="00716E25" w:rsidRPr="00E160D0">
        <w:rPr>
          <w:rFonts w:ascii="GHEA Grapalat" w:hAnsi="GHEA Grapalat" w:cs="Segoe UI"/>
          <w:b/>
          <w:sz w:val="24"/>
          <w:szCs w:val="24"/>
          <w:lang w:val="hy-AM"/>
        </w:rPr>
        <w:t xml:space="preserve"> և գնահատման համակարգ,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որը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ձևավորում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է հարմարվողականության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հաշվետվողականության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գործընթացները և մեխանիզմները, </w:t>
      </w:r>
      <w:r w:rsidR="00630CFF" w:rsidRPr="00E160D0">
        <w:rPr>
          <w:rFonts w:ascii="GHEA Grapalat" w:hAnsi="GHEA Grapalat" w:cs="Segoe UI"/>
          <w:sz w:val="24"/>
          <w:szCs w:val="24"/>
          <w:lang w:val="hy-AM"/>
        </w:rPr>
        <w:t>վերահսկ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ում է հարմարվողականության գործընթացների և միջոցառումների իրականացման առաջընթացը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միջոլորտային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մարզային և ոլորտային մակարդակներում, խթանում է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քաղաքականությունների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կառավարման շարունակական կատարելագործումը, գնահատում է միջոցառումների ազդեցությունը խոցելիության նվազեցման վրա, ինչպես նաև</w:t>
      </w:r>
      <w:r w:rsidR="00C52D33" w:rsidRPr="00E160D0">
        <w:rPr>
          <w:rFonts w:ascii="GHEA Grapalat" w:hAnsi="GHEA Grapalat" w:cs="Segoe UI"/>
          <w:sz w:val="24"/>
          <w:szCs w:val="24"/>
          <w:lang w:val="hy-AM"/>
        </w:rPr>
        <w:t>՝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իրականացված միջոցառումների արդյունքում զարգացման արդյունավետությունը:</w:t>
      </w:r>
      <w:r w:rsidR="00274CB1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ՀՄԳ-ն գործադրվելու է տարբեր մակարդակներով` ապահովելով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խոցելիությունների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հասցեագրումը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բոլոր վարչական մակարդակներում և կարող է նպաստել կլիմայի վերաբերյալ գիտելիքների ընդլայնմանը և դրանց լայն </w:t>
      </w:r>
      <w:proofErr w:type="spellStart"/>
      <w:r w:rsidR="0026416A" w:rsidRPr="00E160D0">
        <w:rPr>
          <w:rFonts w:ascii="GHEA Grapalat" w:hAnsi="GHEA Grapalat" w:cs="Segoe UI"/>
          <w:sz w:val="24"/>
          <w:szCs w:val="24"/>
          <w:lang w:val="hy-AM"/>
        </w:rPr>
        <w:t>հասանելիության</w:t>
      </w:r>
      <w:proofErr w:type="spellEnd"/>
      <w:r w:rsidR="0026416A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ապահովմանը: Նախատեսվում է ունենալ բավականաչափ ճկուն համակարգ, որն աստիճանաբար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կհա</w:t>
      </w:r>
      <w:r w:rsidR="00C52D33" w:rsidRPr="00E160D0">
        <w:rPr>
          <w:rFonts w:ascii="GHEA Grapalat" w:hAnsi="GHEA Grapalat" w:cs="Segoe UI"/>
          <w:sz w:val="24"/>
          <w:szCs w:val="24"/>
          <w:lang w:val="hy-AM"/>
        </w:rPr>
        <w:t>մա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պատասխանեցվի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միջազգային պահանջներին՝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միևնույն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ժամանակ չպահանջելով առկա աշխատանքային և վարչական ռեսուրսների ծանրաբեռնվածության զգալի ավելացում։</w:t>
      </w:r>
    </w:p>
    <w:p w14:paraId="28B269F2" w14:textId="4ADAC726" w:rsidR="00716E25" w:rsidRPr="00E160D0" w:rsidRDefault="00274CB1" w:rsidP="00E160D0">
      <w:pPr>
        <w:pStyle w:val="BodyText"/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>5</w:t>
      </w:r>
      <w:r w:rsidR="006A55F7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) </w:t>
      </w:r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>ԿՓՀ ֆինանսավորման շրջանակի և իրականացման պլանի</w:t>
      </w:r>
      <w:r w:rsidR="0042451D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 (</w:t>
      </w:r>
      <w:r w:rsidR="0042451D" w:rsidRPr="00E160D0">
        <w:rPr>
          <w:rFonts w:ascii="GHEA Grapalat" w:hAnsi="GHEA Grapalat" w:cs="Segoe UI"/>
          <w:sz w:val="24"/>
          <w:szCs w:val="24"/>
          <w:lang w:val="hy-AM"/>
        </w:rPr>
        <w:t>ԿՓՀՖՇԻՊ</w:t>
      </w:r>
      <w:r w:rsidR="0042451D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>)</w:t>
      </w:r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ընդհանուր նպատակն է կանոնավոր և համակարգված </w:t>
      </w:r>
      <w:r w:rsidR="00630CFF" w:rsidRPr="00E160D0">
        <w:rPr>
          <w:rFonts w:ascii="GHEA Grapalat" w:hAnsi="GHEA Grapalat" w:cs="Segoe UI"/>
          <w:sz w:val="24"/>
          <w:szCs w:val="24"/>
          <w:lang w:val="hy-AM"/>
        </w:rPr>
        <w:t>կերպով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ապահովել ֆինանսական ռեսուրսների բազմամյա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հասանելիության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հանձնառություններ և ընդլայնել պետական </w:t>
      </w:r>
      <w:r w:rsidR="00716E25" w:rsidRPr="00E160D0">
        <w:rPr>
          <w:rFonts w:ascii="Cambria Math" w:hAnsi="Cambria Math" w:cs="Cambria Math"/>
          <w:sz w:val="24"/>
          <w:szCs w:val="24"/>
          <w:lang w:val="hy-AM"/>
        </w:rPr>
        <w:t>​​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և մասնավոր հատվածի գործընկերների կայուն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ներգրավվածությունը</w:t>
      </w:r>
      <w:proofErr w:type="spellEnd"/>
      <w:r w:rsidR="008719AB" w:rsidRPr="00E160D0">
        <w:rPr>
          <w:rFonts w:ascii="GHEA Grapalat" w:hAnsi="GHEA Grapalat" w:cs="Segoe UI"/>
          <w:sz w:val="24"/>
          <w:szCs w:val="24"/>
          <w:lang w:val="hy-AM"/>
        </w:rPr>
        <w:t>՝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ֆինանսական, տեխնիկական և մարդկային ռեսուրսների հավաքագրման ուղղությամբ հարմարվողականության միջոցառումների իրականացման նպատակով: Այդպիսով, ԿՓՀ ֆինանսավորման շրջանակը և իրականացման պլանը հասցեագրում են ՀԱԾ փաստաթղթերում նշված հարմարվողականության միջոցառումների համար ֆինանսների հավաքագրումը և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կարևորում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հարմարվողականության համար ֆինանսական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հատկացումներին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ուղղված գործողությունները: ՀԱԾ առաջին փուլի (2021-2025 թվականներ) համար </w:t>
      </w:r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մշակված ներդրումներն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ամփոփում են հարմարվողականության ուղղությամբ հնարավոր և հեռանկարային ներդրումներն ըստ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հատկորոշված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հարմարվողականության կարիքների և առաջնահերթությունների։ Առաջնահերթ ներդրումների ժամանակացույցը ենթակա է վերանայման</w:t>
      </w:r>
      <w:r w:rsidR="008719AB" w:rsidRPr="00E160D0">
        <w:rPr>
          <w:rFonts w:ascii="GHEA Grapalat" w:hAnsi="GHEA Grapalat" w:cs="Segoe UI"/>
          <w:sz w:val="24"/>
          <w:szCs w:val="24"/>
          <w:lang w:val="hy-AM"/>
        </w:rPr>
        <w:t>՝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տարեկան պետական բյուջեի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պլանավորմանը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զուգահեռ:</w:t>
      </w:r>
    </w:p>
    <w:p w14:paraId="5F973C4F" w14:textId="73B5E0AB" w:rsidR="00716E25" w:rsidRPr="00E160D0" w:rsidRDefault="006A55F7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31.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Ստորև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բերվող գծապատկերը ներկայացնում է Հայաստանի ՀԱԾ տարբեր բաղադրիչների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փոխկապակցվածությունը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վերոգրյալ համակարգային մոտեցմամբ:</w:t>
      </w:r>
    </w:p>
    <w:p w14:paraId="47F182E8" w14:textId="4616D931" w:rsidR="00716E25" w:rsidRPr="00E160D0" w:rsidRDefault="005447CC" w:rsidP="00E160D0">
      <w:pPr>
        <w:pStyle w:val="Caption-Figures"/>
        <w:spacing w:line="360" w:lineRule="auto"/>
        <w:ind w:left="851"/>
        <w:jc w:val="left"/>
        <w:rPr>
          <w:rFonts w:ascii="GHEA Grapalat" w:hAnsi="GHEA Grapalat" w:cs="Segoe UI"/>
          <w:color w:val="auto"/>
          <w:sz w:val="24"/>
          <w:szCs w:val="24"/>
          <w:lang w:val="hy-AM"/>
        </w:rPr>
      </w:pPr>
      <w:bookmarkStart w:id="25" w:name="_Toc44209910"/>
      <w:r w:rsidRPr="00E160D0">
        <w:rPr>
          <w:rFonts w:ascii="GHEA Grapalat" w:hAnsi="GHEA Grapalat" w:cs="Segoe UI"/>
          <w:color w:val="auto"/>
          <w:sz w:val="24"/>
          <w:szCs w:val="24"/>
          <w:lang w:val="hy-AM"/>
        </w:rPr>
        <w:t xml:space="preserve">Նկար 4. </w:t>
      </w:r>
      <w:r w:rsidR="00716E25" w:rsidRPr="00E160D0">
        <w:rPr>
          <w:rFonts w:ascii="GHEA Grapalat" w:hAnsi="GHEA Grapalat" w:cs="Segoe UI"/>
          <w:color w:val="auto"/>
          <w:sz w:val="24"/>
          <w:szCs w:val="24"/>
          <w:lang w:val="hy-AM"/>
        </w:rPr>
        <w:t xml:space="preserve">Հարմարվողականության շրջանակի, օժանդակ գործիքների և ներդրումների </w:t>
      </w:r>
      <w:proofErr w:type="spellStart"/>
      <w:r w:rsidR="00716E25" w:rsidRPr="00E160D0">
        <w:rPr>
          <w:rFonts w:ascii="GHEA Grapalat" w:hAnsi="GHEA Grapalat" w:cs="Segoe UI"/>
          <w:color w:val="auto"/>
          <w:sz w:val="24"/>
          <w:szCs w:val="24"/>
          <w:lang w:val="hy-AM"/>
        </w:rPr>
        <w:t>փ</w:t>
      </w:r>
      <w:r w:rsidR="00630CFF" w:rsidRPr="00E160D0">
        <w:rPr>
          <w:rFonts w:ascii="GHEA Grapalat" w:hAnsi="GHEA Grapalat" w:cs="Segoe UI"/>
          <w:color w:val="auto"/>
          <w:sz w:val="24"/>
          <w:szCs w:val="24"/>
          <w:lang w:val="hy-AM"/>
        </w:rPr>
        <w:t>ոխկապակացվածություն</w:t>
      </w:r>
      <w:r w:rsidR="00716E25" w:rsidRPr="00E160D0">
        <w:rPr>
          <w:rFonts w:ascii="GHEA Grapalat" w:hAnsi="GHEA Grapalat" w:cs="Segoe UI"/>
          <w:color w:val="auto"/>
          <w:sz w:val="24"/>
          <w:szCs w:val="24"/>
          <w:lang w:val="hy-AM"/>
        </w:rPr>
        <w:t>ը</w:t>
      </w:r>
      <w:bookmarkEnd w:id="25"/>
      <w:proofErr w:type="spellEnd"/>
    </w:p>
    <w:p w14:paraId="1737E0D1" w14:textId="75970537" w:rsidR="00716E25" w:rsidRPr="00E160D0" w:rsidRDefault="005447CC" w:rsidP="00E160D0">
      <w:pPr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/>
          <w:noProof/>
          <w:sz w:val="24"/>
          <w:szCs w:val="24"/>
        </w:rPr>
        <w:drawing>
          <wp:inline distT="0" distB="0" distL="0" distR="0" wp14:anchorId="709B3217" wp14:editId="61E6A394">
            <wp:extent cx="5943600" cy="405893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7628"/>
                    <a:stretch/>
                  </pic:blipFill>
                  <pic:spPr bwMode="auto">
                    <a:xfrm>
                      <a:off x="0" y="0"/>
                      <a:ext cx="5943600" cy="40589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451B88" w14:textId="735929F8" w:rsidR="00716E25" w:rsidRPr="00E160D0" w:rsidRDefault="006A55F7" w:rsidP="00C35A98">
      <w:pPr>
        <w:pStyle w:val="Heading2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bookmarkStart w:id="26" w:name="_Toc69205634"/>
      <w:bookmarkStart w:id="27" w:name="_Toc440976720"/>
      <w:bookmarkStart w:id="28" w:name="_Toc440976716"/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2.3.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հարմարվողականության ազգային ծրագրի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կենսացիկլը</w:t>
      </w:r>
      <w:bookmarkEnd w:id="26"/>
      <w:proofErr w:type="spellEnd"/>
    </w:p>
    <w:p w14:paraId="7F3E03B9" w14:textId="3EAC05EE" w:rsidR="00716E25" w:rsidRPr="00E160D0" w:rsidRDefault="006A55F7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32.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ԱՍԳՆ-ն, որն արտացոլում է երկրի միջազգային պարտավորությունները </w:t>
      </w:r>
      <w:r w:rsidR="00FA4AA1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հետևանքների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նվազեցման ուղղությամբ, բաղկացած է 5-ամյա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գործընթացային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ցիկլերից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: Նպատակ ունենալով ԱՍԳՆ գործընթացը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ներդաշնակեցնել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ՀՀ կառավարության գործունեության պլանավորման գործող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ցիկլերին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՝ ՀԱԾ գործընթացը և վերջինիս արդյունքում մշակված ՀԱԾ փաստաթղթերը, որոնք արտացոլում են երկրի պարտավորությունները </w:t>
      </w:r>
      <w:r w:rsidR="00FA4AA1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նկատմամբ խոցելիության նվազեցման ուղղությամբ,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ևս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կկարգաբերվեն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նշված 5-ամյա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կենսացիկլին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համահունչ։  Այդպիսով կապահովվի ՀԱԾ-ի և ԱՍԳՆ-ի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միջև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փոխադարձ կապը,  կստեղծվի նշված երկու գործընթացների՝ միմյանց համար տեղեկատվական հենք ծառայելու հնարավորություն, ինչպես նաև թույլ կտա ապահովել ազգային շահերի ճշգրիտ արտացոլումը նշված երկու գործընթացներում:</w:t>
      </w:r>
    </w:p>
    <w:p w14:paraId="0921CFD0" w14:textId="6E3AE3D0" w:rsidR="00716E25" w:rsidRPr="00E160D0" w:rsidRDefault="00846302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33. </w:t>
      </w:r>
      <w:r w:rsidR="00B83315" w:rsidRPr="00E160D0">
        <w:rPr>
          <w:rFonts w:ascii="GHEA Grapalat" w:hAnsi="GHEA Grapalat" w:cs="Segoe UI"/>
          <w:sz w:val="24"/>
          <w:szCs w:val="24"/>
          <w:lang w:val="hy-AM"/>
        </w:rPr>
        <w:t>Ծրագիրը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նախատեսված է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մինչև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EF0FBF" w:rsidRPr="00E160D0">
        <w:rPr>
          <w:rFonts w:ascii="GHEA Grapalat" w:hAnsi="GHEA Grapalat" w:cs="Segoe UI"/>
          <w:sz w:val="24"/>
          <w:szCs w:val="24"/>
          <w:lang w:val="hy-AM"/>
        </w:rPr>
        <w:t xml:space="preserve">2025 </w:t>
      </w:r>
      <w:r w:rsidR="00FD3385" w:rsidRPr="00E160D0">
        <w:rPr>
          <w:rFonts w:ascii="GHEA Grapalat" w:hAnsi="GHEA Grapalat" w:cs="Segoe UI"/>
          <w:sz w:val="24"/>
          <w:szCs w:val="24"/>
          <w:lang w:val="hy-AM"/>
        </w:rPr>
        <w:t>թվականն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ընկած ժամանակաշրջանի համար</w:t>
      </w:r>
      <w:r w:rsidR="00716E25" w:rsidRPr="00E160D0">
        <w:rPr>
          <w:rFonts w:ascii="GHEA Grapalat" w:hAnsi="GHEA Grapalat"/>
          <w:sz w:val="24"/>
          <w:szCs w:val="24"/>
          <w:lang w:val="hy-AM"/>
        </w:rPr>
        <w:t>։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ՀԱԾ </w:t>
      </w:r>
      <w:r w:rsidR="009656AC" w:rsidRPr="00E160D0">
        <w:rPr>
          <w:rFonts w:ascii="GHEA Grapalat" w:hAnsi="GHEA Grapalat" w:cs="Segoe UI"/>
          <w:sz w:val="24"/>
          <w:szCs w:val="24"/>
          <w:lang w:val="hy-AM"/>
        </w:rPr>
        <w:t xml:space="preserve">միջոցառումների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առաջին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կենսացիկլը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26416A" w:rsidRPr="00E160D0">
        <w:rPr>
          <w:rFonts w:ascii="GHEA Grapalat" w:hAnsi="GHEA Grapalat" w:cs="Segoe UI"/>
          <w:sz w:val="24"/>
          <w:szCs w:val="24"/>
          <w:lang w:val="hy-AM"/>
        </w:rPr>
        <w:t>(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2021-2025 թվականներ</w:t>
      </w:r>
      <w:r w:rsidR="0026416A" w:rsidRPr="00E160D0">
        <w:rPr>
          <w:rFonts w:ascii="GHEA Grapalat" w:hAnsi="GHEA Grapalat" w:cs="Segoe UI"/>
          <w:sz w:val="24"/>
          <w:szCs w:val="24"/>
          <w:lang w:val="hy-AM"/>
        </w:rPr>
        <w:t>)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կօգտագործվի մի շարք լրացուցիչ փաստաթղթերի մշակման համար, ընդ որում, դրանցից յուրաքանչյուրը կարտացոլի շահագրգիռ կողմերի </w:t>
      </w:r>
      <w:proofErr w:type="spellStart"/>
      <w:r w:rsidR="00630CFF" w:rsidRPr="00E160D0">
        <w:rPr>
          <w:rFonts w:ascii="GHEA Grapalat" w:hAnsi="GHEA Grapalat" w:cs="Segoe UI"/>
          <w:sz w:val="24"/>
          <w:szCs w:val="24"/>
          <w:lang w:val="hy-AM"/>
        </w:rPr>
        <w:t>հատկորոշ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ած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հստակ և առանցքային միջոցառումների շարք, որոնք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կարևոր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են ազգային զարգացման առավել խոցելի ոլորտներում կլիմայի առկա և կանխատեսվող ազդեցության նվազեցման տեսանկյունից: Այս փաստաթղթերը կծառայեն որպես հիմնարար փաստաթղթեր ՀԱԾ գործընթացի համար և անհրաժեշտության դեպքում կթարմացվեն ՀԱԾ երկրորդ փուլի ընթացքում և/կամ ոլորտային </w:t>
      </w:r>
      <w:r w:rsidR="00AA02EF" w:rsidRPr="00E160D0">
        <w:rPr>
          <w:rFonts w:ascii="GHEA Grapalat" w:hAnsi="GHEA Grapalat" w:cs="Segoe UI"/>
          <w:sz w:val="24"/>
          <w:szCs w:val="24"/>
          <w:lang w:val="hy-AM"/>
        </w:rPr>
        <w:t>ու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մարզային զարգացման ծրագրերի վերանայմանը համընթաց։</w:t>
      </w:r>
    </w:p>
    <w:p w14:paraId="11654510" w14:textId="5369603B" w:rsidR="00716E25" w:rsidRPr="00E160D0" w:rsidRDefault="00846302" w:rsidP="00E160D0">
      <w:pPr>
        <w:pStyle w:val="Heading1"/>
        <w:spacing w:before="360" w:after="240" w:line="360" w:lineRule="auto"/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</w:pPr>
      <w:bookmarkStart w:id="29" w:name="_Toc69205635"/>
      <w:r w:rsidRPr="00E160D0"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  <w:t xml:space="preserve">ԳԼՈՒԽ 3. </w:t>
      </w:r>
      <w:r w:rsidR="00716E25" w:rsidRPr="00E160D0"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  <w:t>ՀԱՐՄԱՐՎՈՂԱԿԱՆՈՒԹՅԱՆ ԱԶԳԱՅԻՆ ԾՐԱԳՐԻ ՍԿԶԲՈՒՆՔՆԵՐԸ</w:t>
      </w:r>
      <w:bookmarkEnd w:id="29"/>
    </w:p>
    <w:p w14:paraId="75173E11" w14:textId="644282B2" w:rsidR="00716E25" w:rsidRPr="00E160D0" w:rsidRDefault="00846302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34.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Հայաստանում բոլոր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քաղաքականությունների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ծրագրերի մշակման գործընթացներում ԿՓՀ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ինտեգրման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հիմքում դրվում են ութ հիմնարար սկզբունքներ: Ակնկալվում է, որ այդ սկզբունքները </w:t>
      </w:r>
      <w:r w:rsidR="00630CFF" w:rsidRPr="00E160D0">
        <w:rPr>
          <w:rFonts w:ascii="GHEA Grapalat" w:hAnsi="GHEA Grapalat" w:cs="Segoe UI"/>
          <w:sz w:val="24"/>
          <w:szCs w:val="24"/>
          <w:lang w:val="hy-AM"/>
        </w:rPr>
        <w:t xml:space="preserve">կլինեն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քաղաքականության պլանավորման անբաժան բաղադրիչ՝ ապահովելով հարմարվողականության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ինտեգրումը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ոլորտային և տարածքային կառավարման գործընթացներում, ինչը կհանգեցնի </w:t>
      </w:r>
      <w:r w:rsidR="00FA4AA1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ազդեցության նկատմամբ երկրի ընդհանուր խոցելիության նվազեցմանը:</w:t>
      </w:r>
    </w:p>
    <w:p w14:paraId="17B5086A" w14:textId="669CC24D" w:rsidR="00716E25" w:rsidRPr="00E160D0" w:rsidRDefault="00846302" w:rsidP="00E160D0">
      <w:pPr>
        <w:pStyle w:val="ListBullet"/>
        <w:numPr>
          <w:ilvl w:val="0"/>
          <w:numId w:val="0"/>
        </w:numPr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1) </w:t>
      </w:r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Կլիմայի նկատմամբ </w:t>
      </w:r>
      <w:proofErr w:type="spellStart"/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>խոցելիությունը</w:t>
      </w:r>
      <w:proofErr w:type="spellEnd"/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 և սոցիալական հավասարությունը փոխկապակցված են: </w:t>
      </w:r>
      <w:r w:rsidR="00716E25" w:rsidRPr="00E160D0">
        <w:rPr>
          <w:rFonts w:ascii="GHEA Grapalat" w:hAnsi="GHEA Grapalat" w:cs="Segoe UI"/>
          <w:bCs/>
          <w:sz w:val="24"/>
          <w:szCs w:val="24"/>
          <w:lang w:val="hy-AM"/>
        </w:rPr>
        <w:t xml:space="preserve">Բնակչության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որոշ խմբեր կամ համայնքներ ենթարկվելու են անհամաչափ ազդեցության՝ հաշվի առնելով կլիմայական ռիսկերի նկատմամբ նրանց  առավել մեծ զգայունությունը, կամ առաջացած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հետևանքների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նկատմամբ հարմարվողականության անբավարար կարողությունները: Ըստ այդմ, հաշվի առնելով ռեսուրսների սահմանափակ բնույթը, առավել քան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կարևոր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է գործողությունների առաջնահերթություն սահմանել համայնքների առավել խոցելի և տուժած անդամների համար: Անհրաժեշտ է գործողությունների առաջնահերթություն սահմանել կլիմայական տեսակետից խոցելի բնակչության խմբերի համար</w:t>
      </w:r>
      <w:r w:rsidR="00465DA6" w:rsidRPr="00E160D0">
        <w:rPr>
          <w:rFonts w:ascii="GHEA Grapalat" w:hAnsi="GHEA Grapalat" w:cs="Segoe UI"/>
          <w:sz w:val="24"/>
          <w:szCs w:val="24"/>
          <w:lang w:val="hy-AM"/>
        </w:rPr>
        <w:t>,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1B38AD" w:rsidRPr="00E160D0">
        <w:rPr>
          <w:rFonts w:ascii="GHEA Grapalat" w:hAnsi="GHEA Grapalat" w:cs="Segoe UI"/>
          <w:sz w:val="24"/>
          <w:szCs w:val="24"/>
          <w:lang w:val="hy-AM"/>
        </w:rPr>
        <w:t>ինչպես նաև ո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րոշումների կայացման և իրականացման բոլոր մակարդակներում</w:t>
      </w:r>
      <w:r w:rsidR="0026416A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հաշվի առնել սոցիալական հավասարության սկզբունքը:</w:t>
      </w:r>
    </w:p>
    <w:p w14:paraId="17109643" w14:textId="1CDFDC8A" w:rsidR="00716E25" w:rsidRPr="00E160D0" w:rsidRDefault="00846302" w:rsidP="00E160D0">
      <w:pPr>
        <w:pStyle w:val="ListBullet"/>
        <w:numPr>
          <w:ilvl w:val="0"/>
          <w:numId w:val="0"/>
        </w:numPr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2) </w:t>
      </w:r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Հարմարվողականության </w:t>
      </w:r>
      <w:proofErr w:type="spellStart"/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>գենդերային</w:t>
      </w:r>
      <w:proofErr w:type="spellEnd"/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 մոտեցումների խթանում: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Կանայք և տղամարդիկ տարբեր կերպ են կրում </w:t>
      </w:r>
      <w:r w:rsidR="00FA4AA1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ազդեցությունը և ունեն տարբեր կարիքներ, հնարավորություններ և կարողություններ: Առանձին դեպքերում կանայք հարմարվողականության լրացուցիչ խոչընդոտների են հանդիպում՝ կապված սոցիալական նորմերի և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գործելակերպերի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հետ, որոնք սահմանափակում են կանանց համար տեղեկատվության, ռեսուրսների և հնարավորությունների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հասանելիությունը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: Այդ խնդիրները պետք է դիտարկվեն հարմարվողականության պլանավորման ընթացքում, որպեսզի չնպաստեն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գենդերային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անհավասարության խորացմանը։ Ընդունելով և արձագանքելով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գենդերային</w:t>
      </w:r>
      <w:proofErr w:type="spellEnd"/>
      <w:r w:rsidR="00465DA6" w:rsidRPr="00E160D0">
        <w:rPr>
          <w:rFonts w:ascii="GHEA Grapalat" w:hAnsi="GHEA Grapalat" w:cs="Segoe UI"/>
          <w:sz w:val="24"/>
          <w:szCs w:val="24"/>
          <w:lang w:val="hy-AM"/>
        </w:rPr>
        <w:t xml:space="preserve"> տարբերություններին՝ </w:t>
      </w:r>
      <w:proofErr w:type="spellStart"/>
      <w:r w:rsidR="00465DA6" w:rsidRPr="00E160D0">
        <w:rPr>
          <w:rFonts w:ascii="GHEA Grapalat" w:hAnsi="GHEA Grapalat" w:cs="Segoe UI"/>
          <w:sz w:val="24"/>
          <w:szCs w:val="24"/>
          <w:lang w:val="hy-AM"/>
        </w:rPr>
        <w:t>հարմարվողա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կանությունը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կարող է օգնել հաղթահարել ավանդական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գենդերային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խոչընդոտները, մասնավորապես՝ որոշումների կայացման գործում կանանց մասնակցության առումով: Հավասար և արդյունավետ մասնակցության դեպքում ավելի մեծ է հավանականու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softHyphen/>
        <w:t xml:space="preserve">թյունը, որ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հարմարվողականությունը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կզարգանա</w:t>
      </w:r>
      <w:r w:rsidR="0022756A" w:rsidRPr="00E160D0">
        <w:rPr>
          <w:rFonts w:ascii="GHEA Grapalat" w:hAnsi="GHEA Grapalat" w:cs="Segoe UI"/>
          <w:sz w:val="24"/>
          <w:szCs w:val="24"/>
          <w:lang w:val="hy-AM"/>
        </w:rPr>
        <w:t>՝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արձագանքելով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գենդերային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խնդիրներին, և որ այդ գործընթացներից բխող հնարավորություններն ու օգուտները կլինեն ավելի հավասար բաշխված, դրանով իսկ կնվազեն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գենդերային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խոցելիությունները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ռիսկերը:</w:t>
      </w:r>
    </w:p>
    <w:p w14:paraId="72615450" w14:textId="531C4AFC" w:rsidR="00716E25" w:rsidRPr="00E160D0" w:rsidRDefault="00846302" w:rsidP="00E160D0">
      <w:pPr>
        <w:pStyle w:val="ListBullet"/>
        <w:numPr>
          <w:ilvl w:val="0"/>
          <w:numId w:val="0"/>
        </w:numPr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3) </w:t>
      </w:r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>Բա</w:t>
      </w:r>
      <w:r w:rsidR="0022756A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զմաբնույթ </w:t>
      </w:r>
      <w:proofErr w:type="spellStart"/>
      <w:r w:rsidR="0022756A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>վտանգներին</w:t>
      </w:r>
      <w:proofErr w:type="spellEnd"/>
      <w:r w:rsidR="0022756A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 արձագանքելու</w:t>
      </w:r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 մոտեցում: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Բազմաբնույթ վտանգների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արձագանքման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մոտեցումը թույլ է տալիս սահմանել և նպաստել այնպիսի լուծումների իրագործմանը, որոնք միաժամանակ անդրադառնում են ավելի քան մեկ վտանգի։ Այս մոտեցմամբ հնարավոր է ավելի արդյունավետ օգտագործել ռեսուրսները տարաբնույթ կլիմայական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վտանգներին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արձագանքելու համար: Բազմաբնույթ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վտանգներին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արձագանքման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մոտեցումը նաև ենթադրում է վտանգների և դրանց լուծումների ավելի ամբողջական փոխկապակցվածություն:</w:t>
      </w:r>
    </w:p>
    <w:p w14:paraId="1AEC8850" w14:textId="5CF75172" w:rsidR="00716E25" w:rsidRPr="00E160D0" w:rsidRDefault="00846302" w:rsidP="00E160D0">
      <w:pPr>
        <w:pStyle w:val="ListBullet"/>
        <w:numPr>
          <w:ilvl w:val="0"/>
          <w:numId w:val="0"/>
        </w:numPr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4) </w:t>
      </w:r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Ռիսկերի նվազեցման և զարգացման հավասարակշռում: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Հարմարվողականության պլանավորումը հաճախ կենտրոնանում է այն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առաջանհերթ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գործողությունների իրականացման վրա, որոնք ապահովում են ռիսկերի առավելագույն նվազեցում: Այնուամենայնիվ, կլիմայով պայմանավորված ռիսկերը կարող են փոփոխվել: Հաջողված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հարմարվողականությունը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նշանակում է, որ բացասական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ազդեցությունները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տեղի կունենան ավելի ցածր ինտենսիվությամբ: Մինչդեռ սոցիալական, բնապահպանական և տնտեսական նկատառումների հստակ ներառման դեպքում կարող են հնարավոր դառնալ կլիմայով պայմանավորված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ռիսկերին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արձագանքման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այլընտրանքային լուծումներ:</w:t>
      </w:r>
    </w:p>
    <w:p w14:paraId="7F36134A" w14:textId="5C1D2E2F" w:rsidR="00716E25" w:rsidRPr="00E160D0" w:rsidRDefault="00846302" w:rsidP="00E160D0">
      <w:pPr>
        <w:pStyle w:val="ListBullet"/>
        <w:numPr>
          <w:ilvl w:val="0"/>
          <w:numId w:val="0"/>
        </w:numPr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5) </w:t>
      </w:r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Հարմարվողականության </w:t>
      </w:r>
      <w:proofErr w:type="spellStart"/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>էկոհամակարգային</w:t>
      </w:r>
      <w:proofErr w:type="spellEnd"/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 մոտեցումը: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ՀԷՄ-</w:t>
      </w:r>
      <w:r w:rsidR="0022756A" w:rsidRPr="00E160D0">
        <w:rPr>
          <w:rFonts w:ascii="GHEA Grapalat" w:hAnsi="GHEA Grapalat" w:cs="Segoe UI"/>
          <w:sz w:val="24"/>
          <w:szCs w:val="24"/>
          <w:lang w:val="hy-AM"/>
        </w:rPr>
        <w:t>ը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ներկայացնում է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էկոհամակարգերի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բնության վրա հիմնված լուծումներ, որոնք նպատակ ունեն նվազեցնել մարդկանց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խոցելիությունը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բարձրացնել նրանց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դիմակայունությունը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FA4AA1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հետևանքների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նկատմամբ`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կենսաբազմազանության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էկոհամակարգային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ծառայությունների ակտիվ օգտագործման միջոցով: Համաձայն այս մոտեցման՝ մարդու դիմակայելու կարողությունը կախված է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էկոհամակարգերի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ամբողջականությունից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` հաշվի առնելով </w:t>
      </w:r>
      <w:r w:rsidR="00FA4AA1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կենսաբազմազանության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էկոհամակարգային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ծառայությունների, ռեսուրսների կայուն կառավարման և մարդու բարեկեցության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միջև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կարևորագո</w:t>
      </w:r>
      <w:r w:rsidR="0022756A" w:rsidRPr="00E160D0">
        <w:rPr>
          <w:rFonts w:ascii="GHEA Grapalat" w:hAnsi="GHEA Grapalat" w:cs="Segoe UI"/>
          <w:sz w:val="24"/>
          <w:szCs w:val="24"/>
          <w:lang w:val="hy-AM"/>
        </w:rPr>
        <w:t>ւյն</w:t>
      </w:r>
      <w:proofErr w:type="spellEnd"/>
      <w:r w:rsidR="0022756A" w:rsidRPr="00E160D0">
        <w:rPr>
          <w:rFonts w:ascii="GHEA Grapalat" w:hAnsi="GHEA Grapalat" w:cs="Segoe UI"/>
          <w:sz w:val="24"/>
          <w:szCs w:val="24"/>
          <w:lang w:val="hy-AM"/>
        </w:rPr>
        <w:t xml:space="preserve"> կապերը: 2015-ի ԱՍԳՆ-ով ՀԷՄ-ը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դիտարկվում է որպես Հայաստանում ԿՓՀ հիմք: </w:t>
      </w:r>
    </w:p>
    <w:p w14:paraId="588F00DB" w14:textId="1731BCE3" w:rsidR="00716E25" w:rsidRPr="00E160D0" w:rsidRDefault="00846302" w:rsidP="00E160D0">
      <w:pPr>
        <w:pStyle w:val="ListBullet"/>
        <w:numPr>
          <w:ilvl w:val="0"/>
          <w:numId w:val="0"/>
        </w:numPr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6) </w:t>
      </w:r>
      <w:proofErr w:type="spellStart"/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>Ներգրավվածություն</w:t>
      </w:r>
      <w:proofErr w:type="spellEnd"/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 և </w:t>
      </w:r>
      <w:proofErr w:type="spellStart"/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>ներառականություն</w:t>
      </w:r>
      <w:proofErr w:type="spellEnd"/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։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ԿՓՀ-</w:t>
      </w:r>
      <w:r w:rsidR="0022756A" w:rsidRPr="00E160D0">
        <w:rPr>
          <w:rFonts w:ascii="GHEA Grapalat" w:hAnsi="GHEA Grapalat" w:cs="Segoe UI"/>
          <w:sz w:val="24"/>
          <w:szCs w:val="24"/>
          <w:lang w:val="hy-AM"/>
        </w:rPr>
        <w:t>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պահանջում է մշակել նոր մոտեցումներ և հարցի բազմակողմանի դիտարկման եղանակներ: Լայնածավալ, խորը և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համագործակցային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ներգրավվածությունը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հիմնարար է </w:t>
      </w:r>
      <w:r w:rsidR="00FA4AA1" w:rsidRPr="00E160D0">
        <w:rPr>
          <w:rFonts w:ascii="GHEA Grapalat" w:hAnsi="GHEA Grapalat" w:cs="Segoe UI"/>
          <w:sz w:val="24"/>
          <w:szCs w:val="24"/>
          <w:lang w:val="hy-AM"/>
        </w:rPr>
        <w:t>ԿՓ-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ներին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պատշաճ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արձագանքման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տեսանկյունից: Կլիմայական ոլորտի որոշումների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ազդակիրները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ոչ միայն պետք է ուղղակիորեն ներգրավված լինեն այդ որոշումների մշակման մեջ,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այլև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պետք է անմիջականորեն,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համագործակցային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հիմունքով մասնակցեն լուծումներ</w:t>
      </w:r>
      <w:r w:rsidR="008C2279" w:rsidRPr="00E160D0">
        <w:rPr>
          <w:rFonts w:ascii="GHEA Grapalat" w:hAnsi="GHEA Grapalat" w:cs="Segoe UI"/>
          <w:sz w:val="24"/>
          <w:szCs w:val="24"/>
          <w:lang w:val="hy-AM"/>
        </w:rPr>
        <w:t xml:space="preserve">ի բացահայտմանը։ </w:t>
      </w:r>
      <w:proofErr w:type="spellStart"/>
      <w:r w:rsidR="008C2279" w:rsidRPr="00E160D0">
        <w:rPr>
          <w:rFonts w:ascii="GHEA Grapalat" w:hAnsi="GHEA Grapalat" w:cs="Segoe UI"/>
          <w:sz w:val="24"/>
          <w:szCs w:val="24"/>
          <w:lang w:val="hy-AM"/>
        </w:rPr>
        <w:t>Ներառականությունն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ապահովում է նախագծման, իրականացման և օգուտների հավասարաչափ բաշխման գործընթացի արդարացիությունը և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հասանելիությունը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:</w:t>
      </w:r>
    </w:p>
    <w:p w14:paraId="0120BEE2" w14:textId="6A280C7B" w:rsidR="00716E25" w:rsidRPr="00E160D0" w:rsidRDefault="00846302" w:rsidP="00E160D0">
      <w:pPr>
        <w:pStyle w:val="ListBullet"/>
        <w:numPr>
          <w:ilvl w:val="0"/>
          <w:numId w:val="0"/>
        </w:numPr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7) </w:t>
      </w:r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>Թափանցիկություն և գիտելիքների փոխանցում: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Հարմարվողականության լավագույն փորձի փոխանակումը, հարմարվողականության վերաբերյալ տեղեկատվու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softHyphen/>
        <w:t>թյան և տվյալների հավաքագրման բարելավումը, ինչպես նաև այդ տեղեկատվության և տվյալների տրամադրումը հարմարվողականության գործընթաց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softHyphen/>
        <w:t xml:space="preserve">ների էական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բաղկացուցիչներ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են: Գիտական տեղեկատվությունը պետք է ներկայացվի այնպես, որ լինի հասկանալի, ներկայացվի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հետևողականորեն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համապատասխանի </w:t>
      </w:r>
      <w:r w:rsidR="00EB14A8" w:rsidRPr="00E160D0">
        <w:rPr>
          <w:rFonts w:ascii="GHEA Grapalat" w:hAnsi="GHEA Grapalat" w:cs="Segoe UI"/>
          <w:sz w:val="24"/>
          <w:szCs w:val="24"/>
          <w:lang w:val="hy-AM"/>
        </w:rPr>
        <w:t>տվյալ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թիրախային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լսարանի պահանջներին:</w:t>
      </w:r>
    </w:p>
    <w:p w14:paraId="6047981A" w14:textId="6D8380D0" w:rsidR="00716E25" w:rsidRPr="00E160D0" w:rsidRDefault="00846302" w:rsidP="00E160D0">
      <w:pPr>
        <w:pStyle w:val="ListBullet"/>
        <w:numPr>
          <w:ilvl w:val="0"/>
          <w:numId w:val="0"/>
        </w:numPr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 xml:space="preserve">8) </w:t>
      </w:r>
      <w:r w:rsidR="00FA4AA1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>ԿՓ-</w:t>
      </w:r>
      <w:r w:rsidR="00716E25" w:rsidRPr="00E160D0">
        <w:rPr>
          <w:rFonts w:ascii="GHEA Grapalat" w:hAnsi="GHEA Grapalat" w:cs="Segoe UI"/>
          <w:b/>
          <w:bCs/>
          <w:sz w:val="24"/>
          <w:szCs w:val="24"/>
          <w:lang w:val="hy-AM"/>
        </w:rPr>
        <w:t>ների հետ կապված ֆինանսական որոշումների կայացում և կառավարում: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FA4AA1" w:rsidRPr="00E160D0">
        <w:rPr>
          <w:rFonts w:ascii="GHEA Grapalat" w:hAnsi="GHEA Grapalat" w:cs="Segoe UI"/>
          <w:sz w:val="24"/>
          <w:szCs w:val="24"/>
          <w:lang w:val="hy-AM"/>
        </w:rPr>
        <w:t>ԿՓ-ն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D4382E" w:rsidRPr="00E160D0">
        <w:rPr>
          <w:rFonts w:ascii="GHEA Grapalat" w:hAnsi="GHEA Grapalat" w:cs="Segoe UI"/>
          <w:sz w:val="24"/>
          <w:szCs w:val="24"/>
          <w:lang w:val="hy-AM"/>
        </w:rPr>
        <w:t>Հայաստանի վրա ֆինանսական ազդեցություն ունի և շարունակելու է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ունենալ: </w:t>
      </w:r>
      <w:r w:rsidR="00B87D78" w:rsidRPr="00E160D0">
        <w:rPr>
          <w:rFonts w:ascii="GHEA Grapalat" w:hAnsi="GHEA Grapalat" w:cs="Segoe UI"/>
          <w:sz w:val="24"/>
          <w:szCs w:val="24"/>
          <w:lang w:val="hy-AM"/>
        </w:rPr>
        <w:t>Կ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լիմայական իրադարձությունները հետզհետե </w:t>
      </w:r>
      <w:r w:rsidR="00B87D78" w:rsidRPr="00E160D0">
        <w:rPr>
          <w:rFonts w:ascii="GHEA Grapalat" w:hAnsi="GHEA Grapalat" w:cs="Segoe UI"/>
          <w:sz w:val="24"/>
          <w:szCs w:val="24"/>
          <w:lang w:val="hy-AM"/>
        </w:rPr>
        <w:t>դառնում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են ավելի ծայրահեղ և ավելի հաճախակի</w:t>
      </w:r>
      <w:r w:rsidR="00B87D78" w:rsidRPr="00E160D0">
        <w:rPr>
          <w:rFonts w:ascii="GHEA Grapalat" w:hAnsi="GHEA Grapalat" w:cs="Segoe UI"/>
          <w:sz w:val="24"/>
          <w:szCs w:val="24"/>
          <w:lang w:val="hy-AM"/>
        </w:rPr>
        <w:t>.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B87D78" w:rsidRPr="00E160D0">
        <w:rPr>
          <w:rFonts w:ascii="GHEA Grapalat" w:hAnsi="GHEA Grapalat" w:cs="Segoe UI"/>
          <w:sz w:val="24"/>
          <w:szCs w:val="24"/>
          <w:lang w:val="hy-AM"/>
        </w:rPr>
        <w:t>հետևաբար</w:t>
      </w:r>
      <w:proofErr w:type="spellEnd"/>
      <w:r w:rsidR="00B87D78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բնակչությանը, կենսապայմաններին և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ենթակառուցվածքներին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պատճառված վնասը վերականգնելու և փոխհատուցելու համար պահանջվել</w:t>
      </w:r>
      <w:r w:rsidR="00B87D78" w:rsidRPr="00E160D0">
        <w:rPr>
          <w:rFonts w:ascii="GHEA Grapalat" w:hAnsi="GHEA Grapalat" w:cs="Segoe UI"/>
          <w:sz w:val="24"/>
          <w:szCs w:val="24"/>
          <w:lang w:val="hy-AM"/>
        </w:rPr>
        <w:t>ու են հետզհետե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ավելի մեծ ծախսեր, կրճատվելու է ակտիվների շահագործման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տևողությունը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</w:t>
      </w:r>
      <w:r w:rsidR="00B87D78" w:rsidRPr="00E160D0">
        <w:rPr>
          <w:rFonts w:ascii="GHEA Grapalat" w:hAnsi="GHEA Grapalat" w:cs="Segoe UI"/>
          <w:sz w:val="24"/>
          <w:szCs w:val="24"/>
          <w:lang w:val="hy-AM"/>
        </w:rPr>
        <w:t xml:space="preserve">դա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բացասաբար </w:t>
      </w:r>
      <w:r w:rsidR="00B87D78" w:rsidRPr="00E160D0">
        <w:rPr>
          <w:rFonts w:ascii="GHEA Grapalat" w:hAnsi="GHEA Grapalat" w:cs="Segoe UI"/>
          <w:sz w:val="24"/>
          <w:szCs w:val="24"/>
          <w:lang w:val="hy-AM"/>
        </w:rPr>
        <w:t>է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ազդելու </w:t>
      </w:r>
      <w:r w:rsidR="00FA4AA1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հետևանքներին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դիմագրավելու  մարդկանց կարողությունների վրա: ԿՓՀ համար պահանջվել և պահանջվելու են զգալի </w:t>
      </w:r>
      <w:r w:rsidR="0070368E" w:rsidRPr="00E160D0">
        <w:rPr>
          <w:rFonts w:ascii="GHEA Grapalat" w:hAnsi="GHEA Grapalat" w:cs="Segoe UI"/>
          <w:sz w:val="24"/>
          <w:szCs w:val="24"/>
          <w:lang w:val="hy-AM"/>
        </w:rPr>
        <w:t>ներդրումներ, ինչն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արդեն իսկ մարտահրավեր է: Սակայն ժամանակի ընթացքում գործողությունների բացակայության գինը միայն աճելու է: Հեռատեսորեն կատարված յուրաքանչյուր ներդրում գործնականում կարող է թույլ տալ 4-6 անգամ խնայել վերականգման համար պահանջվող միջոցները</w:t>
      </w:r>
      <w:r w:rsidR="00716E25" w:rsidRPr="00E160D0">
        <w:rPr>
          <w:rStyle w:val="FootnoteReference"/>
          <w:rFonts w:ascii="GHEA Grapalat" w:hAnsi="GHEA Grapalat" w:cs="Segoe UI"/>
          <w:sz w:val="24"/>
          <w:szCs w:val="24"/>
          <w:lang w:val="hy-AM"/>
        </w:rPr>
        <w:footnoteReference w:id="12"/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: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Կարևորագույն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նշանակություն կունենա </w:t>
      </w:r>
      <w:r w:rsidR="00FA4AA1" w:rsidRPr="00E160D0">
        <w:rPr>
          <w:rFonts w:ascii="GHEA Grapalat" w:hAnsi="GHEA Grapalat" w:cs="Segoe UI"/>
          <w:sz w:val="24"/>
          <w:szCs w:val="24"/>
          <w:lang w:val="hy-AM"/>
        </w:rPr>
        <w:t>ԿՓ-ների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նկատմամբ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դիմակայունության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մեծացման նկատառումների ներառումը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քաղաքականությունների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ծրագրերի և ներդրումային որոշումների կայացման մեջ, որպեսզի այդ ներդրումներն ապահովեն </w:t>
      </w:r>
      <w:r w:rsidR="00FA4AA1" w:rsidRPr="00E160D0">
        <w:rPr>
          <w:rFonts w:ascii="GHEA Grapalat" w:hAnsi="GHEA Grapalat" w:cs="Segoe UI"/>
          <w:sz w:val="24"/>
          <w:szCs w:val="24"/>
          <w:lang w:val="hy-AM"/>
        </w:rPr>
        <w:t>ԿՓ-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ներին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դիմակայման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առումով երկրի կարիքները, թույլ տան ապագայում խուսափել վնասներից և նվազեցնել ապագա սերունդների բեռը:</w:t>
      </w:r>
    </w:p>
    <w:p w14:paraId="35A2F989" w14:textId="5490D913" w:rsidR="00716E25" w:rsidRDefault="00846302" w:rsidP="00481390">
      <w:pPr>
        <w:pStyle w:val="Heading1"/>
        <w:tabs>
          <w:tab w:val="left" w:pos="180"/>
        </w:tabs>
        <w:spacing w:before="0" w:line="360" w:lineRule="auto"/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</w:pPr>
      <w:bookmarkStart w:id="30" w:name="_Toc69205636"/>
      <w:bookmarkEnd w:id="27"/>
      <w:r w:rsidRPr="00E160D0"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  <w:t xml:space="preserve">ԳԼՈՒԽ 4. </w:t>
      </w:r>
      <w:r w:rsidR="00716E25" w:rsidRPr="00E160D0"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  <w:t xml:space="preserve">ՀԱՐՄԱՐՎՈՂԱԿԱՆՈՒԹՅԱՆ ԱԶԳԱՅԻՆ ՊԼԱՆԱՎՈՐՄԱՆ ԳՈՐԾԸՆԹԱՑԻ ՀԱՄԱԿԱՐԳՄԱՆ ԵՎ ՎԵՐԱՀՍԿՈՂՈՒԹՅԱՆ </w:t>
      </w:r>
      <w:bookmarkEnd w:id="30"/>
    </w:p>
    <w:p w14:paraId="0531E7EB" w14:textId="678B0B4D" w:rsidR="00481390" w:rsidRDefault="00481390" w:rsidP="00481390">
      <w:pPr>
        <w:pStyle w:val="Heading1"/>
        <w:tabs>
          <w:tab w:val="left" w:pos="180"/>
        </w:tabs>
        <w:spacing w:before="0" w:line="360" w:lineRule="auto"/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</w:pPr>
      <w:r w:rsidRPr="00E160D0"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  <w:t>ԻՆՍՏԻՏՈՒՑԻՈՆԱԼ ԿԱՐԳԱՎՈՐՈՒՄԸ</w:t>
      </w:r>
    </w:p>
    <w:p w14:paraId="5C3D6BA7" w14:textId="77777777" w:rsidR="00090E5E" w:rsidRPr="00090E5E" w:rsidRDefault="00090E5E" w:rsidP="00090E5E">
      <w:pPr>
        <w:rPr>
          <w:lang w:val="hy-AM" w:eastAsia="x-none"/>
        </w:rPr>
      </w:pPr>
    </w:p>
    <w:p w14:paraId="484BC4C7" w14:textId="404EEE07" w:rsidR="00716E25" w:rsidRPr="00E160D0" w:rsidRDefault="00846302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35.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Ընդհանուր առմամբ, ՀԱԾ </w:t>
      </w:r>
      <w:r w:rsidR="001843CD" w:rsidRPr="00E160D0">
        <w:rPr>
          <w:rFonts w:ascii="GHEA Grapalat" w:hAnsi="GHEA Grapalat" w:cs="Segoe UI"/>
          <w:sz w:val="24"/>
          <w:szCs w:val="24"/>
          <w:lang w:val="hy-AM"/>
        </w:rPr>
        <w:t>գործընթացի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նպատակ</w:t>
      </w:r>
      <w:r w:rsidR="001843CD" w:rsidRPr="00E160D0">
        <w:rPr>
          <w:rFonts w:ascii="GHEA Grapalat" w:hAnsi="GHEA Grapalat" w:cs="Segoe UI"/>
          <w:sz w:val="24"/>
          <w:szCs w:val="24"/>
          <w:lang w:val="hy-AM"/>
        </w:rPr>
        <w:t xml:space="preserve">ն է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աջակցել ԿՓՀ գործողությունների համակարգմանը ազգային մակարդակում և խթանել ռազմավարական ներդրումները </w:t>
      </w:r>
      <w:r w:rsidR="00FA4AA1" w:rsidRPr="00E160D0">
        <w:rPr>
          <w:rFonts w:ascii="GHEA Grapalat" w:hAnsi="GHEA Grapalat" w:cs="Segoe UI"/>
          <w:sz w:val="24"/>
          <w:szCs w:val="24"/>
          <w:lang w:val="hy-AM"/>
        </w:rPr>
        <w:t>ԿՓ-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ների նկատմամբ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դիմակայուն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զարգացման գործում: Արդյունավետ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հարմարվողականությունը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պահանջում է համակարգված և</w:t>
      </w:r>
      <w:r w:rsidR="00660F03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հետևողական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քաղաքականություն, որը հիմնված է բազմաթիվ աղբյուրներից ստացվող փորձագիտական օժանդակություն վրա: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Հետևաբար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համապարփակ, </w:t>
      </w:r>
      <w:r w:rsidR="001843CD" w:rsidRPr="00E160D0">
        <w:rPr>
          <w:rFonts w:ascii="GHEA Grapalat" w:hAnsi="GHEA Grapalat" w:cs="Segoe UI"/>
          <w:sz w:val="24"/>
          <w:szCs w:val="24"/>
          <w:lang w:val="hy-AM"/>
        </w:rPr>
        <w:t>երկրի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1843CD" w:rsidRPr="00E160D0">
        <w:rPr>
          <w:rFonts w:ascii="GHEA Grapalat" w:hAnsi="GHEA Grapalat" w:cs="Segoe UI"/>
          <w:sz w:val="24"/>
          <w:szCs w:val="24"/>
          <w:lang w:val="hy-AM"/>
        </w:rPr>
        <w:t>մակարդակով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համակարգման կառույցի ստեղծումը ՀԱԾ հիմնական պահանջներից է: Համակարգման նման մեխանիզմը կարող է օգնել</w:t>
      </w:r>
      <w:r w:rsidR="005560A3" w:rsidRPr="00E160D0">
        <w:rPr>
          <w:rFonts w:ascii="GHEA Grapalat" w:hAnsi="GHEA Grapalat" w:cs="Segoe UI"/>
          <w:sz w:val="24"/>
          <w:szCs w:val="24"/>
          <w:lang w:val="hy-AM"/>
        </w:rPr>
        <w:t>՝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ապահովել սահմանափակ ռեսուրսների արդյունավետ </w:t>
      </w:r>
      <w:r w:rsidR="005560A3" w:rsidRPr="00E160D0">
        <w:rPr>
          <w:rFonts w:ascii="GHEA Grapalat" w:hAnsi="GHEA Grapalat" w:cs="Segoe UI"/>
          <w:sz w:val="24"/>
          <w:szCs w:val="24"/>
          <w:lang w:val="hy-AM"/>
        </w:rPr>
        <w:t>օգտագործում</w:t>
      </w:r>
      <w:r w:rsidR="00BB6E25" w:rsidRPr="00E160D0">
        <w:rPr>
          <w:rFonts w:ascii="GHEA Grapalat" w:hAnsi="GHEA Grapalat" w:cs="Segoe UI"/>
          <w:sz w:val="24"/>
          <w:szCs w:val="24"/>
          <w:lang w:val="hy-AM"/>
        </w:rPr>
        <w:t>ը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:</w:t>
      </w:r>
    </w:p>
    <w:p w14:paraId="1DC8CF20" w14:textId="0E52D4AF" w:rsidR="00716E25" w:rsidRPr="00E160D0" w:rsidRDefault="00846302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36.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Ներկայումս կլիմայի հետ կապված գործընթացների համակարգման համար պատասխանատու ազգային կառույցը ՄԱԿ-ի Կլիմայի փոփոխության շրջանակային կոնվենցիայի </w:t>
      </w:r>
      <w:r w:rsidR="00660F03" w:rsidRPr="00E160D0">
        <w:rPr>
          <w:rFonts w:ascii="GHEA Grapalat" w:hAnsi="GHEA Grapalat" w:cs="Segoe UI"/>
          <w:sz w:val="24"/>
          <w:szCs w:val="24"/>
          <w:lang w:val="hy-AM"/>
        </w:rPr>
        <w:t>պահանջներ</w:t>
      </w:r>
      <w:r w:rsidR="00FA4AA1" w:rsidRPr="00E160D0">
        <w:rPr>
          <w:rFonts w:ascii="GHEA Grapalat" w:hAnsi="GHEA Grapalat" w:cs="Segoe UI"/>
          <w:sz w:val="24"/>
          <w:szCs w:val="24"/>
          <w:lang w:val="hy-AM"/>
        </w:rPr>
        <w:t>ի</w:t>
      </w:r>
      <w:r w:rsidR="00660F03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ու դրույթների կատարման միջգերատեսչական համակարգող խորհուրդն է: Այն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ձևավորվել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է </w:t>
      </w:r>
      <w:r w:rsidR="00660F03" w:rsidRPr="00E160D0">
        <w:rPr>
          <w:rFonts w:ascii="GHEA Grapalat" w:hAnsi="GHEA Grapalat" w:cs="Segoe UI"/>
          <w:sz w:val="24"/>
          <w:szCs w:val="24"/>
          <w:lang w:val="hy-AM"/>
        </w:rPr>
        <w:t xml:space="preserve">ՀՀ վարչապետի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2012 թվականի հոկտեմբերի 2-ի 955-Ա որոշմամբ։ Խորհրդի նախագահը ՀՀ շրջակա միջավայրի նախարարն է: Խորհուրդը նաև հանդիսանում է հարթակ, որի միջոցով  </w:t>
      </w:r>
      <w:r w:rsidR="00660F03" w:rsidRPr="00E160D0">
        <w:rPr>
          <w:rFonts w:ascii="GHEA Grapalat" w:hAnsi="GHEA Grapalat" w:cs="Segoe UI"/>
          <w:sz w:val="24"/>
          <w:szCs w:val="24"/>
          <w:lang w:val="hy-AM"/>
        </w:rPr>
        <w:t xml:space="preserve">ՀՀ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կառավարությունը, մասնավոր հատվածի ընկերությունները և միջազգային զարգացման գործընկերները (վերջին երկուսը`</w:t>
      </w:r>
      <w:r w:rsidR="00B91A7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որպես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չքվեարկող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անդամներ) համատեղ ուժերով հնարավորություն ունեն իրականացնել գործողությունների լայն շրջանակ` կլիմայի նկատմամբ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դիմակայունության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բարձրացման ուղղությամբ ձեռնարկվող գործողություններին օժանդակելու և դրանք համակարգելու համար: ՀԱԾ գործընթացի նկատմամբ վերահսկողությունը ներկայումս ընդգրկված չէ Խորհրդի իրավասության շրջանակում:</w:t>
      </w:r>
    </w:p>
    <w:p w14:paraId="3BBEC762" w14:textId="3DB92C4C" w:rsidR="00716E25" w:rsidRPr="00E160D0" w:rsidRDefault="00846302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37.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Կառավարությունը ներկայումս վերանայում է Խորհրդի գործառույթները, կառուցվածքը և </w:t>
      </w:r>
      <w:r w:rsidR="00660F03" w:rsidRPr="00E160D0">
        <w:rPr>
          <w:rFonts w:ascii="GHEA Grapalat" w:hAnsi="GHEA Grapalat" w:cs="Segoe UI"/>
          <w:sz w:val="24"/>
          <w:szCs w:val="24"/>
          <w:lang w:val="hy-AM"/>
        </w:rPr>
        <w:t>իրավասությունը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՝ դիտարկելով նաև Խորհրդի՝ որպես ՀԱԾ գործընթացի համակարգման մեխանիզմ ծառայելու հնարավորությունը: Քննարկման ենթակա հարցերի շարքում է ՀԱԾ-ի և դրա հետ կապված գործընթացների վերահսկողությունը՝ նպատակ ունենալով ապահովել հարմարվողականության կառավարման և քաղաքականության գործընթացներում անկախ փորձագիտական </w:t>
      </w:r>
      <w:r w:rsidR="00716E25" w:rsidRPr="00E160D0">
        <w:rPr>
          <w:rFonts w:ascii="Cambria Math" w:hAnsi="Cambria Math" w:cs="Cambria Math"/>
          <w:sz w:val="24"/>
          <w:szCs w:val="24"/>
          <w:lang w:val="hy-AM"/>
        </w:rPr>
        <w:t>​​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խորհրդատվության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ինտեգրումը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, վերահսկողությունը և համակարգված մոտեցումը</w:t>
      </w:r>
      <w:r w:rsidR="0070368E" w:rsidRPr="00E160D0">
        <w:rPr>
          <w:rFonts w:ascii="GHEA Grapalat" w:hAnsi="GHEA Grapalat" w:cs="Segoe UI"/>
          <w:sz w:val="24"/>
          <w:szCs w:val="24"/>
          <w:lang w:val="hy-AM"/>
        </w:rPr>
        <w:t>՝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կայուն զարգացման և </w:t>
      </w:r>
      <w:r w:rsidR="00FA4AA1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հանդեպ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դիմակայունության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ուղղությամբ և քաղաքացիական հասարակության մասնակցության ընդլայնումը ոլորտային </w:t>
      </w:r>
      <w:r w:rsidR="0070368E" w:rsidRPr="00E160D0">
        <w:rPr>
          <w:rFonts w:ascii="GHEA Grapalat" w:hAnsi="GHEA Grapalat" w:cs="Segoe UI"/>
          <w:sz w:val="24"/>
          <w:szCs w:val="24"/>
          <w:lang w:val="hy-AM"/>
        </w:rPr>
        <w:t>ու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թեմատիկ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հարթակներում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կանոնավոր </w:t>
      </w:r>
      <w:r w:rsidR="0070368E" w:rsidRPr="00E160D0">
        <w:rPr>
          <w:rFonts w:ascii="GHEA Grapalat" w:hAnsi="GHEA Grapalat" w:cs="Segoe UI"/>
          <w:sz w:val="24"/>
          <w:szCs w:val="24"/>
          <w:lang w:val="hy-AM"/>
        </w:rPr>
        <w:t>երկխոսությու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ն ապահով</w:t>
      </w:r>
      <w:r w:rsidR="0070368E" w:rsidRPr="00E160D0">
        <w:rPr>
          <w:rFonts w:ascii="GHEA Grapalat" w:hAnsi="GHEA Grapalat" w:cs="Segoe UI"/>
          <w:sz w:val="24"/>
          <w:szCs w:val="24"/>
          <w:lang w:val="hy-AM"/>
        </w:rPr>
        <w:t>ելու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միջոցով:</w:t>
      </w:r>
    </w:p>
    <w:p w14:paraId="20F3BC64" w14:textId="7B963BED" w:rsidR="00716E25" w:rsidRPr="00E160D0" w:rsidRDefault="00846302" w:rsidP="00E160D0">
      <w:pPr>
        <w:pStyle w:val="Heading1"/>
        <w:spacing w:before="360" w:after="240" w:line="360" w:lineRule="auto"/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</w:pPr>
      <w:bookmarkStart w:id="31" w:name="_Toc69205637"/>
      <w:bookmarkEnd w:id="23"/>
      <w:bookmarkEnd w:id="28"/>
      <w:r w:rsidRPr="00E160D0"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  <w:t xml:space="preserve">ԳԼՈՒԽ 5. </w:t>
      </w:r>
      <w:r w:rsidR="00254843" w:rsidRPr="00E160D0"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  <w:t xml:space="preserve">ԾՐԱԳՐԻ </w:t>
      </w:r>
      <w:r w:rsidR="00716E25" w:rsidRPr="00E160D0"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  <w:t>ԻՐԱԿԱՆԱՑՈՒՄ</w:t>
      </w:r>
      <w:bookmarkEnd w:id="31"/>
    </w:p>
    <w:p w14:paraId="418F0E3D" w14:textId="0DEDE960" w:rsidR="00716E25" w:rsidRPr="00E160D0" w:rsidRDefault="00846302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38.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Հայաստանի Հանրապետության 2021-</w:t>
      </w:r>
      <w:r w:rsidR="00EF0FBF" w:rsidRPr="00E160D0">
        <w:rPr>
          <w:rFonts w:ascii="GHEA Grapalat" w:hAnsi="GHEA Grapalat" w:cs="Segoe UI"/>
          <w:sz w:val="24"/>
          <w:szCs w:val="24"/>
          <w:lang w:val="hy-AM"/>
        </w:rPr>
        <w:t xml:space="preserve">2025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թվականների ՀԱԾ-ը բաղկացած է իրագործման ենթակա </w:t>
      </w:r>
      <w:r w:rsidR="009656AC" w:rsidRPr="00E160D0">
        <w:rPr>
          <w:rFonts w:ascii="GHEA Grapalat" w:hAnsi="GHEA Grapalat" w:cs="Segoe UI"/>
          <w:sz w:val="24"/>
          <w:szCs w:val="24"/>
          <w:lang w:val="hy-AM"/>
        </w:rPr>
        <w:t xml:space="preserve">միջոցառումների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երկու փաթեթից:</w:t>
      </w:r>
    </w:p>
    <w:p w14:paraId="2821FFB2" w14:textId="7A6C5EFF" w:rsidR="00716E25" w:rsidRPr="00E160D0" w:rsidRDefault="00846302" w:rsidP="00E160D0">
      <w:pPr>
        <w:pStyle w:val="BodyText"/>
        <w:tabs>
          <w:tab w:val="left" w:pos="450"/>
        </w:tabs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>39.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Առաջինը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միջոլորտային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միջոցառումների ամբողջություն է՝ հարմարվողականության գործողությունների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հատկորոշման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առաջնահերթությունների որոշման, պլանավորման, ֆինանսների ներգրավման ուղղությամբ երկրի հաստատությունների կարողությունների ամրապնդմանը, ի լրումն բոլոր մակարդակներում հարմարվողականության հետ կապված հանրային իրազեկման և գիտելիքների զարգացման: Վերջիններիս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հատկորոշման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համար որոշվել են հարմարվողականության այնպիսի միջոցառումներ, որոնք.</w:t>
      </w:r>
    </w:p>
    <w:p w14:paraId="3B5B18B8" w14:textId="3FD2D29D" w:rsidR="00716E25" w:rsidRPr="00E160D0" w:rsidRDefault="00846302" w:rsidP="00E160D0">
      <w:pPr>
        <w:pStyle w:val="BodyText"/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1)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ընդհանուր են մեկից ավելի ոլորտների համար (այսինքն՝ ունեն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միջոլորտային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բնույթ),</w:t>
      </w:r>
    </w:p>
    <w:p w14:paraId="30D02881" w14:textId="03E530C3" w:rsidR="00716E25" w:rsidRPr="00E160D0" w:rsidRDefault="00846302" w:rsidP="00E160D0">
      <w:pPr>
        <w:pStyle w:val="BodyText"/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2) </w:t>
      </w:r>
      <w:r w:rsidR="0070368E" w:rsidRPr="00E160D0">
        <w:rPr>
          <w:rFonts w:ascii="GHEA Grapalat" w:hAnsi="GHEA Grapalat" w:cs="Segoe UI"/>
          <w:sz w:val="24"/>
          <w:szCs w:val="24"/>
          <w:lang w:val="hy-AM"/>
        </w:rPr>
        <w:t xml:space="preserve">  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կապահովեն  բազմակի օգուտներ, </w:t>
      </w:r>
    </w:p>
    <w:p w14:paraId="3CAEB8A7" w14:textId="0A8C5174" w:rsidR="00716E25" w:rsidRPr="00E160D0" w:rsidRDefault="00846302" w:rsidP="00E160D0">
      <w:pPr>
        <w:pStyle w:val="BodyText"/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3) </w:t>
      </w:r>
      <w:r w:rsidR="00AD1D21" w:rsidRPr="00E160D0">
        <w:rPr>
          <w:rFonts w:ascii="GHEA Grapalat" w:hAnsi="GHEA Grapalat" w:cs="Segoe UI"/>
          <w:sz w:val="24"/>
          <w:szCs w:val="24"/>
          <w:lang w:val="hy-AM"/>
        </w:rPr>
        <w:t xml:space="preserve">և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կլինեն ոլորտների </w:t>
      </w:r>
      <w:r w:rsidR="0070368E" w:rsidRPr="00E160D0">
        <w:rPr>
          <w:rFonts w:ascii="GHEA Grapalat" w:hAnsi="GHEA Grapalat" w:cs="Segoe UI"/>
          <w:sz w:val="24"/>
          <w:szCs w:val="24"/>
          <w:lang w:val="hy-AM"/>
        </w:rPr>
        <w:t>ու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մարզերի համար առավել արդյունավետ՝ առանցքային շահագրգիռ կողմերի կողմից համակարգված իրականացման շնորհիվ:</w:t>
      </w:r>
    </w:p>
    <w:p w14:paraId="15EEA5B4" w14:textId="236B65E0" w:rsidR="00716E25" w:rsidRPr="00E160D0" w:rsidRDefault="00846302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40.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Հարմարվողականության այս տարբերակները կծառայեն որպես հիմք ազգային, մարզային և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միջոլորտային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գործողությունների համակարգման համար:</w:t>
      </w:r>
    </w:p>
    <w:p w14:paraId="7F57A55B" w14:textId="3DBDDB53" w:rsidR="00716E25" w:rsidRPr="00E160D0" w:rsidRDefault="00846302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41.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Երկրորդը հարմարվողականության միջոցառումների</w:t>
      </w:r>
      <w:r w:rsidR="00AB26D2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շարք է՝ նախատեսված վեց առաջնահերթ ոլորտների (ջրային </w:t>
      </w:r>
      <w:r w:rsidR="00660F03" w:rsidRPr="00E160D0">
        <w:rPr>
          <w:rFonts w:ascii="GHEA Grapalat" w:hAnsi="GHEA Grapalat" w:cs="Segoe UI"/>
          <w:sz w:val="24"/>
          <w:szCs w:val="24"/>
          <w:lang w:val="hy-AM"/>
        </w:rPr>
        <w:t>տնտեսություն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</w:t>
      </w:r>
      <w:r w:rsidR="00660F03" w:rsidRPr="00E160D0">
        <w:rPr>
          <w:rFonts w:ascii="GHEA Grapalat" w:hAnsi="GHEA Grapalat" w:cs="Segoe UI"/>
          <w:sz w:val="24"/>
          <w:szCs w:val="24"/>
          <w:lang w:val="hy-AM"/>
        </w:rPr>
        <w:t>գյուղատնտեսություն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էներգետիկա, բնակավայրեր, </w:t>
      </w:r>
      <w:r w:rsidR="00660F03" w:rsidRPr="00E160D0">
        <w:rPr>
          <w:rFonts w:ascii="GHEA Grapalat" w:hAnsi="GHEA Grapalat" w:cs="Segoe UI"/>
          <w:sz w:val="24"/>
          <w:szCs w:val="24"/>
          <w:lang w:val="hy-AM"/>
        </w:rPr>
        <w:t xml:space="preserve">առողջապահություն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և զբոսաշրջությ</w:t>
      </w:r>
      <w:r w:rsidR="00660F03" w:rsidRPr="00E160D0">
        <w:rPr>
          <w:rFonts w:ascii="GHEA Grapalat" w:hAnsi="GHEA Grapalat" w:cs="Segoe UI"/>
          <w:sz w:val="24"/>
          <w:szCs w:val="24"/>
          <w:lang w:val="hy-AM"/>
        </w:rPr>
        <w:t>ու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ն) և երկու փորձնական մարզերի համար: Արդյունքում մշակված ՈՀԾ-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ները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ՄՀԾ-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ները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կհանդիսանան օրինակելի ծրագրեր ոլորտային և մարզային հարմարվողականության համար, </w:t>
      </w:r>
      <w:proofErr w:type="spellStart"/>
      <w:r w:rsidR="00254843" w:rsidRPr="00E160D0">
        <w:rPr>
          <w:rFonts w:ascii="GHEA Grapalat" w:hAnsi="GHEA Grapalat" w:cs="Segoe UI"/>
          <w:sz w:val="24"/>
          <w:szCs w:val="24"/>
          <w:lang w:val="hy-AM"/>
        </w:rPr>
        <w:t>կուրվագծվեն</w:t>
      </w:r>
      <w:proofErr w:type="spellEnd"/>
      <w:r w:rsidR="00254843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հարմարվողականության 5-ամյա մանրամասն </w:t>
      </w:r>
      <w:r w:rsidR="00254843" w:rsidRPr="00E160D0">
        <w:rPr>
          <w:rFonts w:ascii="GHEA Grapalat" w:hAnsi="GHEA Grapalat" w:cs="Segoe UI"/>
          <w:sz w:val="24"/>
          <w:szCs w:val="24"/>
          <w:lang w:val="hy-AM"/>
        </w:rPr>
        <w:t xml:space="preserve">ռազմավարական մոտեցումներ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յուրաքանչյուր ոլորտի և մարզի գծով, որը կներառի ծրագրի ամփոփ հիմնավորումներ հարմարվողականության ուղղությամբ առաջնահերթ ներդրումների վերաբերյալ: </w:t>
      </w:r>
      <w:r w:rsidR="004F5131" w:rsidRPr="00E160D0">
        <w:rPr>
          <w:rFonts w:ascii="GHEA Grapalat" w:hAnsi="GHEA Grapalat" w:cs="Segoe UI"/>
          <w:sz w:val="24"/>
          <w:szCs w:val="24"/>
          <w:lang w:val="hy-AM"/>
        </w:rPr>
        <w:t>Նշված ՈՀԾ-</w:t>
      </w:r>
      <w:proofErr w:type="spellStart"/>
      <w:r w:rsidR="004F5131" w:rsidRPr="00E160D0">
        <w:rPr>
          <w:rFonts w:ascii="GHEA Grapalat" w:hAnsi="GHEA Grapalat" w:cs="Segoe UI"/>
          <w:sz w:val="24"/>
          <w:szCs w:val="24"/>
          <w:lang w:val="hy-AM"/>
        </w:rPr>
        <w:t>ներից</w:t>
      </w:r>
      <w:proofErr w:type="spellEnd"/>
      <w:r w:rsidR="004F5131" w:rsidRPr="00E160D0">
        <w:rPr>
          <w:rFonts w:ascii="GHEA Grapalat" w:hAnsi="GHEA Grapalat" w:cs="Segoe UI"/>
          <w:sz w:val="24"/>
          <w:szCs w:val="24"/>
          <w:lang w:val="hy-AM"/>
        </w:rPr>
        <w:t xml:space="preserve"> և ՄՀԾ-</w:t>
      </w:r>
      <w:proofErr w:type="spellStart"/>
      <w:r w:rsidR="004F5131" w:rsidRPr="00E160D0">
        <w:rPr>
          <w:rFonts w:ascii="GHEA Grapalat" w:hAnsi="GHEA Grapalat" w:cs="Segoe UI"/>
          <w:sz w:val="24"/>
          <w:szCs w:val="24"/>
          <w:lang w:val="hy-AM"/>
        </w:rPr>
        <w:t>ներից</w:t>
      </w:r>
      <w:proofErr w:type="spellEnd"/>
      <w:r w:rsidR="004F5131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AB26D2" w:rsidRPr="00E160D0">
        <w:rPr>
          <w:rFonts w:ascii="GHEA Grapalat" w:hAnsi="GHEA Grapalat" w:cs="Segoe UI"/>
          <w:sz w:val="24"/>
          <w:szCs w:val="24"/>
          <w:lang w:val="hy-AM"/>
        </w:rPr>
        <w:t>մի քանիսը</w:t>
      </w:r>
      <w:r w:rsidR="004F5131" w:rsidRPr="00E160D0">
        <w:rPr>
          <w:rFonts w:ascii="GHEA Grapalat" w:hAnsi="GHEA Grapalat" w:cs="Segoe UI"/>
          <w:sz w:val="24"/>
          <w:szCs w:val="24"/>
          <w:lang w:val="hy-AM"/>
        </w:rPr>
        <w:t xml:space="preserve"> պետք է հաստատվեն ՀՀ կառավարության կողմից, իսկ մյուսները</w:t>
      </w:r>
      <w:r w:rsidR="00154FA3" w:rsidRPr="00E160D0">
        <w:rPr>
          <w:rFonts w:ascii="GHEA Grapalat" w:hAnsi="GHEA Grapalat" w:cs="Segoe UI"/>
          <w:sz w:val="24"/>
          <w:szCs w:val="24"/>
          <w:lang w:val="hy-AM"/>
        </w:rPr>
        <w:t>՝</w:t>
      </w:r>
      <w:r w:rsidR="004F5131" w:rsidRPr="00E160D0">
        <w:rPr>
          <w:rFonts w:ascii="GHEA Grapalat" w:hAnsi="GHEA Grapalat" w:cs="Segoe UI"/>
          <w:sz w:val="24"/>
          <w:szCs w:val="24"/>
          <w:lang w:val="hy-AM"/>
        </w:rPr>
        <w:t xml:space="preserve"> ներառվեն համապատասխան </w:t>
      </w:r>
      <w:proofErr w:type="spellStart"/>
      <w:r w:rsidR="004F5131" w:rsidRPr="00E160D0">
        <w:rPr>
          <w:rFonts w:ascii="GHEA Grapalat" w:hAnsi="GHEA Grapalat" w:cs="Segoe UI"/>
          <w:sz w:val="24"/>
          <w:szCs w:val="24"/>
          <w:lang w:val="hy-AM"/>
        </w:rPr>
        <w:t>ուղեցույցերում</w:t>
      </w:r>
      <w:proofErr w:type="spellEnd"/>
      <w:r w:rsidR="004F5131" w:rsidRPr="00E160D0">
        <w:rPr>
          <w:rFonts w:ascii="GHEA Grapalat" w:hAnsi="GHEA Grapalat" w:cs="Segoe UI"/>
          <w:sz w:val="24"/>
          <w:szCs w:val="24"/>
          <w:lang w:val="hy-AM"/>
        </w:rPr>
        <w:t xml:space="preserve">, որոնք կտրամադրվեն որոշումներ </w:t>
      </w:r>
      <w:proofErr w:type="spellStart"/>
      <w:r w:rsidR="004F5131" w:rsidRPr="00E160D0">
        <w:rPr>
          <w:rFonts w:ascii="GHEA Grapalat" w:hAnsi="GHEA Grapalat" w:cs="Segoe UI"/>
          <w:sz w:val="24"/>
          <w:szCs w:val="24"/>
          <w:lang w:val="hy-AM"/>
        </w:rPr>
        <w:t>կայացնողներին</w:t>
      </w:r>
      <w:proofErr w:type="spellEnd"/>
      <w:r w:rsidR="004F5131" w:rsidRPr="00E160D0">
        <w:rPr>
          <w:rFonts w:ascii="GHEA Grapalat" w:hAnsi="GHEA Grapalat" w:cs="Segoe UI"/>
          <w:sz w:val="24"/>
          <w:szCs w:val="24"/>
          <w:lang w:val="hy-AM"/>
        </w:rPr>
        <w:t xml:space="preserve"> և շահառուներին:</w:t>
      </w:r>
    </w:p>
    <w:p w14:paraId="606F9263" w14:textId="516CAA86" w:rsidR="00716E25" w:rsidRPr="00E160D0" w:rsidRDefault="00846302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42.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Նախատեսվում է, որ ՀԱԾ-ում ներկայացված հարմարվողականության միջոցառումները կիրականացվեն կամ առնվազն կմեկնարկեն 2021-2025 թվականների ընթացքում` ըստ հրատապության աստիճանի: Այնուամենայնիվ, դրանց իրականացումը պայմանավորված է ֆինանսավորման, համապատասխան վերանայված և/կամ նոր ընդունված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քաղաքականությունների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առկայությամբ և այլ հանգամանքներով:</w:t>
      </w:r>
    </w:p>
    <w:p w14:paraId="334FC365" w14:textId="157F678B" w:rsidR="00716E25" w:rsidRPr="00E160D0" w:rsidRDefault="00846302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43.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Սույն որոշման </w:t>
      </w:r>
      <w:r w:rsidR="00254843" w:rsidRPr="00E160D0">
        <w:rPr>
          <w:rFonts w:ascii="GHEA Grapalat" w:hAnsi="GHEA Grapalat" w:cs="Segoe UI"/>
          <w:sz w:val="24"/>
          <w:szCs w:val="24"/>
          <w:lang w:val="hy-AM"/>
        </w:rPr>
        <w:t>9-րդ գլխում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ընդգրկված </w:t>
      </w:r>
      <w:r w:rsidR="009656AC" w:rsidRPr="00E160D0">
        <w:rPr>
          <w:rFonts w:ascii="GHEA Grapalat" w:hAnsi="GHEA Grapalat" w:cs="Segoe UI"/>
          <w:sz w:val="24"/>
          <w:szCs w:val="24"/>
          <w:lang w:val="hy-AM"/>
        </w:rPr>
        <w:t xml:space="preserve">միջոցառումների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մեծ մասի կատարումն ապահովելու համար ենթադրվում է, որ </w:t>
      </w:r>
      <w:bookmarkStart w:id="32" w:name="_GoBack"/>
      <w:bookmarkEnd w:id="32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կընդլայնվի զարգացման և </w:t>
      </w:r>
      <w:r w:rsidR="00FA4AA1" w:rsidRPr="00E160D0">
        <w:rPr>
          <w:rFonts w:ascii="GHEA Grapalat" w:hAnsi="GHEA Grapalat" w:cs="Segoe UI"/>
          <w:sz w:val="24"/>
          <w:szCs w:val="24"/>
          <w:lang w:val="hy-AM"/>
        </w:rPr>
        <w:t>ԿՓ-ին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ուղղված նախագծերի ներկայիս միջազգային աջակցությունը, և հնարավոր կլինի ներգրավել լրացուցիչ ֆինանսավորում ԿՓՀ առումով առաջնահերթ ոլորտներում: Այնուամենայնիվ, ՀԱԾ-ի կատարման համար կպահանջվի ՀՀ կառավարության ակտիվ </w:t>
      </w:r>
      <w:proofErr w:type="spellStart"/>
      <w:r w:rsidR="00AA02EF" w:rsidRPr="00E160D0">
        <w:rPr>
          <w:rFonts w:ascii="GHEA Grapalat" w:hAnsi="GHEA Grapalat" w:cs="Segoe UI"/>
          <w:sz w:val="24"/>
          <w:szCs w:val="24"/>
          <w:lang w:val="hy-AM"/>
        </w:rPr>
        <w:t>ներգրավվածություն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և </w:t>
      </w:r>
      <w:r w:rsidR="00154FA3" w:rsidRPr="00E160D0">
        <w:rPr>
          <w:rFonts w:ascii="GHEA Grapalat" w:hAnsi="GHEA Grapalat" w:cs="Segoe UI"/>
          <w:sz w:val="24"/>
          <w:szCs w:val="24"/>
          <w:lang w:val="hy-AM"/>
        </w:rPr>
        <w:t>միգուցե՝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լրացուցիչ հանրային ռեսուրսների </w:t>
      </w:r>
      <w:r w:rsidR="00154FA3" w:rsidRPr="00E160D0">
        <w:rPr>
          <w:rFonts w:ascii="GHEA Grapalat" w:hAnsi="GHEA Grapalat" w:cs="Segoe UI"/>
          <w:sz w:val="24"/>
          <w:szCs w:val="24"/>
          <w:lang w:val="hy-AM"/>
        </w:rPr>
        <w:t>հատկացում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: Ենթադրվում է նաև, որ ժամանակի ընթացքում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հարմարվողականությունը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կդիտարկվի որպես Հայաստանի զարգացման բոլոր նոր ծրագրերի անբաժանելի բաղադրիչ:</w:t>
      </w:r>
    </w:p>
    <w:p w14:paraId="1607D4F5" w14:textId="1F812C5A" w:rsidR="00716E25" w:rsidRPr="00E160D0" w:rsidRDefault="00846302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44.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Հաշվի առնելով վերը նշված նկատառումները՝ նախատեսվում է, որ հնարավորության սահմաններում առաջիկա տարիներին ՀԱԾ-ի տարրերը պետք է ինտեգրվեն Հայաստանի երկկողմ և բազմակողմ առկա և պլանավորված համագործակցության ծրագրերում: Վերոհիշյալ ոլորտային և մարզային միջոցառումների իրականացումը մեկնարկային կետ է ոլորտ</w:t>
      </w:r>
      <w:r w:rsidR="00AA02EF" w:rsidRPr="00E160D0">
        <w:rPr>
          <w:rFonts w:ascii="GHEA Grapalat" w:hAnsi="GHEA Grapalat" w:cs="Segoe UI"/>
          <w:sz w:val="24"/>
          <w:szCs w:val="24"/>
          <w:lang w:val="hy-AM"/>
        </w:rPr>
        <w:t>ային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</w:t>
      </w:r>
      <w:r w:rsidR="00AA02EF" w:rsidRPr="00E160D0">
        <w:rPr>
          <w:rFonts w:ascii="GHEA Grapalat" w:hAnsi="GHEA Grapalat" w:cs="Segoe UI"/>
          <w:sz w:val="24"/>
          <w:szCs w:val="24"/>
          <w:lang w:val="hy-AM"/>
        </w:rPr>
        <w:t>մարզային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մակարդակներում հարմարվողականության ավելի խորքային զարգացման համար, քանի որ ակնկալվում է, որ 2021-ից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մինչև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2025 </w:t>
      </w:r>
      <w:proofErr w:type="spellStart"/>
      <w:r w:rsidR="00810C22" w:rsidRPr="00E160D0">
        <w:rPr>
          <w:rFonts w:ascii="GHEA Grapalat" w:hAnsi="GHEA Grapalat" w:cs="Segoe UI"/>
          <w:sz w:val="24"/>
          <w:szCs w:val="24"/>
          <w:lang w:val="hy-AM"/>
        </w:rPr>
        <w:t>թվականներն</w:t>
      </w:r>
      <w:proofErr w:type="spellEnd"/>
      <w:r w:rsidR="00810C22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ընկած ժամանակահատվածում հնարավոր կլինի հայթայթել անհրաժեշտ ֆինանսավորում՝ ոչ միայն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հատկորոշված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միջոցառումների մեկնարկի, այլ նաև ՈՀԾ-ների և ՄՀԾ-ների մշակման և իրականացման համար այն ոլորտներում և մարզերում, որոնք ընդգրկված չեն ՀԱԾ գործընթացի առաջին փուլում:</w:t>
      </w:r>
    </w:p>
    <w:p w14:paraId="4581779F" w14:textId="7D14B92A" w:rsidR="00716E25" w:rsidRPr="00E160D0" w:rsidRDefault="00846302" w:rsidP="00E160D0">
      <w:pPr>
        <w:pStyle w:val="Heading1"/>
        <w:spacing w:before="360" w:after="240" w:line="360" w:lineRule="auto"/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</w:pPr>
      <w:bookmarkStart w:id="33" w:name="_Toc69205638"/>
      <w:r w:rsidRPr="00E160D0"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  <w:t xml:space="preserve">ԳԼՈՒԽ 6. </w:t>
      </w:r>
      <w:r w:rsidR="00716E25" w:rsidRPr="00E160D0"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  <w:t>ՀԱՇՎԵՏՎՈՂԱԿԱՆՈՒԹՅՈՒՆ, ԳՆԱՀԱՏՈՒՄ ԵՎ ՄՇՏԱԴԻՏԱՐԿՈՒՄ</w:t>
      </w:r>
      <w:bookmarkEnd w:id="33"/>
    </w:p>
    <w:p w14:paraId="12D6E695" w14:textId="47AAD28B" w:rsidR="00716E25" w:rsidRPr="00E160D0" w:rsidRDefault="00846302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45.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Հաշվի առնելով, որ ՀԱԾ-ը պարբերական հիմունքով՝ 5-ամյա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կենսացիկլով</w:t>
      </w:r>
      <w:proofErr w:type="spellEnd"/>
      <w:r w:rsidR="00810C22" w:rsidRPr="00E160D0">
        <w:rPr>
          <w:rFonts w:ascii="GHEA Grapalat" w:hAnsi="GHEA Grapalat" w:cs="Segoe UI"/>
          <w:sz w:val="24"/>
          <w:szCs w:val="24"/>
          <w:lang w:val="hy-AM"/>
        </w:rPr>
        <w:t>,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իրականացվող ծրագիր է, դրա իրականացման առաջընթացի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մշտադիտարկման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կենսունակ մեխանիզմի ստեղծումը հանդիսանում է գործընթացի առանցքային տարր: Ավելին, հաշվի առնելով </w:t>
      </w:r>
      <w:r w:rsidR="00FA4AA1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հետևանքների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հետ կապված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անորոշությունները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այն արագությունը, որով ընդլայնվում է այդ թեմայի վերաբերյալ գիտելիքների ծավալը</w:t>
      </w:r>
      <w:r w:rsidR="00154FA3" w:rsidRPr="00E160D0">
        <w:rPr>
          <w:rFonts w:ascii="GHEA Grapalat" w:hAnsi="GHEA Grapalat" w:cs="Segoe UI"/>
          <w:sz w:val="24"/>
          <w:szCs w:val="24"/>
          <w:lang w:val="hy-AM"/>
        </w:rPr>
        <w:t>,</w:t>
      </w:r>
      <w:r w:rsidR="00810C22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ՀԱԾ-ի պարբերաբար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թարմացումն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ինքնին գործընթացի էական պահանջ է՝ փոփոխվող պայմանները, խնդիրների մասին առավել ընդլայնված պատկերացումները և ձեռք բերված նոր </w:t>
      </w:r>
      <w:r w:rsidR="00154FA3" w:rsidRPr="00E160D0">
        <w:rPr>
          <w:rFonts w:ascii="GHEA Grapalat" w:hAnsi="GHEA Grapalat" w:cs="Segoe UI"/>
          <w:sz w:val="24"/>
          <w:szCs w:val="24"/>
          <w:lang w:val="hy-AM"/>
        </w:rPr>
        <w:t>տեղեկ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ություն</w:t>
      </w:r>
      <w:r w:rsidR="00154FA3" w:rsidRPr="00E160D0">
        <w:rPr>
          <w:rFonts w:ascii="GHEA Grapalat" w:hAnsi="GHEA Grapalat" w:cs="Segoe UI"/>
          <w:sz w:val="24"/>
          <w:szCs w:val="24"/>
          <w:lang w:val="hy-AM"/>
        </w:rPr>
        <w:t>ներն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արտացոլելու համար:</w:t>
      </w:r>
    </w:p>
    <w:p w14:paraId="5958911C" w14:textId="7F5C04B2" w:rsidR="00716E25" w:rsidRPr="00E160D0" w:rsidRDefault="00846302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46.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ՀԱԾ-ի առաջին փուլի հիմնական արդյունքը պետք է </w:t>
      </w:r>
      <w:r w:rsidR="00154FA3" w:rsidRPr="00E160D0">
        <w:rPr>
          <w:rFonts w:ascii="GHEA Grapalat" w:hAnsi="GHEA Grapalat" w:cs="Segoe UI"/>
          <w:sz w:val="24"/>
          <w:szCs w:val="24"/>
          <w:lang w:val="hy-AM"/>
        </w:rPr>
        <w:t>լինի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ԿՓՀ գործընթացի արդյունավետ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մշտադիտարկման</w:t>
      </w:r>
      <w:proofErr w:type="spellEnd"/>
      <w:r w:rsidR="00810C22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և գնահատման միասնական գործընթացի և մեխանիզմի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ձևավորումը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: ՀՄԳ համակարգը կկառուցվի </w:t>
      </w:r>
      <w:r w:rsidR="00FA4AA1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մեղմման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ուղղությամբ երկրի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մշտադիտարկման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հաշվետվությունների և հավաստիացման  համակարգի հիման վրա, հնարավոր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կրկնօրինակումից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խուսափելու համար։</w:t>
      </w:r>
    </w:p>
    <w:p w14:paraId="35C3B4BE" w14:textId="44EE466E" w:rsidR="00716E25" w:rsidRPr="00E160D0" w:rsidRDefault="00846302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47.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Հարմարվողականության մի շարք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ցուցիչների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մշակումն առաջնահերթություն է, որպեսզի հնարավոր լինի վերահսկել </w:t>
      </w:r>
      <w:r w:rsidR="009A4CA4" w:rsidRPr="00E160D0">
        <w:rPr>
          <w:rFonts w:ascii="GHEA Grapalat" w:hAnsi="GHEA Grapalat" w:cs="Segoe UI"/>
          <w:sz w:val="24"/>
          <w:szCs w:val="24"/>
          <w:lang w:val="hy-AM"/>
        </w:rPr>
        <w:t xml:space="preserve">երկրում </w:t>
      </w:r>
      <w:r w:rsidR="00FA4AA1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երկարաժամկետ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հետևանքներին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նախապատրաստման ընթացքը: Հարմարվողականության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ցուցիչների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օգտագործումը նաև զգալիորեն կնպաստի հարմարվողականության առաջընթացը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գնահատելուն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: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Ցուցիչները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, մասնավորապես, կարող են օգտագործվել.</w:t>
      </w:r>
    </w:p>
    <w:p w14:paraId="2FF9A122" w14:textId="701CF2C1" w:rsidR="00716E25" w:rsidRPr="00E160D0" w:rsidRDefault="00846302" w:rsidP="00E160D0">
      <w:pPr>
        <w:pStyle w:val="BodyText"/>
        <w:tabs>
          <w:tab w:val="left" w:pos="90"/>
          <w:tab w:val="left" w:pos="450"/>
          <w:tab w:val="left" w:pos="630"/>
          <w:tab w:val="left" w:pos="720"/>
          <w:tab w:val="left" w:pos="810"/>
          <w:tab w:val="left" w:pos="900"/>
        </w:tabs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>1)</w:t>
      </w:r>
      <w:r w:rsidR="002F1F18" w:rsidRPr="002F1F18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գործողությունների առաջնահերթ ոլորտների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հատկորոշման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համար,</w:t>
      </w:r>
    </w:p>
    <w:p w14:paraId="16A77377" w14:textId="2199CEFA" w:rsidR="00716E25" w:rsidRPr="00E160D0" w:rsidRDefault="009A4CA4" w:rsidP="00E160D0">
      <w:pPr>
        <w:pStyle w:val="BodyText"/>
        <w:tabs>
          <w:tab w:val="left" w:pos="720"/>
        </w:tabs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>2)</w:t>
      </w:r>
      <w:r w:rsidR="002F1F18" w:rsidRPr="002F1F18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քաղաքականության փոփոխությունների անհրաժեշտությունը բացահայտելու համար,</w:t>
      </w:r>
    </w:p>
    <w:p w14:paraId="3105551A" w14:textId="24A5FFD9" w:rsidR="00716E25" w:rsidRPr="00E160D0" w:rsidRDefault="00846302" w:rsidP="00E160D0">
      <w:pPr>
        <w:pStyle w:val="BodyText"/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>3)</w:t>
      </w:r>
      <w:r w:rsidR="002F1F18" w:rsidRPr="002F1F18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խոցելիության մեծացմանը </w:t>
      </w:r>
      <w:r w:rsidR="00AA02EF" w:rsidRPr="00E160D0">
        <w:rPr>
          <w:rFonts w:ascii="GHEA Grapalat" w:hAnsi="GHEA Grapalat" w:cs="Segoe UI"/>
          <w:sz w:val="24"/>
          <w:szCs w:val="24"/>
          <w:lang w:val="hy-AM"/>
        </w:rPr>
        <w:t>հանգեցնող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գործողությունները կանխելու համար,</w:t>
      </w:r>
    </w:p>
    <w:p w14:paraId="349E9B1E" w14:textId="0F54F60F" w:rsidR="00716E25" w:rsidRPr="00E160D0" w:rsidRDefault="00846302" w:rsidP="00E160D0">
      <w:pPr>
        <w:pStyle w:val="BodyText"/>
        <w:tabs>
          <w:tab w:val="left" w:pos="540"/>
          <w:tab w:val="left" w:pos="720"/>
        </w:tabs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>4)</w:t>
      </w:r>
      <w:r w:rsidR="002F1F18" w:rsidRPr="002F1F18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որոշումների կայացման գործող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կառուցակարգերում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9A4CA4" w:rsidRPr="00E160D0">
        <w:rPr>
          <w:rFonts w:ascii="GHEA Grapalat" w:hAnsi="GHEA Grapalat" w:cs="Segoe UI"/>
          <w:sz w:val="24"/>
          <w:szCs w:val="24"/>
          <w:lang w:val="hy-AM"/>
        </w:rPr>
        <w:t>հարմարվողականությունն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ինտեգրելու համար, և</w:t>
      </w:r>
    </w:p>
    <w:p w14:paraId="43B18B1D" w14:textId="7CAF0F01" w:rsidR="00716E25" w:rsidRPr="00E160D0" w:rsidRDefault="00846302" w:rsidP="00E160D0">
      <w:pPr>
        <w:pStyle w:val="BodyText"/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>5)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այնպիսի գործողությունների խթանման համար, որոնք կնպաստեն </w:t>
      </w:r>
      <w:r w:rsidR="00FA4AA1" w:rsidRPr="00E160D0">
        <w:rPr>
          <w:rFonts w:ascii="GHEA Grapalat" w:hAnsi="GHEA Grapalat" w:cs="Segoe UI"/>
          <w:sz w:val="24"/>
          <w:szCs w:val="24"/>
          <w:lang w:val="hy-AM"/>
        </w:rPr>
        <w:t>ԿՓ-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ների հանդեպ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դիմակայուն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, ցածր ածխածնային և էկոլոգիապես կայուն հասարակության</w:t>
      </w:r>
      <w:r w:rsidR="009A4CA4" w:rsidRPr="00E160D0">
        <w:rPr>
          <w:rFonts w:ascii="GHEA Grapalat" w:hAnsi="GHEA Grapalat" w:cs="Segoe UI"/>
          <w:sz w:val="24"/>
          <w:szCs w:val="24"/>
          <w:lang w:val="hy-AM"/>
        </w:rPr>
        <w:t>ն ու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տնտեսության</w:t>
      </w:r>
      <w:r w:rsidR="009A4CA4" w:rsidRPr="00E160D0">
        <w:rPr>
          <w:rFonts w:ascii="GHEA Grapalat" w:hAnsi="GHEA Grapalat" w:cs="Segoe UI"/>
          <w:sz w:val="24"/>
          <w:szCs w:val="24"/>
          <w:lang w:val="hy-AM"/>
        </w:rPr>
        <w:t>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անցմանը:</w:t>
      </w:r>
    </w:p>
    <w:p w14:paraId="0D32C0BD" w14:textId="2F9B0BEC" w:rsidR="00716E25" w:rsidRPr="00E160D0" w:rsidRDefault="00846302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48.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Ակնկալվում է, որ ՀՄԳ համակարգը կներառի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հետևյալ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ցուցիչները</w:t>
      </w:r>
      <w:proofErr w:type="spellEnd"/>
      <w:r w:rsidR="009A4CA4" w:rsidRPr="00E160D0">
        <w:rPr>
          <w:rFonts w:ascii="GHEA Grapalat" w:hAnsi="GHEA Grapalat" w:cs="Segoe UI"/>
          <w:sz w:val="24"/>
          <w:szCs w:val="24"/>
          <w:lang w:val="hy-AM"/>
        </w:rPr>
        <w:t>,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ինչպես արդյունքի, այնպես էլ գործընթացի մակարդակով՝</w:t>
      </w:r>
    </w:p>
    <w:p w14:paraId="6F18C708" w14:textId="7EBF7002" w:rsidR="00716E25" w:rsidRPr="00E160D0" w:rsidRDefault="00846302" w:rsidP="00E160D0">
      <w:pPr>
        <w:pStyle w:val="BodyText"/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1)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մակրո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-մակարդակի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մշտադիտարկում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որը հնարավոր կդարձնի բոլոր ոլորտներում գործընթացները բնութագրող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ցուցիչներին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հետևելը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,</w:t>
      </w:r>
    </w:p>
    <w:p w14:paraId="24987CD6" w14:textId="59D588C3" w:rsidR="00716E25" w:rsidRPr="00E160D0" w:rsidRDefault="00846302" w:rsidP="00E160D0">
      <w:pPr>
        <w:pStyle w:val="BodyText"/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2)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տարանջատված ոլորտային կամ աշխարհագրական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ցուցիչներ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որոնք հնարավոր կդարձնեն իրականացնել տեղայնացված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մշտադիտարկում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, և</w:t>
      </w:r>
    </w:p>
    <w:p w14:paraId="08F9EC32" w14:textId="087B2397" w:rsidR="00716E25" w:rsidRPr="00E160D0" w:rsidRDefault="00846302" w:rsidP="00E160D0">
      <w:pPr>
        <w:pStyle w:val="BodyText"/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3)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միկրո-մակարդակի արդյունքները բնութագրող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ցուցիչներ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, որոնք թույլ կտան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մշտադիտարկել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հարմարվողականության առանձին </w:t>
      </w:r>
      <w:r w:rsidR="009656AC" w:rsidRPr="00E160D0">
        <w:rPr>
          <w:rFonts w:ascii="GHEA Grapalat" w:hAnsi="GHEA Grapalat" w:cs="Segoe UI"/>
          <w:sz w:val="24"/>
          <w:szCs w:val="24"/>
          <w:lang w:val="hy-AM"/>
        </w:rPr>
        <w:t xml:space="preserve">միջոցառումների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առաջընթացը:</w:t>
      </w:r>
    </w:p>
    <w:p w14:paraId="76E6F475" w14:textId="6A252FAE" w:rsidR="00716E25" w:rsidRPr="00E160D0" w:rsidRDefault="00846302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49.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Այս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ցուցիչների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վերաբերյալ </w:t>
      </w:r>
      <w:r w:rsidR="009A4CA4" w:rsidRPr="00E160D0">
        <w:rPr>
          <w:rFonts w:ascii="GHEA Grapalat" w:hAnsi="GHEA Grapalat" w:cs="Segoe UI"/>
          <w:sz w:val="24"/>
          <w:szCs w:val="24"/>
          <w:lang w:val="hy-AM"/>
        </w:rPr>
        <w:t>տեղեկ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ության տրամադրման պատասխանատուները համապատասխան գործողություններն իրականացնող կառավարման մարմիններն են։</w:t>
      </w:r>
    </w:p>
    <w:p w14:paraId="153D127C" w14:textId="35AD6421" w:rsidR="00716E25" w:rsidRPr="00E160D0" w:rsidRDefault="00846302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50.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ՀՄԳ համակարգը սերտորեն կապված կլինի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հաշվետվողականության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գործընթացների հետ, որոնք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կձևավորվեն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համակարգող մեխանիզմի կողմից:</w:t>
      </w:r>
    </w:p>
    <w:p w14:paraId="62FADAC3" w14:textId="1E6C625E" w:rsidR="00716E25" w:rsidRPr="00E160D0" w:rsidRDefault="005455AB" w:rsidP="00E160D0">
      <w:pPr>
        <w:pStyle w:val="Heading1"/>
        <w:spacing w:before="360" w:after="240" w:line="360" w:lineRule="auto"/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</w:pPr>
      <w:bookmarkStart w:id="34" w:name="_Toc69205639"/>
      <w:r w:rsidRPr="00E160D0"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  <w:t xml:space="preserve">ԳԼՈՒԽ 7. </w:t>
      </w:r>
      <w:r w:rsidR="00716E25" w:rsidRPr="00E160D0"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  <w:t>ՖԻՆԱՆՍԱԿԱՆ ՌԵՍՈՒՐՍՆԵՐԻ ՀԱՅԹԱՅԹՈՒՄ</w:t>
      </w:r>
      <w:bookmarkEnd w:id="34"/>
    </w:p>
    <w:p w14:paraId="4CA76220" w14:textId="3F066F63" w:rsidR="00716E25" w:rsidRPr="00E160D0" w:rsidRDefault="005455AB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51.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Ֆինանսական տեսանկյունից ՀԱԾ գործընթացը բաղկացած է երկու հիմնական փուլից</w:t>
      </w:r>
      <w:r w:rsidR="00716E25" w:rsidRPr="00E160D0">
        <w:rPr>
          <w:rFonts w:ascii="GHEA Grapalat" w:hAnsi="GHEA Grapalat" w:cs="Cambria Math"/>
          <w:sz w:val="24"/>
          <w:szCs w:val="24"/>
          <w:lang w:val="hy-AM"/>
        </w:rPr>
        <w:t xml:space="preserve">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զարգացման փուլ, որն իր մեջ ներառում է ՀԱԾ գործընթացի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նախաձեռնման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, համակարգման և վարման ուղղությամբ ձեռնարկվող գործողությունները, և իրականաց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softHyphen/>
        <w:t>ման փուլ, որը ներառում է ՀԱԾ փաստաթղթերով սահմանված հարմարվողականության ուղղությամբ ներդրումների ժամանակացույցի մշակումը և իրագործումը։</w:t>
      </w:r>
    </w:p>
    <w:p w14:paraId="4C6C460F" w14:textId="2B4651D1" w:rsidR="00716E25" w:rsidRPr="00E160D0" w:rsidRDefault="005455AB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52.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Հաշվի առնելով ՀԱԾ գործընթացի պարբերական բնույթը՝ ակնկալվում է, որ դրա զարգացման և իրականացման փուլերի տարրերը կարող են ի հայտ գալ միաժամանակ, և </w:t>
      </w:r>
      <w:proofErr w:type="spellStart"/>
      <w:r w:rsidR="00EE41C4" w:rsidRPr="00E160D0">
        <w:rPr>
          <w:rFonts w:ascii="GHEA Grapalat" w:hAnsi="GHEA Grapalat" w:cs="Segoe UI"/>
          <w:sz w:val="24"/>
          <w:szCs w:val="24"/>
          <w:lang w:val="hy-AM"/>
        </w:rPr>
        <w:t>հետևաբար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կարող է առաջանալ միաժամանակյա ֆինանսավորման անհրաժեշտություն։ Այնուամենայնիվ, այս փուլերում պահանջվող ֆինանսավորման ծավալները զգալիորեն տարբերվում են: Իրականացման փուլի համար պահանջվող ֆինանսավորման </w:t>
      </w:r>
      <w:r w:rsidR="009A4CA4" w:rsidRPr="00E160D0">
        <w:rPr>
          <w:rFonts w:ascii="GHEA Grapalat" w:hAnsi="GHEA Grapalat" w:cs="Segoe UI"/>
          <w:sz w:val="24"/>
          <w:szCs w:val="24"/>
          <w:lang w:val="hy-AM"/>
        </w:rPr>
        <w:t>կարիքներն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էականորեն ավելի մեծ են, քան զարգացման փուլի համար:</w:t>
      </w:r>
    </w:p>
    <w:p w14:paraId="70C87E85" w14:textId="5C0D63B3" w:rsidR="00716E25" w:rsidRPr="00E160D0" w:rsidRDefault="005455AB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53.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Հատուկ </w:t>
      </w:r>
      <w:r w:rsidR="003D77A6" w:rsidRPr="00E160D0">
        <w:rPr>
          <w:rFonts w:ascii="GHEA Grapalat" w:hAnsi="GHEA Grapalat" w:cs="Segoe UI"/>
          <w:sz w:val="24"/>
          <w:szCs w:val="24"/>
          <w:lang w:val="hy-AM"/>
        </w:rPr>
        <w:t>ԿՓՀՖՇԻՊ</w:t>
      </w:r>
      <w:r w:rsidR="0042451D" w:rsidRPr="00E160D0">
        <w:rPr>
          <w:rFonts w:ascii="GHEA Grapalat" w:hAnsi="GHEA Grapalat" w:cs="Segoe UI"/>
          <w:sz w:val="24"/>
          <w:szCs w:val="24"/>
          <w:lang w:val="hy-AM"/>
        </w:rPr>
        <w:t>-ի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մշակումը ՀԱԾ-ի գործընթացի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կարևոր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արդյունքներից մեկն </w:t>
      </w:r>
      <w:r w:rsidR="00BA065D" w:rsidRPr="00E160D0">
        <w:rPr>
          <w:rFonts w:ascii="GHEA Grapalat" w:hAnsi="GHEA Grapalat" w:cs="Segoe UI"/>
          <w:sz w:val="24"/>
          <w:szCs w:val="24"/>
          <w:lang w:val="hy-AM"/>
        </w:rPr>
        <w:t>է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առաջին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կենսափուլի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ընթացքում: Ակնկալվում է, որ </w:t>
      </w:r>
      <w:r w:rsidR="003D77A6" w:rsidRPr="00E160D0">
        <w:rPr>
          <w:rFonts w:ascii="GHEA Grapalat" w:hAnsi="GHEA Grapalat" w:cs="Segoe UI"/>
          <w:sz w:val="24"/>
          <w:szCs w:val="24"/>
          <w:lang w:val="hy-AM"/>
        </w:rPr>
        <w:t>ԿՓՀՖՇԻՊ-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ը կօգնի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ձևավորել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համակարգված ազգային մոտեցում, որը կնպաստի հարմարվողականության ֆինանսավորման ծավալների ընդլայնմանը, ռեսուրսների ներգրավման առավել արդյունավետ և գործուն մեխանիզմների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ձևավորմանը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այդ մեխանիզմի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ներդաշնակեցմանը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հնարավոր ֆինանսավորման աղբյուրների հետ: </w:t>
      </w:r>
    </w:p>
    <w:p w14:paraId="56AAA2AF" w14:textId="31CF5DB6" w:rsidR="00716E25" w:rsidRPr="00E160D0" w:rsidRDefault="005455AB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54.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ԿՓՀՖՇԻՊ մշակման գործընթացը կանդրադառնա այնպիսի առանցքային խնդիրների, ինչպիսիք են՝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ab/>
      </w:r>
    </w:p>
    <w:p w14:paraId="6B3002D7" w14:textId="61D5E59B" w:rsidR="00716E25" w:rsidRPr="00E160D0" w:rsidRDefault="005455AB" w:rsidP="00E160D0">
      <w:pPr>
        <w:pStyle w:val="BodyText"/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1)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հարմարվողականության </w:t>
      </w:r>
      <w:r w:rsidR="009656AC" w:rsidRPr="00E160D0">
        <w:rPr>
          <w:rFonts w:ascii="GHEA Grapalat" w:hAnsi="GHEA Grapalat" w:cs="Segoe UI"/>
          <w:sz w:val="24"/>
          <w:szCs w:val="24"/>
          <w:lang w:val="hy-AM"/>
        </w:rPr>
        <w:t xml:space="preserve">միջոցառումների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իրականացման համար ֆինանսական պահանջարկի և առաջարկի գնահատում (ազգային, միջազգային, հանրային և մասնավոր աղբյուրներից),</w:t>
      </w:r>
    </w:p>
    <w:p w14:paraId="2BE9E832" w14:textId="48D73B9A" w:rsidR="00716E25" w:rsidRPr="00E160D0" w:rsidRDefault="005455AB" w:rsidP="00E160D0">
      <w:pPr>
        <w:pStyle w:val="BodyText"/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2)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ֆինանսավորման տարբերակների դիտարկում,</w:t>
      </w:r>
    </w:p>
    <w:p w14:paraId="477D83D4" w14:textId="1A36897A" w:rsidR="00716E25" w:rsidRPr="00E160D0" w:rsidRDefault="005455AB" w:rsidP="00E160D0">
      <w:pPr>
        <w:pStyle w:val="BodyText"/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3)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անհրաժեշտ ֆինանսական </w:t>
      </w:r>
      <w:r w:rsidR="009A4CA4" w:rsidRPr="00E160D0">
        <w:rPr>
          <w:rFonts w:ascii="GHEA Grapalat" w:hAnsi="GHEA Grapalat" w:cs="Segoe UI"/>
          <w:sz w:val="24"/>
          <w:szCs w:val="24"/>
          <w:lang w:val="hy-AM"/>
        </w:rPr>
        <w:t>ռեսուրսներ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9A4CA4" w:rsidRPr="00E160D0">
        <w:rPr>
          <w:rFonts w:ascii="GHEA Grapalat" w:hAnsi="GHEA Grapalat" w:cs="Segoe UI"/>
          <w:sz w:val="24"/>
          <w:szCs w:val="24"/>
          <w:lang w:val="hy-AM"/>
        </w:rPr>
        <w:t>հայթայթելու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և կլիմայական ուղղվածությամբ միջազգային ֆինանսական ռեսուրսների հասանելիություն ապահովելու համար ազգային կարողությունների հզորացում,</w:t>
      </w:r>
    </w:p>
    <w:p w14:paraId="353748AA" w14:textId="67CA5579" w:rsidR="00716E25" w:rsidRPr="00E160D0" w:rsidRDefault="005455AB" w:rsidP="00E160D0">
      <w:pPr>
        <w:pStyle w:val="BodyText"/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4)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ծրագրերի նախագծերի քննարկման և դրանց հաստատման ու վերահսկման ուղղությամբ ազգային կարողությունների հզորացում, և</w:t>
      </w:r>
    </w:p>
    <w:p w14:paraId="24EB63C6" w14:textId="583DFD2A" w:rsidR="00716E25" w:rsidRPr="00E160D0" w:rsidRDefault="005455AB" w:rsidP="00E160D0">
      <w:pPr>
        <w:pStyle w:val="BodyText"/>
        <w:spacing w:line="360" w:lineRule="auto"/>
        <w:ind w:left="360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5) 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ՀԱԾ ծրագրերի առաջնահերթությունների սահմանում:</w:t>
      </w:r>
    </w:p>
    <w:p w14:paraId="755F5760" w14:textId="00CD432F" w:rsidR="00716E25" w:rsidRPr="00E160D0" w:rsidRDefault="005455AB" w:rsidP="00E160D0">
      <w:pPr>
        <w:pStyle w:val="Heading1"/>
        <w:spacing w:before="360" w:after="240" w:line="360" w:lineRule="auto"/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</w:pPr>
      <w:bookmarkStart w:id="35" w:name="_Toc69205640"/>
      <w:r w:rsidRPr="00E160D0"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  <w:t xml:space="preserve">ԳԼՈՒԽ 8. </w:t>
      </w:r>
      <w:r w:rsidR="00716E25" w:rsidRPr="00E160D0">
        <w:rPr>
          <w:rFonts w:ascii="GHEA Grapalat" w:hAnsi="GHEA Grapalat" w:cs="Segoe UI"/>
          <w:b/>
          <w:bCs/>
          <w:smallCaps/>
          <w:color w:val="auto"/>
          <w:sz w:val="24"/>
          <w:szCs w:val="24"/>
          <w:lang w:val="hy-AM"/>
        </w:rPr>
        <w:t>ՌԻՍԿԵՐ</w:t>
      </w:r>
      <w:bookmarkEnd w:id="35"/>
    </w:p>
    <w:p w14:paraId="65A803C5" w14:textId="5D9714A6" w:rsidR="00716E25" w:rsidRPr="00E160D0" w:rsidRDefault="005455AB" w:rsidP="00E160D0">
      <w:pPr>
        <w:pStyle w:val="BodyText"/>
        <w:spacing w:line="360" w:lineRule="auto"/>
        <w:rPr>
          <w:rFonts w:ascii="GHEA Grapalat" w:hAnsi="GHEA Grapalat" w:cs="Segoe UI"/>
          <w:sz w:val="24"/>
          <w:szCs w:val="24"/>
          <w:lang w:val="hy-AM"/>
        </w:rPr>
      </w:pPr>
      <w:r w:rsidRPr="00E160D0">
        <w:rPr>
          <w:rFonts w:ascii="GHEA Grapalat" w:hAnsi="GHEA Grapalat" w:cs="Segoe UI"/>
          <w:sz w:val="24"/>
          <w:szCs w:val="24"/>
          <w:lang w:val="hy-AM"/>
        </w:rPr>
        <w:t xml:space="preserve">55.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Թեև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հարմարվողականությունը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կարևոր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է </w:t>
      </w:r>
      <w:r w:rsidR="00FA4AA1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ռիսկերի և ազդեցությունների նվազեցման համար, այնուամենայնիվ, հարմարվողականության միջոցով պաշտպանվածության տիրույթը սահմանափակ է այն առումով, որ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հարմարվողականությունը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չի կարող կանխել </w:t>
      </w:r>
      <w:r w:rsidR="00FA4AA1" w:rsidRPr="00E160D0">
        <w:rPr>
          <w:rFonts w:ascii="GHEA Grapalat" w:hAnsi="GHEA Grapalat" w:cs="Segoe UI"/>
          <w:sz w:val="24"/>
          <w:szCs w:val="24"/>
          <w:lang w:val="hy-AM"/>
        </w:rPr>
        <w:t>ԿՓ-ով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պայմանավորված բոլոր ազդեցությունների առաջացումը: Սահմանափակ ֆինանսական ռեսուրսները, անարդյունավետ ինստիտուցիոնալ կառուցվածքները, էկոլոգիական զգայուն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համատեքստը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, հարմարվողականության ընկալման մշակութային առանձնահատկու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softHyphen/>
        <w:t xml:space="preserve">թյունները և փոփոխությունների հանդեպ հանրային պատրաստակամության խնդիրները այնպիսի գործոններ են, որոնք կարող են հանգեցնել հարմարվողականության արդյունավետության առկա ռիսկերի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սահմանաչափերի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գերազանցման: Նշված գործոնների ազդեցությունը, ամենայն հավանականությամբ, ավելի զգալի բնույթ կարող է կրել գլոբալ և ազգային մակարդակով անարդյունավետ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մեղմման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գործընթացների արդյունքում, ինչը կարող է հանգեցնել </w:t>
      </w:r>
      <w:r w:rsidR="00FA4AA1" w:rsidRPr="00E160D0">
        <w:rPr>
          <w:rFonts w:ascii="GHEA Grapalat" w:hAnsi="GHEA Grapalat" w:cs="Segoe UI"/>
          <w:sz w:val="24"/>
          <w:szCs w:val="24"/>
          <w:lang w:val="hy-AM"/>
        </w:rPr>
        <w:t>ԿՓ</w:t>
      </w:r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հետևանքների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տարածմանը տարածաշրջանային և տեղական մակարդակում՝ առաջ բերելով հարմարվողականության լրացուցիչ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մարտահրավերներ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: Հարմարվողականության </w:t>
      </w:r>
      <w:proofErr w:type="spellStart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>արդյունավետությանը</w:t>
      </w:r>
      <w:proofErr w:type="spellEnd"/>
      <w:r w:rsidR="00716E25" w:rsidRPr="00E160D0">
        <w:rPr>
          <w:rFonts w:ascii="GHEA Grapalat" w:hAnsi="GHEA Grapalat" w:cs="Segoe UI"/>
          <w:sz w:val="24"/>
          <w:szCs w:val="24"/>
          <w:lang w:val="hy-AM"/>
        </w:rPr>
        <w:t xml:space="preserve"> սպառնացող ռիսկերի պայմանական կատեգորիաները և հավանական ռիսկերի տեսակները ներկայացված են Աղյուսակ 1-ում:</w:t>
      </w:r>
    </w:p>
    <w:p w14:paraId="79A58D2E" w14:textId="77777777" w:rsidR="00716E25" w:rsidRPr="00E160D0" w:rsidRDefault="00716E25" w:rsidP="00E160D0">
      <w:pPr>
        <w:pStyle w:val="Caption-Table"/>
        <w:spacing w:line="360" w:lineRule="auto"/>
        <w:rPr>
          <w:rFonts w:ascii="GHEA Grapalat" w:hAnsi="GHEA Grapalat"/>
          <w:sz w:val="24"/>
          <w:szCs w:val="24"/>
        </w:rPr>
      </w:pPr>
      <w:proofErr w:type="spellStart"/>
      <w:r w:rsidRPr="00E160D0">
        <w:rPr>
          <w:rFonts w:ascii="GHEA Grapalat" w:hAnsi="GHEA Grapalat"/>
          <w:sz w:val="24"/>
          <w:szCs w:val="24"/>
        </w:rPr>
        <w:t>Հարմարվողականությանը</w:t>
      </w:r>
      <w:proofErr w:type="spellEnd"/>
      <w:r w:rsidRPr="00E160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160D0">
        <w:rPr>
          <w:rFonts w:ascii="GHEA Grapalat" w:hAnsi="GHEA Grapalat"/>
          <w:sz w:val="24"/>
          <w:szCs w:val="24"/>
        </w:rPr>
        <w:t>սպառնացող</w:t>
      </w:r>
      <w:proofErr w:type="spellEnd"/>
      <w:r w:rsidRPr="00E160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160D0">
        <w:rPr>
          <w:rFonts w:ascii="GHEA Grapalat" w:hAnsi="GHEA Grapalat"/>
          <w:sz w:val="24"/>
          <w:szCs w:val="24"/>
        </w:rPr>
        <w:t>ռիսկերի</w:t>
      </w:r>
      <w:proofErr w:type="spellEnd"/>
      <w:r w:rsidRPr="00E160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160D0">
        <w:rPr>
          <w:rFonts w:ascii="GHEA Grapalat" w:hAnsi="GHEA Grapalat"/>
          <w:sz w:val="24"/>
          <w:szCs w:val="24"/>
        </w:rPr>
        <w:t>պայմանական</w:t>
      </w:r>
      <w:proofErr w:type="spellEnd"/>
      <w:r w:rsidRPr="00E160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160D0">
        <w:rPr>
          <w:rFonts w:ascii="GHEA Grapalat" w:hAnsi="GHEA Grapalat"/>
          <w:sz w:val="24"/>
          <w:szCs w:val="24"/>
        </w:rPr>
        <w:t>կատեգորիաները</w:t>
      </w:r>
      <w:proofErr w:type="spellEnd"/>
      <w:r w:rsidRPr="00E160D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160D0">
        <w:rPr>
          <w:rFonts w:ascii="GHEA Grapalat" w:hAnsi="GHEA Grapalat"/>
          <w:sz w:val="24"/>
          <w:szCs w:val="24"/>
        </w:rPr>
        <w:t>հավանական</w:t>
      </w:r>
      <w:proofErr w:type="spellEnd"/>
      <w:r w:rsidRPr="00E160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160D0">
        <w:rPr>
          <w:rFonts w:ascii="GHEA Grapalat" w:hAnsi="GHEA Grapalat"/>
          <w:sz w:val="24"/>
          <w:szCs w:val="24"/>
        </w:rPr>
        <w:t>ռիսկերի</w:t>
      </w:r>
      <w:proofErr w:type="spellEnd"/>
      <w:r w:rsidRPr="00E160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160D0">
        <w:rPr>
          <w:rFonts w:ascii="GHEA Grapalat" w:hAnsi="GHEA Grapalat"/>
          <w:sz w:val="24"/>
          <w:szCs w:val="24"/>
        </w:rPr>
        <w:t>տեսակները</w:t>
      </w:r>
      <w:proofErr w:type="spellEnd"/>
    </w:p>
    <w:tbl>
      <w:tblPr>
        <w:tblpPr w:leftFromText="180" w:rightFromText="180" w:vertAnchor="text" w:tblpY="1"/>
        <w:tblOverlap w:val="never"/>
        <w:tblW w:w="5304" w:type="pct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Layout w:type="fixed"/>
        <w:tblLook w:val="04A0" w:firstRow="1" w:lastRow="0" w:firstColumn="1" w:lastColumn="0" w:noHBand="0" w:noVBand="1"/>
      </w:tblPr>
      <w:tblGrid>
        <w:gridCol w:w="1158"/>
        <w:gridCol w:w="2294"/>
        <w:gridCol w:w="3732"/>
        <w:gridCol w:w="2974"/>
      </w:tblGrid>
      <w:tr w:rsidR="00202B89" w:rsidRPr="00E160D0" w14:paraId="6137073F" w14:textId="77777777" w:rsidTr="00194F35">
        <w:trPr>
          <w:trHeight w:val="427"/>
          <w:tblHeader/>
        </w:trPr>
        <w:tc>
          <w:tcPr>
            <w:tcW w:w="570" w:type="pct"/>
            <w:shd w:val="clear" w:color="auto" w:fill="4F81BD"/>
            <w:vAlign w:val="center"/>
          </w:tcPr>
          <w:p w14:paraId="5F261E23" w14:textId="77777777" w:rsidR="00716E25" w:rsidRPr="00E160D0" w:rsidRDefault="00716E25" w:rsidP="00E160D0">
            <w:pPr>
              <w:pStyle w:val="TableHeading-Left"/>
              <w:spacing w:line="360" w:lineRule="auto"/>
              <w:jc w:val="center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Կատեգորիա</w:t>
            </w:r>
          </w:p>
        </w:tc>
        <w:tc>
          <w:tcPr>
            <w:tcW w:w="1129" w:type="pct"/>
            <w:shd w:val="clear" w:color="auto" w:fill="4F81BD"/>
            <w:vAlign w:val="center"/>
          </w:tcPr>
          <w:p w14:paraId="545F0B71" w14:textId="77777777" w:rsidR="00716E25" w:rsidRPr="00E160D0" w:rsidRDefault="00716E25" w:rsidP="00E160D0">
            <w:pPr>
              <w:pStyle w:val="TableHeading-Left"/>
              <w:spacing w:line="360" w:lineRule="auto"/>
              <w:jc w:val="center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Նկարագիր</w:t>
            </w:r>
          </w:p>
        </w:tc>
        <w:tc>
          <w:tcPr>
            <w:tcW w:w="1837" w:type="pct"/>
            <w:shd w:val="clear" w:color="auto" w:fill="4F81BD"/>
            <w:vAlign w:val="center"/>
          </w:tcPr>
          <w:p w14:paraId="5D46C903" w14:textId="77777777" w:rsidR="00716E25" w:rsidRPr="00E160D0" w:rsidRDefault="00716E25" w:rsidP="00E160D0">
            <w:pPr>
              <w:pStyle w:val="TableHeading-Left"/>
              <w:spacing w:line="360" w:lineRule="auto"/>
              <w:jc w:val="center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Ռիսկը հարմարվողականության տեսանկյունից</w:t>
            </w:r>
          </w:p>
        </w:tc>
        <w:tc>
          <w:tcPr>
            <w:tcW w:w="1464" w:type="pct"/>
            <w:shd w:val="clear" w:color="auto" w:fill="4F81BD"/>
          </w:tcPr>
          <w:p w14:paraId="7F9A658E" w14:textId="77777777" w:rsidR="00716E25" w:rsidRPr="00E160D0" w:rsidRDefault="00716E25" w:rsidP="00E160D0">
            <w:pPr>
              <w:pStyle w:val="TableHeading-Left"/>
              <w:spacing w:line="360" w:lineRule="auto"/>
              <w:ind w:left="360"/>
              <w:jc w:val="center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Ռիսկերի </w:t>
            </w:r>
            <w:proofErr w:type="spellStart"/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մեղմման</w:t>
            </w:r>
            <w:proofErr w:type="spellEnd"/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 միջոցառումներ</w:t>
            </w:r>
          </w:p>
        </w:tc>
      </w:tr>
      <w:tr w:rsidR="00716E25" w:rsidRPr="00297D32" w14:paraId="04C7B7C9" w14:textId="77777777" w:rsidTr="0068110B">
        <w:trPr>
          <w:trHeight w:val="461"/>
        </w:trPr>
        <w:tc>
          <w:tcPr>
            <w:tcW w:w="570" w:type="pct"/>
            <w:shd w:val="clear" w:color="auto" w:fill="auto"/>
          </w:tcPr>
          <w:p w14:paraId="171DF619" w14:textId="513D032E" w:rsidR="00716E25" w:rsidRPr="00E160D0" w:rsidRDefault="00716E25" w:rsidP="00E160D0">
            <w:pPr>
              <w:pStyle w:val="TableText-Left"/>
              <w:spacing w:line="360" w:lineRule="auto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Ինստիտուցիոնալ</w:t>
            </w:r>
          </w:p>
        </w:tc>
        <w:tc>
          <w:tcPr>
            <w:tcW w:w="1129" w:type="pct"/>
          </w:tcPr>
          <w:p w14:paraId="7376DA5F" w14:textId="1DDCB81E" w:rsidR="00716E25" w:rsidRPr="00E160D0" w:rsidRDefault="00716E25" w:rsidP="00E160D0">
            <w:pPr>
              <w:spacing w:after="120" w:line="360" w:lineRule="auto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Օրենսդրության, քաղաքականության, պետական կառավարման ոչ պատշաճ մեխանիզմները կարող են խոչընդոտել </w:t>
            </w:r>
            <w:proofErr w:type="spellStart"/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հարմարվողականությանն</w:t>
            </w:r>
            <w:proofErr w:type="spellEnd"/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 ուղղված  ջանքերի </w:t>
            </w:r>
            <w:proofErr w:type="spellStart"/>
            <w:r w:rsidR="00810C22"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արդյունավետությանը</w:t>
            </w:r>
            <w:proofErr w:type="spellEnd"/>
          </w:p>
          <w:p w14:paraId="31A45EAE" w14:textId="77777777" w:rsidR="00716E25" w:rsidRPr="00E160D0" w:rsidRDefault="00716E25" w:rsidP="00E160D0">
            <w:pPr>
              <w:pStyle w:val="TableText-Left"/>
              <w:spacing w:line="360" w:lineRule="auto"/>
              <w:jc w:val="center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</w:p>
        </w:tc>
        <w:tc>
          <w:tcPr>
            <w:tcW w:w="1837" w:type="pct"/>
          </w:tcPr>
          <w:p w14:paraId="09D10FE8" w14:textId="5C7D7217" w:rsidR="00716E25" w:rsidRPr="00E160D0" w:rsidRDefault="00716E25" w:rsidP="00E160D0">
            <w:pPr>
              <w:pStyle w:val="ListParagraph"/>
              <w:numPr>
                <w:ilvl w:val="0"/>
                <w:numId w:val="31"/>
              </w:numPr>
              <w:spacing w:after="120" w:line="360" w:lineRule="auto"/>
              <w:ind w:left="172" w:hanging="172"/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</w:pP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Հատկորոշված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միջոցառումների անարդյունավետ համակարգում և իրականացում</w:t>
            </w:r>
            <w:r w:rsidR="00810C22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</w:t>
            </w:r>
          </w:p>
          <w:p w14:paraId="345BF0D4" w14:textId="538ECA0D" w:rsidR="00716E25" w:rsidRPr="00E160D0" w:rsidRDefault="00716E25" w:rsidP="00E160D0">
            <w:pPr>
              <w:pStyle w:val="ListParagraph"/>
              <w:numPr>
                <w:ilvl w:val="0"/>
                <w:numId w:val="17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Միջոցառումների իրականացման համար պետական կառավարման մարմինների գործառույթների իրավական սահմանափակումներ</w:t>
            </w:r>
            <w:r w:rsidR="00810C22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</w:t>
            </w:r>
          </w:p>
          <w:p w14:paraId="4632BBAC" w14:textId="77777777" w:rsidR="00716E25" w:rsidRPr="00E160D0" w:rsidRDefault="00716E25" w:rsidP="00E160D0">
            <w:pPr>
              <w:pStyle w:val="ListParagraph"/>
              <w:numPr>
                <w:ilvl w:val="0"/>
                <w:numId w:val="17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Պլանավորման, իրականացման, մոնիտորինգի և գնահատման համար սահմանափակ մարդկային ռեսուրսներ, </w:t>
            </w:r>
          </w:p>
          <w:p w14:paraId="23569A57" w14:textId="77777777" w:rsidR="00716E25" w:rsidRPr="00E160D0" w:rsidRDefault="00716E25" w:rsidP="00E160D0">
            <w:pPr>
              <w:pStyle w:val="ListParagraph"/>
              <w:numPr>
                <w:ilvl w:val="0"/>
                <w:numId w:val="17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Պլանավորման և իրականացման համար սահմանափակ գիտելիքներ և կարողություններ,</w:t>
            </w:r>
          </w:p>
          <w:p w14:paraId="4C6BC1D0" w14:textId="77777777" w:rsidR="00716E25" w:rsidRPr="00E160D0" w:rsidRDefault="00716E25" w:rsidP="00E160D0">
            <w:pPr>
              <w:pStyle w:val="ListParagraph"/>
              <w:numPr>
                <w:ilvl w:val="0"/>
                <w:numId w:val="17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Գործընթացներում մասնավոր հատվածի սահմանափակ և անկանոն </w:t>
            </w: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ներգրավվածություն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</w:t>
            </w:r>
          </w:p>
          <w:p w14:paraId="5CF729F8" w14:textId="27EA2B91" w:rsidR="00716E25" w:rsidRPr="00E160D0" w:rsidRDefault="00716E25" w:rsidP="00E160D0">
            <w:pPr>
              <w:pStyle w:val="ListParagraph"/>
              <w:numPr>
                <w:ilvl w:val="0"/>
                <w:numId w:val="17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Անարդյունավետ միջոցառումների շարունակական գործադրում</w:t>
            </w:r>
            <w:r w:rsidR="00810C22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:</w:t>
            </w:r>
          </w:p>
        </w:tc>
        <w:tc>
          <w:tcPr>
            <w:tcW w:w="1464" w:type="pct"/>
          </w:tcPr>
          <w:p w14:paraId="1111EE08" w14:textId="379006A1" w:rsidR="00716E25" w:rsidRPr="00E160D0" w:rsidRDefault="00810C22" w:rsidP="00E160D0">
            <w:pPr>
              <w:pStyle w:val="ListParagraph"/>
              <w:numPr>
                <w:ilvl w:val="0"/>
                <w:numId w:val="21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Ապահովել </w:t>
            </w:r>
            <w:r w:rsidR="00716E2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բարձր մակարդակի համակարգման մեխանիզմ</w:t>
            </w: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</w:t>
            </w:r>
          </w:p>
          <w:p w14:paraId="77E561B3" w14:textId="4BF0530F" w:rsidR="00716E25" w:rsidRPr="00E160D0" w:rsidRDefault="00716E25" w:rsidP="00E160D0">
            <w:pPr>
              <w:pStyle w:val="ListParagraph"/>
              <w:numPr>
                <w:ilvl w:val="0"/>
                <w:numId w:val="21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Բարելավել կլիմայի վերաբերյալ տեղեկատվության և հարմարվողականության գործունեության համակարգման և մոնիտորինգի  մատչելիությունը տեխնիկական մակարդակով</w:t>
            </w:r>
            <w:r w:rsidR="00810C22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</w:t>
            </w: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</w:t>
            </w:r>
          </w:p>
          <w:p w14:paraId="35E20418" w14:textId="5DAF4382" w:rsidR="00716E25" w:rsidRPr="00E160D0" w:rsidRDefault="00716E25" w:rsidP="00E160D0">
            <w:pPr>
              <w:pStyle w:val="ListParagraph"/>
              <w:numPr>
                <w:ilvl w:val="0"/>
                <w:numId w:val="21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Անցկացնել դասընթացներ հարմարվողականության թեմաների վերաբերյալ</w:t>
            </w:r>
            <w:r w:rsidR="00810C22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</w:t>
            </w:r>
          </w:p>
          <w:p w14:paraId="3AC3CE22" w14:textId="6174E3B7" w:rsidR="00716E25" w:rsidRPr="00E160D0" w:rsidRDefault="00716E25" w:rsidP="00E160D0">
            <w:pPr>
              <w:pStyle w:val="ListParagraph"/>
              <w:numPr>
                <w:ilvl w:val="0"/>
                <w:numId w:val="21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Ձևակերպել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մասնավոր հատվածի հետ փոխհարաբերությունների և ներգրավման մեխանիզմները և սահմանել </w:t>
            </w: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առաջնահերթությունները</w:t>
            </w:r>
            <w:proofErr w:type="spellEnd"/>
            <w:r w:rsidR="00810C22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:</w:t>
            </w:r>
          </w:p>
        </w:tc>
      </w:tr>
      <w:tr w:rsidR="00716E25" w:rsidRPr="00297D32" w14:paraId="44246B22" w14:textId="77777777" w:rsidTr="0068110B">
        <w:trPr>
          <w:trHeight w:val="461"/>
        </w:trPr>
        <w:tc>
          <w:tcPr>
            <w:tcW w:w="570" w:type="pct"/>
            <w:shd w:val="clear" w:color="auto" w:fill="auto"/>
          </w:tcPr>
          <w:p w14:paraId="7CE24DCB" w14:textId="77777777" w:rsidR="00716E25" w:rsidRPr="00E160D0" w:rsidRDefault="00716E25" w:rsidP="00E160D0">
            <w:pPr>
              <w:pStyle w:val="TableText-Left"/>
              <w:spacing w:line="360" w:lineRule="auto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Տնտեսա</w:t>
            </w: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softHyphen/>
              <w:t>կան</w:t>
            </w:r>
          </w:p>
        </w:tc>
        <w:tc>
          <w:tcPr>
            <w:tcW w:w="1129" w:type="pct"/>
          </w:tcPr>
          <w:p w14:paraId="10CF524B" w14:textId="3A8D8D15" w:rsidR="00716E25" w:rsidRPr="00E160D0" w:rsidRDefault="00716E25" w:rsidP="00E160D0">
            <w:pPr>
              <w:pStyle w:val="TableText-Left"/>
              <w:spacing w:line="360" w:lineRule="auto"/>
              <w:ind w:left="32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Ֆինանսական</w:t>
            </w:r>
            <w:r w:rsidR="00810C22"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 </w:t>
            </w: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ռեսուրսների սահմանափակ </w:t>
            </w:r>
            <w:proofErr w:type="spellStart"/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հասանելիությունը</w:t>
            </w:r>
            <w:proofErr w:type="spellEnd"/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 խոչընդոտում է հարմարվողականության համար անհրաժեշտ </w:t>
            </w:r>
            <w:r w:rsidR="00125F8A"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ռազմավարական միջոցառումների </w:t>
            </w:r>
            <w:r w:rsidR="00EE6FC5"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իրականացմանը</w:t>
            </w:r>
          </w:p>
        </w:tc>
        <w:tc>
          <w:tcPr>
            <w:tcW w:w="1837" w:type="pct"/>
          </w:tcPr>
          <w:p w14:paraId="7C94D04C" w14:textId="2831E22B" w:rsidR="00716E25" w:rsidRPr="00E160D0" w:rsidRDefault="00716E25" w:rsidP="00E160D0">
            <w:pPr>
              <w:pStyle w:val="ListParagraph"/>
              <w:numPr>
                <w:ilvl w:val="0"/>
                <w:numId w:val="18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Հարմարվողականության միջոցառումների իրականացման համար անբավարար ֆինանսական ռեսուրսներ</w:t>
            </w:r>
            <w:r w:rsidR="00EE6FC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</w:t>
            </w:r>
          </w:p>
          <w:p w14:paraId="7FA19846" w14:textId="77777777" w:rsidR="009355A0" w:rsidRPr="00E160D0" w:rsidRDefault="00716E25" w:rsidP="00E160D0">
            <w:pPr>
              <w:pStyle w:val="ListParagraph"/>
              <w:numPr>
                <w:ilvl w:val="0"/>
                <w:numId w:val="18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Հարմարվողականության միջոցառումների ծավալի ընդլայնման համար անհրաժեշտ ռեսուրսների անբավարարություն</w:t>
            </w:r>
            <w:r w:rsidR="00EE6FC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</w:t>
            </w:r>
          </w:p>
          <w:p w14:paraId="70B3DDC9" w14:textId="27D51F9B" w:rsidR="00716E25" w:rsidRPr="00E160D0" w:rsidRDefault="009355A0" w:rsidP="00E160D0">
            <w:pPr>
              <w:pStyle w:val="ListParagraph"/>
              <w:numPr>
                <w:ilvl w:val="0"/>
                <w:numId w:val="18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</w:pP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Ֆինանական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ռեսուրսների սահմանափակություն՝ անբավարար խթաններ և սահմանափակ հնարավորություններ ունեցող ՓՄՁ–ների համար</w:t>
            </w:r>
            <w:r w:rsidR="00EE6FC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</w:t>
            </w:r>
          </w:p>
          <w:p w14:paraId="3F50636D" w14:textId="5E9AFE8E" w:rsidR="00716E25" w:rsidRPr="00E160D0" w:rsidRDefault="00FA4AA1" w:rsidP="00E160D0">
            <w:pPr>
              <w:pStyle w:val="ListParagraph"/>
              <w:numPr>
                <w:ilvl w:val="0"/>
                <w:numId w:val="18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ԿՓ</w:t>
            </w:r>
            <w:r w:rsidR="00716E2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716E2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հետևանքների</w:t>
            </w:r>
            <w:proofErr w:type="spellEnd"/>
            <w:r w:rsidR="00716E2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մեծացման պայմաններում թանկ և ոչ միշտ հասանելի ապահովագրություն</w:t>
            </w:r>
            <w:r w:rsidR="00EE6FC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</w:t>
            </w:r>
          </w:p>
          <w:p w14:paraId="0A032CBC" w14:textId="32C3180B" w:rsidR="00716E25" w:rsidRPr="00E160D0" w:rsidRDefault="00716E25" w:rsidP="00E160D0">
            <w:pPr>
              <w:pStyle w:val="ListParagraph"/>
              <w:numPr>
                <w:ilvl w:val="0"/>
                <w:numId w:val="18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Հաճախակի կրկնվող ՀՎԵ-ի </w:t>
            </w: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հետևանքների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վերացման համար պահուստային ֆոնդերի անբավարարությունը</w:t>
            </w:r>
            <w:r w:rsidR="00EE6FC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:</w:t>
            </w:r>
          </w:p>
        </w:tc>
        <w:tc>
          <w:tcPr>
            <w:tcW w:w="1464" w:type="pct"/>
          </w:tcPr>
          <w:p w14:paraId="36D7DD7F" w14:textId="636A40EF" w:rsidR="00716E25" w:rsidRPr="00E160D0" w:rsidRDefault="00716E25" w:rsidP="00E160D0">
            <w:pPr>
              <w:pStyle w:val="ListParagraph"/>
              <w:numPr>
                <w:ilvl w:val="0"/>
                <w:numId w:val="21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Կլիմայի հետ կապված առաջնահերթ գործողությունների համար մշակել ֆինանսավորման ռազմավար</w:t>
            </w:r>
            <w:r w:rsidR="00B8331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ական մոտեցումներ</w:t>
            </w:r>
            <w:r w:rsidR="00EE6FC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</w:t>
            </w:r>
          </w:p>
          <w:p w14:paraId="125929A1" w14:textId="7B2483E5" w:rsidR="00716E25" w:rsidRPr="00E160D0" w:rsidRDefault="00716E25" w:rsidP="00E160D0">
            <w:pPr>
              <w:pStyle w:val="ListParagraph"/>
              <w:numPr>
                <w:ilvl w:val="0"/>
                <w:numId w:val="21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Իրականացնել կլիմայի բյուջեի </w:t>
            </w:r>
            <w:r w:rsidR="00EE6FC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նշագրում</w:t>
            </w: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 ինչը թույլ կտա ապահովել կլիմայի հետ կապված գործողությունների</w:t>
            </w:r>
            <w:r w:rsidR="00EE6FC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ն</w:t>
            </w: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ուղղված ռեսուրսների բաշխման գործընթացներին ավելի լավ </w:t>
            </w: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հետևելու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հնարավորություն</w:t>
            </w:r>
            <w:r w:rsidR="00EE6FC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</w:t>
            </w: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</w:t>
            </w:r>
          </w:p>
          <w:p w14:paraId="019ECCD3" w14:textId="0ADFC677" w:rsidR="00716E25" w:rsidRPr="00E160D0" w:rsidRDefault="00716E25" w:rsidP="00E160D0">
            <w:pPr>
              <w:pStyle w:val="ListParagraph"/>
              <w:numPr>
                <w:ilvl w:val="0"/>
                <w:numId w:val="21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Կլիմայի հետ կապված ապահովագրության սխեմաները քննարկման փուլում են</w:t>
            </w:r>
            <w:r w:rsidR="00EE6FC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:</w:t>
            </w:r>
          </w:p>
        </w:tc>
      </w:tr>
      <w:tr w:rsidR="00716E25" w:rsidRPr="00297D32" w14:paraId="0F3BCEE6" w14:textId="77777777" w:rsidTr="0068110B">
        <w:trPr>
          <w:trHeight w:val="461"/>
        </w:trPr>
        <w:tc>
          <w:tcPr>
            <w:tcW w:w="570" w:type="pct"/>
            <w:shd w:val="clear" w:color="auto" w:fill="auto"/>
          </w:tcPr>
          <w:p w14:paraId="442EBED6" w14:textId="2CAFCCEF" w:rsidR="00716E25" w:rsidRPr="00E160D0" w:rsidRDefault="00716E25" w:rsidP="00E160D0">
            <w:pPr>
              <w:pStyle w:val="TableText-Left"/>
              <w:spacing w:line="360" w:lineRule="auto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proofErr w:type="spellStart"/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Կենսաֆիզիկական</w:t>
            </w:r>
            <w:proofErr w:type="spellEnd"/>
          </w:p>
        </w:tc>
        <w:tc>
          <w:tcPr>
            <w:tcW w:w="1129" w:type="pct"/>
          </w:tcPr>
          <w:p w14:paraId="505BE19F" w14:textId="45CD73AC" w:rsidR="00716E25" w:rsidRPr="00E160D0" w:rsidRDefault="00716E25" w:rsidP="00E160D0">
            <w:pPr>
              <w:pStyle w:val="TableText-Left"/>
              <w:spacing w:line="360" w:lineRule="auto"/>
              <w:ind w:left="32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proofErr w:type="spellStart"/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Էկոհամակարգի</w:t>
            </w:r>
            <w:proofErr w:type="spellEnd"/>
            <w:r w:rsidR="00EE6FC5"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 </w:t>
            </w: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և օրգանիզմի հարմարվողականության բնական սահմանները. աշխարհագրական և երկրաբանական սահմանափակումները </w:t>
            </w:r>
          </w:p>
        </w:tc>
        <w:tc>
          <w:tcPr>
            <w:tcW w:w="1837" w:type="pct"/>
          </w:tcPr>
          <w:p w14:paraId="6FEB6E58" w14:textId="269ECD7A" w:rsidR="00716E25" w:rsidRPr="00E160D0" w:rsidRDefault="00716E25" w:rsidP="00E160D0">
            <w:pPr>
              <w:pStyle w:val="ListParagraph"/>
              <w:numPr>
                <w:ilvl w:val="0"/>
                <w:numId w:val="21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</w:pP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Էկոհամակարգերի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անկարողությունը</w:t>
            </w:r>
            <w:r w:rsidR="009A4CA4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՝</w:t>
            </w: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հարմարվելու </w:t>
            </w:r>
            <w:r w:rsidR="00FA4AA1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ԿՓ</w:t>
            </w: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աճող տեմպերին</w:t>
            </w:r>
            <w:r w:rsidR="00EE6FC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</w:t>
            </w:r>
          </w:p>
          <w:p w14:paraId="35F52127" w14:textId="7CB1A160" w:rsidR="00716E25" w:rsidRPr="00E160D0" w:rsidRDefault="00716E25" w:rsidP="00E160D0">
            <w:pPr>
              <w:pStyle w:val="ListParagraph"/>
              <w:numPr>
                <w:ilvl w:val="0"/>
                <w:numId w:val="21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Ջերմաստիճանային սահմանափակումներ գյուղատնտեսական առանցքային մշակաբույսերի և ծառատեսակների աճի, էնդեմիկ կենդանիների և բույսերի տեսակների </w:t>
            </w: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գոյատևման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համար</w:t>
            </w:r>
            <w:r w:rsidR="00EE6FC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</w:t>
            </w:r>
          </w:p>
          <w:p w14:paraId="1805A053" w14:textId="362A3F79" w:rsidR="00716E25" w:rsidRPr="00E160D0" w:rsidRDefault="00716E25" w:rsidP="00E160D0">
            <w:pPr>
              <w:pStyle w:val="ListParagraph"/>
              <w:numPr>
                <w:ilvl w:val="0"/>
                <w:numId w:val="21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ՀՎԵ-ի հաճախականության</w:t>
            </w:r>
            <w:r w:rsidR="009A4CA4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և </w:t>
            </w:r>
            <w:proofErr w:type="spellStart"/>
            <w:r w:rsidR="009A4CA4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ինտենսիվության</w:t>
            </w:r>
            <w:proofErr w:type="spellEnd"/>
            <w:r w:rsidR="009A4CA4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պայմաններում </w:t>
            </w:r>
            <w:proofErr w:type="spellStart"/>
            <w:r w:rsidR="009A4CA4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է</w:t>
            </w: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կոհամակարգերի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և օրգանիզմների վերականգնվելու անկարողություն</w:t>
            </w:r>
            <w:r w:rsidR="00EE6FC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</w:t>
            </w: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</w:t>
            </w:r>
          </w:p>
          <w:p w14:paraId="2AE44ABF" w14:textId="4DF4E8A1" w:rsidR="00716E25" w:rsidRPr="00E160D0" w:rsidRDefault="00716E25" w:rsidP="00E160D0">
            <w:pPr>
              <w:pStyle w:val="ListParagraph"/>
              <w:numPr>
                <w:ilvl w:val="0"/>
                <w:numId w:val="21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Անտառային հրդեհների, անապատացման (</w:t>
            </w: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աղակալման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հող</w:t>
            </w:r>
            <w:r w:rsidR="00EE6FC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ա</w:t>
            </w: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տարման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), </w:t>
            </w: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սողքանքային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երևույթների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վտանգների ավելացում</w:t>
            </w:r>
            <w:r w:rsidR="00EE6FC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:</w:t>
            </w:r>
          </w:p>
        </w:tc>
        <w:tc>
          <w:tcPr>
            <w:tcW w:w="1464" w:type="pct"/>
          </w:tcPr>
          <w:p w14:paraId="13145CE1" w14:textId="768838BC" w:rsidR="00716E25" w:rsidRPr="00E160D0" w:rsidRDefault="00716E25" w:rsidP="00E160D0">
            <w:pPr>
              <w:pStyle w:val="ListParagraph"/>
              <w:numPr>
                <w:ilvl w:val="0"/>
                <w:numId w:val="21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Ոլորտային և </w:t>
            </w:r>
            <w:r w:rsidR="00C20934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մարզային </w:t>
            </w: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հարմարվողականության </w:t>
            </w:r>
            <w:r w:rsidR="00C20934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ծրագրերի </w:t>
            </w: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հիման վրա իրականացնել հարմարվողականության և </w:t>
            </w: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մեղմման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միջոցառումներ՝ </w:t>
            </w: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կենսաֆիզիկական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համակարգերի վրա </w:t>
            </w: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ազդեցությունները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սահմանափակելու համար:</w:t>
            </w:r>
          </w:p>
        </w:tc>
      </w:tr>
      <w:tr w:rsidR="00716E25" w:rsidRPr="00297D32" w14:paraId="6FF9B352" w14:textId="77777777" w:rsidTr="0068110B">
        <w:trPr>
          <w:trHeight w:val="461"/>
        </w:trPr>
        <w:tc>
          <w:tcPr>
            <w:tcW w:w="570" w:type="pct"/>
            <w:shd w:val="clear" w:color="auto" w:fill="auto"/>
          </w:tcPr>
          <w:p w14:paraId="047D1903" w14:textId="77777777" w:rsidR="00716E25" w:rsidRPr="00E160D0" w:rsidRDefault="00716E25" w:rsidP="00E160D0">
            <w:pPr>
              <w:pStyle w:val="TableText-Left"/>
              <w:spacing w:line="360" w:lineRule="auto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Սոցիալ-մշակութա</w:t>
            </w: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softHyphen/>
              <w:t>յին</w:t>
            </w:r>
          </w:p>
        </w:tc>
        <w:tc>
          <w:tcPr>
            <w:tcW w:w="1129" w:type="pct"/>
          </w:tcPr>
          <w:p w14:paraId="4E353831" w14:textId="0DD1C759" w:rsidR="00716E25" w:rsidRPr="00E160D0" w:rsidRDefault="00716E25" w:rsidP="00E160D0">
            <w:pPr>
              <w:pStyle w:val="TableText-Left"/>
              <w:spacing w:line="360" w:lineRule="auto"/>
              <w:ind w:left="32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Արժեքները, գիտելիքները, ռիսկերի</w:t>
            </w:r>
            <w:r w:rsidR="0071551D"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 ընկալումը և մշակութային նորմերն</w:t>
            </w: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 ազդում են հարմարվողականության միջոցառումների ընտրության և իրականացման վրա</w:t>
            </w:r>
          </w:p>
        </w:tc>
        <w:tc>
          <w:tcPr>
            <w:tcW w:w="1837" w:type="pct"/>
          </w:tcPr>
          <w:p w14:paraId="6AB9A12A" w14:textId="65D643F2" w:rsidR="00716E25" w:rsidRPr="00E160D0" w:rsidRDefault="00716E25" w:rsidP="00E160D0">
            <w:pPr>
              <w:pStyle w:val="ListParagraph"/>
              <w:numPr>
                <w:ilvl w:val="0"/>
                <w:numId w:val="19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Հասարակության իրազեկման և գիտակցության մակարդակի բարձրացման անբավարար ջանքերը հանգեցնում են համայնքի, </w:t>
            </w:r>
            <w:r w:rsidR="00100931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կազմակերպությունների</w:t>
            </w: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 տնային տնտեսությունների և անհատական մակարդակներում հարմարվողականության միջոցառումների սահմանափակ իրականացմանը</w:t>
            </w:r>
            <w:r w:rsidR="0012603E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</w:t>
            </w:r>
          </w:p>
          <w:p w14:paraId="6E68C1A4" w14:textId="43D95243" w:rsidR="00716E25" w:rsidRPr="00E160D0" w:rsidRDefault="00716E25" w:rsidP="00E160D0">
            <w:pPr>
              <w:pStyle w:val="ListParagraph"/>
              <w:numPr>
                <w:ilvl w:val="0"/>
                <w:numId w:val="19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Առանձին հարմարվողականության միջոցառումների կամ հարմարվողականության </w:t>
            </w: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օգուտներով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համակցված </w:t>
            </w: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մեղմման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միջոցառումների սոցիալ-մշակութային ընկալման համար պահանջվում է </w:t>
            </w:r>
            <w:r w:rsidR="0040532E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երկար</w:t>
            </w: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ժամանակ</w:t>
            </w:r>
            <w:r w:rsidR="0012603E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</w:t>
            </w:r>
          </w:p>
          <w:p w14:paraId="43D9944F" w14:textId="03E0F138" w:rsidR="00716E25" w:rsidRPr="00E160D0" w:rsidRDefault="00716E25" w:rsidP="00E160D0">
            <w:pPr>
              <w:pStyle w:val="ListParagraph"/>
              <w:numPr>
                <w:ilvl w:val="0"/>
                <w:numId w:val="19"/>
              </w:numPr>
              <w:spacing w:after="120" w:line="360" w:lineRule="auto"/>
              <w:ind w:left="174" w:hanging="142"/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Տարբեր տիրույթներում հարմարվողականության արժեքների հակասող բնույթը</w:t>
            </w:r>
            <w:r w:rsidR="0012603E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:</w:t>
            </w:r>
          </w:p>
        </w:tc>
        <w:tc>
          <w:tcPr>
            <w:tcW w:w="1464" w:type="pct"/>
          </w:tcPr>
          <w:p w14:paraId="0D1B6B8D" w14:textId="03359F46" w:rsidR="00716E25" w:rsidRPr="00E160D0" w:rsidRDefault="00716E25" w:rsidP="00E160D0">
            <w:pPr>
              <w:pStyle w:val="ListParagraph"/>
              <w:numPr>
                <w:ilvl w:val="0"/>
                <w:numId w:val="20"/>
              </w:numPr>
              <w:spacing w:after="120" w:line="360" w:lineRule="auto"/>
              <w:ind w:left="172" w:hanging="142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Ավելի շատ ռեսուրսներ  հատկացնել և ավելի մեծ  ուշադրություն դարձնել հանրության </w:t>
            </w: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իրազեկմանը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և </w:t>
            </w:r>
            <w:r w:rsidR="0040532E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կլիմայի վերաբերյալ գիտելիքների ու</w:t>
            </w: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տեղեկատվության </w:t>
            </w: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ինտեգրմանը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</w:t>
            </w:r>
            <w:r w:rsidR="00B8331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ֆորմալ</w:t>
            </w: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և ոչ </w:t>
            </w:r>
            <w:r w:rsidR="00B8331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ֆորմալ </w:t>
            </w: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կրթական համակարգերում</w:t>
            </w:r>
            <w:r w:rsidR="0012603E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:</w:t>
            </w:r>
          </w:p>
        </w:tc>
      </w:tr>
      <w:tr w:rsidR="00716E25" w:rsidRPr="00297D32" w14:paraId="6D780A61" w14:textId="77777777" w:rsidTr="0068110B">
        <w:trPr>
          <w:trHeight w:val="461"/>
        </w:trPr>
        <w:tc>
          <w:tcPr>
            <w:tcW w:w="570" w:type="pct"/>
            <w:shd w:val="clear" w:color="auto" w:fill="auto"/>
          </w:tcPr>
          <w:p w14:paraId="59614C58" w14:textId="77777777" w:rsidR="00716E25" w:rsidRPr="00E160D0" w:rsidRDefault="00716E25" w:rsidP="00E160D0">
            <w:pPr>
              <w:pStyle w:val="TableText-Left"/>
              <w:spacing w:line="360" w:lineRule="auto"/>
              <w:jc w:val="center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Տեխնոլոգիական</w:t>
            </w:r>
          </w:p>
        </w:tc>
        <w:tc>
          <w:tcPr>
            <w:tcW w:w="1129" w:type="pct"/>
          </w:tcPr>
          <w:p w14:paraId="04BABA0B" w14:textId="7D23D13E" w:rsidR="00716E25" w:rsidRPr="00E160D0" w:rsidRDefault="00716E25" w:rsidP="00E160D0">
            <w:pPr>
              <w:pStyle w:val="TableText-Left"/>
              <w:spacing w:line="360" w:lineRule="auto"/>
              <w:ind w:left="32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Արդյունավետ հարմարվողականության համար անհրաժեշտ տեխնոլոգիաները մատչելի չեն կամ չափազանց թանկ են</w:t>
            </w:r>
            <w:r w:rsidR="00C061F0" w:rsidRPr="00E160D0">
              <w:rPr>
                <w:rFonts w:ascii="GHEA Grapalat" w:hAnsi="GHEA Grapalat" w:cs="Segoe UI"/>
                <w:sz w:val="24"/>
                <w:szCs w:val="24"/>
                <w:lang w:val="hy-AM"/>
              </w:rPr>
              <w:t>։</w:t>
            </w:r>
          </w:p>
        </w:tc>
        <w:tc>
          <w:tcPr>
            <w:tcW w:w="1837" w:type="pct"/>
          </w:tcPr>
          <w:p w14:paraId="0A7FE4F5" w14:textId="01A148C1" w:rsidR="00716E25" w:rsidRPr="00E160D0" w:rsidRDefault="00716E25" w:rsidP="00E160D0">
            <w:pPr>
              <w:pStyle w:val="ListParagraph"/>
              <w:numPr>
                <w:ilvl w:val="0"/>
                <w:numId w:val="20"/>
              </w:numPr>
              <w:spacing w:after="120" w:line="360" w:lineRule="auto"/>
              <w:ind w:left="172" w:hanging="142"/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Հարմարվողականության առավել արդյունավետ տեխնոլոգիաների բացահայտման և ներդրման համար համապատասխան տեղեկատվության և կարողությունների անբավարարություն</w:t>
            </w:r>
            <w:r w:rsidR="0012603E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</w:t>
            </w:r>
          </w:p>
          <w:p w14:paraId="677F3DE1" w14:textId="619D690E" w:rsidR="00716E25" w:rsidRPr="00E160D0" w:rsidRDefault="00FA4AA1" w:rsidP="00E160D0">
            <w:pPr>
              <w:pStyle w:val="ListParagraph"/>
              <w:numPr>
                <w:ilvl w:val="0"/>
                <w:numId w:val="20"/>
              </w:numPr>
              <w:spacing w:after="120" w:line="360" w:lineRule="auto"/>
              <w:ind w:left="172" w:hanging="142"/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ԿՓ</w:t>
            </w:r>
            <w:r w:rsidR="00716E2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ազդեցությունից և ՀՎԵ-</w:t>
            </w:r>
            <w:proofErr w:type="spellStart"/>
            <w:r w:rsidR="00716E2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ից</w:t>
            </w:r>
            <w:proofErr w:type="spellEnd"/>
            <w:r w:rsidR="00716E2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պաշտպանություն ապահովելու առումով արդյունավետ կամ մատչելի տեխնոլոգիաների անբավարարություն</w:t>
            </w:r>
            <w:r w:rsidR="0012603E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</w:t>
            </w:r>
          </w:p>
          <w:p w14:paraId="1775C765" w14:textId="3AC7E4F5" w:rsidR="00716E25" w:rsidRPr="00E160D0" w:rsidRDefault="00716E25" w:rsidP="00E160D0">
            <w:pPr>
              <w:pStyle w:val="ListParagraph"/>
              <w:numPr>
                <w:ilvl w:val="0"/>
                <w:numId w:val="20"/>
              </w:numPr>
              <w:spacing w:after="120" w:line="360" w:lineRule="auto"/>
              <w:ind w:left="172" w:hanging="142"/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</w:pP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Էկոհամակարգերի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համատարած </w:t>
            </w: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դեգրադացումը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կանխելու համար անհրաժեշտ տեխնոլոգիաների բացակայություն</w:t>
            </w:r>
            <w:r w:rsidR="0012603E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:</w:t>
            </w:r>
          </w:p>
        </w:tc>
        <w:tc>
          <w:tcPr>
            <w:tcW w:w="1464" w:type="pct"/>
          </w:tcPr>
          <w:p w14:paraId="337FB913" w14:textId="1E27F4C1" w:rsidR="007409EC" w:rsidRPr="00E160D0" w:rsidRDefault="00716E25" w:rsidP="00E160D0">
            <w:pPr>
              <w:pStyle w:val="ListParagraph"/>
              <w:numPr>
                <w:ilvl w:val="0"/>
                <w:numId w:val="20"/>
              </w:numPr>
              <w:spacing w:after="120" w:line="360" w:lineRule="auto"/>
              <w:ind w:left="172" w:hanging="142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Ավելաց</w:t>
            </w:r>
            <w:r w:rsidR="0040532E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նել </w:t>
            </w:r>
            <w:proofErr w:type="spellStart"/>
            <w:r w:rsidR="0040532E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հարմարվողականությանը</w:t>
            </w:r>
            <w:proofErr w:type="spellEnd"/>
            <w:r w:rsidR="0040532E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և </w:t>
            </w:r>
            <w:proofErr w:type="spellStart"/>
            <w:r w:rsidR="0040532E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մեղմ</w:t>
            </w: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մանն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առնչվող տեխնոլոգիաների ներդրումը</w:t>
            </w:r>
            <w:r w:rsidR="0012603E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՝ </w:t>
            </w: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զուգակցված ֆինանսների բարելավված </w:t>
            </w: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հասանելիությամբ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 որպեսզի հնարավոր լինի ապահովել տեխնոլոգիաների բարեհաջող գործադրումը</w:t>
            </w:r>
            <w:r w:rsidR="007409EC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,</w:t>
            </w:r>
          </w:p>
          <w:p w14:paraId="1C6F1B53" w14:textId="6167121E" w:rsidR="00716E25" w:rsidRPr="00E160D0" w:rsidRDefault="007409EC" w:rsidP="00E160D0">
            <w:pPr>
              <w:pStyle w:val="ListParagraph"/>
              <w:numPr>
                <w:ilvl w:val="0"/>
                <w:numId w:val="20"/>
              </w:numPr>
              <w:spacing w:after="120" w:line="360" w:lineRule="auto"/>
              <w:ind w:left="172" w:hanging="142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Դոնոր կազմակերպությունների հետ համատեղ  կազմակերպել </w:t>
            </w: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համաֆինանասավորմամբ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դրամաշնորհներ՝   </w:t>
            </w:r>
            <w:proofErr w:type="spellStart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թիրախային</w:t>
            </w:r>
            <w:proofErr w:type="spellEnd"/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ուղղություններով հարմարվողականության առավել արդյունավետ տեխնոլոգիաների բացահայտման և ներդ</w:t>
            </w:r>
            <w:r w:rsidR="0040532E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րման համար համապատասխան տեղեկությունները հավաքագրելու</w:t>
            </w:r>
            <w:r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 xml:space="preserve"> և կարողությունների անբավարարությունը նվազեցնելու նպատակով</w:t>
            </w:r>
            <w:r w:rsidR="00716E25" w:rsidRPr="00E160D0">
              <w:rPr>
                <w:rFonts w:ascii="GHEA Grapalat" w:hAnsi="GHEA Grapalat" w:cs="Segoe UI"/>
                <w:color w:val="auto"/>
                <w:sz w:val="24"/>
                <w:szCs w:val="24"/>
                <w:lang w:val="hy-AM"/>
              </w:rPr>
              <w:t>։</w:t>
            </w:r>
          </w:p>
        </w:tc>
      </w:tr>
    </w:tbl>
    <w:p w14:paraId="3133132A" w14:textId="45EBEDF6" w:rsidR="00716E25" w:rsidRPr="00E160D0" w:rsidRDefault="00716E25" w:rsidP="00E160D0">
      <w:pPr>
        <w:spacing w:after="120" w:line="360" w:lineRule="auto"/>
        <w:rPr>
          <w:rFonts w:ascii="GHEA Grapalat" w:hAnsi="GHEA Grapalat" w:cs="Segoe UI"/>
          <w:sz w:val="24"/>
          <w:szCs w:val="24"/>
          <w:lang w:val="hy-AM"/>
        </w:rPr>
      </w:pPr>
    </w:p>
    <w:p w14:paraId="46CE95A0" w14:textId="3F8A4F17" w:rsidR="00716E25" w:rsidRPr="00E160D0" w:rsidRDefault="00716E25" w:rsidP="00E160D0">
      <w:p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E160D0">
        <w:rPr>
          <w:rFonts w:ascii="GHEA Grapalat" w:hAnsi="GHEA Grapalat" w:cs="Arial"/>
          <w:sz w:val="24"/>
          <w:szCs w:val="24"/>
          <w:lang w:val="hy-AM"/>
        </w:rPr>
        <w:br w:type="page"/>
      </w:r>
    </w:p>
    <w:p w14:paraId="29875904" w14:textId="77777777" w:rsidR="003D0439" w:rsidRPr="00E160D0" w:rsidRDefault="003D0439" w:rsidP="00E160D0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  <w:sectPr w:rsidR="003D0439" w:rsidRPr="00E160D0" w:rsidSect="00C35A98">
          <w:headerReference w:type="default" r:id="rId13"/>
          <w:pgSz w:w="12240" w:h="15840"/>
          <w:pgMar w:top="1440" w:right="1440" w:bottom="540" w:left="1440" w:header="720" w:footer="720" w:gutter="0"/>
          <w:cols w:space="720"/>
          <w:docGrid w:linePitch="360"/>
        </w:sectPr>
      </w:pPr>
    </w:p>
    <w:p w14:paraId="03DC8FA6" w14:textId="6D114775" w:rsidR="003D0439" w:rsidRPr="00E160D0" w:rsidRDefault="00C20934" w:rsidP="00E160D0">
      <w:pPr>
        <w:pStyle w:val="Heading1"/>
        <w:spacing w:line="360" w:lineRule="auto"/>
        <w:rPr>
          <w:rFonts w:ascii="GHEA Grapalat" w:hAnsi="GHEA Grapalat"/>
          <w:b/>
          <w:sz w:val="24"/>
          <w:szCs w:val="24"/>
        </w:rPr>
      </w:pPr>
      <w:bookmarkStart w:id="36" w:name="_Toc69205641"/>
      <w:r w:rsidRPr="00E160D0">
        <w:rPr>
          <w:rFonts w:ascii="GHEA Grapalat" w:hAnsi="GHEA Grapalat" w:cs="Sylfaen"/>
          <w:b/>
          <w:sz w:val="24"/>
          <w:szCs w:val="24"/>
        </w:rPr>
        <w:t>ԳԼՈՒԽ</w:t>
      </w:r>
      <w:r w:rsidRPr="00E160D0">
        <w:rPr>
          <w:rFonts w:ascii="GHEA Grapalat" w:hAnsi="GHEA Grapalat"/>
          <w:b/>
          <w:sz w:val="24"/>
          <w:szCs w:val="24"/>
        </w:rPr>
        <w:t xml:space="preserve"> 9. </w:t>
      </w:r>
      <w:r w:rsidRPr="00E160D0">
        <w:rPr>
          <w:rFonts w:ascii="GHEA Grapalat" w:hAnsi="GHEA Grapalat" w:cs="Sylfaen"/>
          <w:b/>
          <w:sz w:val="24"/>
          <w:szCs w:val="24"/>
        </w:rPr>
        <w:t>ԾՐԱԳՐԻ</w:t>
      </w:r>
      <w:r w:rsidRPr="00E160D0">
        <w:rPr>
          <w:rFonts w:ascii="GHEA Grapalat" w:hAnsi="GHEA Grapalat"/>
          <w:b/>
          <w:sz w:val="24"/>
          <w:szCs w:val="24"/>
        </w:rPr>
        <w:t xml:space="preserve"> </w:t>
      </w:r>
      <w:r w:rsidRPr="00E160D0">
        <w:rPr>
          <w:rFonts w:ascii="GHEA Grapalat" w:hAnsi="GHEA Grapalat" w:cs="Sylfaen"/>
          <w:b/>
          <w:sz w:val="24"/>
          <w:szCs w:val="24"/>
        </w:rPr>
        <w:t>ԿԱՏԱՐՈՒՄՆ</w:t>
      </w:r>
      <w:r w:rsidRPr="00E160D0">
        <w:rPr>
          <w:rFonts w:ascii="GHEA Grapalat" w:hAnsi="GHEA Grapalat"/>
          <w:b/>
          <w:sz w:val="24"/>
          <w:szCs w:val="24"/>
        </w:rPr>
        <w:t xml:space="preserve"> </w:t>
      </w:r>
      <w:r w:rsidRPr="00E160D0">
        <w:rPr>
          <w:rFonts w:ascii="GHEA Grapalat" w:hAnsi="GHEA Grapalat" w:cs="Sylfaen"/>
          <w:b/>
          <w:sz w:val="24"/>
          <w:szCs w:val="24"/>
        </w:rPr>
        <w:t>ԱՊԱՀՈՎՈՂ</w:t>
      </w:r>
      <w:r w:rsidRPr="00E160D0">
        <w:rPr>
          <w:rFonts w:ascii="GHEA Grapalat" w:hAnsi="GHEA Grapalat"/>
          <w:b/>
          <w:sz w:val="24"/>
          <w:szCs w:val="24"/>
        </w:rPr>
        <w:t xml:space="preserve"> </w:t>
      </w:r>
      <w:r w:rsidR="00100931" w:rsidRPr="00E160D0">
        <w:rPr>
          <w:rFonts w:ascii="GHEA Grapalat" w:hAnsi="GHEA Grapalat" w:cs="Sylfaen"/>
          <w:b/>
          <w:sz w:val="24"/>
          <w:szCs w:val="24"/>
          <w:lang w:val="hy-AM"/>
        </w:rPr>
        <w:t>ՄԻՋՈՑԱՌՈՒՄՆԵՐԻ</w:t>
      </w:r>
      <w:r w:rsidR="00100931" w:rsidRPr="00E160D0">
        <w:rPr>
          <w:rFonts w:ascii="GHEA Grapalat" w:hAnsi="GHEA Grapalat"/>
          <w:b/>
          <w:sz w:val="24"/>
          <w:szCs w:val="24"/>
        </w:rPr>
        <w:t xml:space="preserve"> </w:t>
      </w:r>
      <w:r w:rsidRPr="00E160D0">
        <w:rPr>
          <w:rFonts w:ascii="GHEA Grapalat" w:hAnsi="GHEA Grapalat" w:cs="Sylfaen"/>
          <w:b/>
          <w:sz w:val="24"/>
          <w:szCs w:val="24"/>
        </w:rPr>
        <w:t>ՑԱՆԿ</w:t>
      </w:r>
      <w:r w:rsidR="006F0C48" w:rsidRPr="00E160D0">
        <w:rPr>
          <w:rFonts w:ascii="GHEA Grapalat" w:hAnsi="GHEA Grapalat"/>
          <w:b/>
          <w:sz w:val="24"/>
          <w:szCs w:val="24"/>
        </w:rPr>
        <w:t xml:space="preserve"> </w:t>
      </w:r>
      <w:r w:rsidR="006F0C48" w:rsidRPr="00E160D0">
        <w:rPr>
          <w:rFonts w:ascii="GHEA Grapalat" w:hAnsi="GHEA Grapalat"/>
          <w:b/>
          <w:sz w:val="24"/>
          <w:szCs w:val="24"/>
          <w:lang w:val="hy-AM"/>
        </w:rPr>
        <w:t>(</w:t>
      </w:r>
      <w:r w:rsidR="006F0C48" w:rsidRPr="00E160D0">
        <w:rPr>
          <w:rFonts w:ascii="GHEA Grapalat" w:hAnsi="GHEA Grapalat"/>
          <w:b/>
          <w:sz w:val="24"/>
          <w:szCs w:val="24"/>
        </w:rPr>
        <w:t>2021-2025</w:t>
      </w:r>
      <w:r w:rsidR="006F0C48" w:rsidRPr="00E160D0">
        <w:rPr>
          <w:rFonts w:ascii="GHEA Grapalat" w:hAnsi="GHEA Grapalat" w:cs="Sylfaen"/>
          <w:b/>
          <w:sz w:val="24"/>
          <w:szCs w:val="24"/>
        </w:rPr>
        <w:t>թթ</w:t>
      </w:r>
      <w:r w:rsidR="006F0C48" w:rsidRPr="00E160D0">
        <w:rPr>
          <w:rFonts w:ascii="GHEA Grapalat" w:hAnsi="GHEA Grapalat"/>
          <w:b/>
          <w:sz w:val="24"/>
          <w:szCs w:val="24"/>
        </w:rPr>
        <w:t>.</w:t>
      </w:r>
      <w:r w:rsidR="006F0C48" w:rsidRPr="00E160D0">
        <w:rPr>
          <w:rFonts w:ascii="GHEA Grapalat" w:hAnsi="GHEA Grapalat"/>
          <w:b/>
          <w:sz w:val="24"/>
          <w:szCs w:val="24"/>
          <w:lang w:val="hy-AM"/>
        </w:rPr>
        <w:t>)</w:t>
      </w:r>
      <w:bookmarkEnd w:id="36"/>
    </w:p>
    <w:p w14:paraId="3F7F8E46" w14:textId="0B0331A2" w:rsidR="003D0439" w:rsidRPr="00E160D0" w:rsidRDefault="003D0439" w:rsidP="00E160D0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160D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1B81EB66" w14:textId="77777777" w:rsidR="003D0439" w:rsidRPr="00E160D0" w:rsidRDefault="003D0439" w:rsidP="00E160D0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Style w:val="TableGrid"/>
        <w:tblW w:w="15163" w:type="dxa"/>
        <w:jc w:val="center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547"/>
        <w:gridCol w:w="2551"/>
        <w:gridCol w:w="1985"/>
        <w:gridCol w:w="2410"/>
        <w:gridCol w:w="1559"/>
        <w:gridCol w:w="2126"/>
        <w:gridCol w:w="1985"/>
      </w:tblGrid>
      <w:tr w:rsidR="002D7D76" w:rsidRPr="00297D32" w14:paraId="121B1C03" w14:textId="00092C68" w:rsidTr="00CC7B7E">
        <w:trPr>
          <w:tblHeader/>
          <w:jc w:val="center"/>
        </w:trPr>
        <w:tc>
          <w:tcPr>
            <w:tcW w:w="2547" w:type="dxa"/>
            <w:vAlign w:val="center"/>
          </w:tcPr>
          <w:p w14:paraId="623064F8" w14:textId="4AEF4219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Միջոցառումներ</w:t>
            </w:r>
          </w:p>
        </w:tc>
        <w:tc>
          <w:tcPr>
            <w:tcW w:w="2551" w:type="dxa"/>
            <w:vAlign w:val="center"/>
          </w:tcPr>
          <w:p w14:paraId="759E71C8" w14:textId="77777777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Ակնկալվող արդյունք</w:t>
            </w:r>
          </w:p>
        </w:tc>
        <w:tc>
          <w:tcPr>
            <w:tcW w:w="1985" w:type="dxa"/>
            <w:vAlign w:val="center"/>
          </w:tcPr>
          <w:p w14:paraId="5A7FF0E1" w14:textId="77777777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Կատարող</w:t>
            </w:r>
          </w:p>
        </w:tc>
        <w:tc>
          <w:tcPr>
            <w:tcW w:w="2410" w:type="dxa"/>
            <w:vAlign w:val="center"/>
          </w:tcPr>
          <w:p w14:paraId="7948BEE0" w14:textId="77777777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E160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Համակատարողներ</w:t>
            </w:r>
            <w:proofErr w:type="spellEnd"/>
          </w:p>
        </w:tc>
        <w:tc>
          <w:tcPr>
            <w:tcW w:w="1559" w:type="dxa"/>
            <w:vAlign w:val="center"/>
          </w:tcPr>
          <w:p w14:paraId="76CFA117" w14:textId="77777777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Կատարման ժամկետ</w:t>
            </w:r>
          </w:p>
        </w:tc>
        <w:tc>
          <w:tcPr>
            <w:tcW w:w="2126" w:type="dxa"/>
            <w:vAlign w:val="center"/>
          </w:tcPr>
          <w:p w14:paraId="1663EA2A" w14:textId="77777777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Ֆինանսավորման աղբյուրը</w:t>
            </w:r>
          </w:p>
        </w:tc>
        <w:tc>
          <w:tcPr>
            <w:tcW w:w="1985" w:type="dxa"/>
          </w:tcPr>
          <w:p w14:paraId="7AF93704" w14:textId="70362891" w:rsidR="002D7D76" w:rsidRPr="00E160D0" w:rsidRDefault="00CC7B7E" w:rsidP="00E160D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Ֆինանսական գնահատում (հազ</w:t>
            </w:r>
            <w:r w:rsidRPr="00E160D0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E160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160D0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ՀՀ</w:t>
            </w:r>
            <w:r w:rsidRPr="00E160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160D0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դրամ</w:t>
            </w:r>
            <w:r w:rsidRPr="00E160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)</w:t>
            </w:r>
          </w:p>
        </w:tc>
      </w:tr>
      <w:tr w:rsidR="00CC7B7E" w:rsidRPr="00297D32" w14:paraId="00F57CB0" w14:textId="45C09F39" w:rsidTr="00CC7B7E">
        <w:trPr>
          <w:jc w:val="center"/>
        </w:trPr>
        <w:tc>
          <w:tcPr>
            <w:tcW w:w="15163" w:type="dxa"/>
            <w:gridSpan w:val="7"/>
          </w:tcPr>
          <w:p w14:paraId="09A91E42" w14:textId="0FED8E9F" w:rsidR="00CC7B7E" w:rsidRPr="00E160D0" w:rsidRDefault="00CC7B7E" w:rsidP="00E160D0">
            <w:pPr>
              <w:pStyle w:val="ListParagraph"/>
              <w:numPr>
                <w:ilvl w:val="0"/>
                <w:numId w:val="33"/>
              </w:numPr>
              <w:spacing w:before="120" w:after="120" w:line="360" w:lineRule="auto"/>
              <w:jc w:val="center"/>
              <w:rPr>
                <w:rFonts w:ascii="GHEA Grapalat" w:hAnsi="GHEA Grapalat"/>
                <w:b/>
                <w:i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b/>
                <w:i/>
                <w:color w:val="auto"/>
                <w:sz w:val="24"/>
                <w:szCs w:val="24"/>
                <w:lang w:val="hy-AM"/>
              </w:rPr>
              <w:t xml:space="preserve"> Հայաստանում ազգային մակարդակով ՀԱԾ-ի գործընթացի ներդրում և զարգացում</w:t>
            </w:r>
          </w:p>
        </w:tc>
      </w:tr>
      <w:tr w:rsidR="002D7D76" w:rsidRPr="00E160D0" w14:paraId="4CE8D01B" w14:textId="37FA8792" w:rsidTr="00CC7B7E">
        <w:trPr>
          <w:jc w:val="center"/>
        </w:trPr>
        <w:tc>
          <w:tcPr>
            <w:tcW w:w="2547" w:type="dxa"/>
          </w:tcPr>
          <w:p w14:paraId="64BD2914" w14:textId="54435B8D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Ջրային ռեսուրսների ոլորտում կլիմայի փոփոխության հարմարվողականության ծրագիրը հաստատելու մասին» ՀՀ կառավարության որոշման նախագծի մշակում և ներկայացում ՀՀ վարչապետի աշխատակազմ</w:t>
            </w:r>
          </w:p>
        </w:tc>
        <w:tc>
          <w:tcPr>
            <w:tcW w:w="2551" w:type="dxa"/>
          </w:tcPr>
          <w:p w14:paraId="47DDC67F" w14:textId="5E161DAF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Ջրային ռեսուրսների ոլորտում ԿՓՀ նկատառումները ներառված են ոլորտի ռազմավարական զարգացման գործընթացում</w:t>
            </w:r>
          </w:p>
        </w:tc>
        <w:tc>
          <w:tcPr>
            <w:tcW w:w="1985" w:type="dxa"/>
          </w:tcPr>
          <w:p w14:paraId="2214E076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2410" w:type="dxa"/>
          </w:tcPr>
          <w:p w14:paraId="15F3DF0B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նախարարություն </w:t>
            </w:r>
          </w:p>
          <w:p w14:paraId="47C06A1C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B38818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էկոնոմիկայի նախարարություն </w:t>
            </w:r>
          </w:p>
          <w:p w14:paraId="7178C4FA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2996DE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առողջապահության նախարարություն</w:t>
            </w:r>
          </w:p>
        </w:tc>
        <w:tc>
          <w:tcPr>
            <w:tcW w:w="1559" w:type="dxa"/>
          </w:tcPr>
          <w:p w14:paraId="738D99CA" w14:textId="6BE71730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  <w:r w:rsidR="00E73CCE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  <w:r w:rsidR="00761442" w:rsidRPr="00E160D0">
              <w:rPr>
                <w:rFonts w:ascii="GHEA Grapalat" w:hAnsi="GHEA Grapalat"/>
                <w:sz w:val="24"/>
                <w:szCs w:val="24"/>
              </w:rPr>
              <w:t xml:space="preserve">    </w:t>
            </w:r>
            <w:r w:rsidR="00E73CCE" w:rsidRPr="00E160D0">
              <w:rPr>
                <w:rFonts w:ascii="GHEA Grapalat" w:hAnsi="GHEA Grapalat"/>
                <w:sz w:val="24"/>
                <w:szCs w:val="24"/>
                <w:lang w:val="hy-AM"/>
              </w:rPr>
              <w:t>4-րդ եռամսյակ</w:t>
            </w:r>
          </w:p>
        </w:tc>
        <w:tc>
          <w:tcPr>
            <w:tcW w:w="2126" w:type="dxa"/>
          </w:tcPr>
          <w:p w14:paraId="1A51BDBE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212FAB5B" w14:textId="103919A3" w:rsidR="002D7D76" w:rsidRPr="00E160D0" w:rsidRDefault="00CC7B7E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50,000</w:t>
            </w:r>
          </w:p>
        </w:tc>
      </w:tr>
      <w:tr w:rsidR="002D7D76" w:rsidRPr="00E160D0" w14:paraId="26838E72" w14:textId="3CCD8831" w:rsidTr="00CC7B7E">
        <w:trPr>
          <w:jc w:val="center"/>
        </w:trPr>
        <w:tc>
          <w:tcPr>
            <w:tcW w:w="2547" w:type="dxa"/>
          </w:tcPr>
          <w:p w14:paraId="1A846A7C" w14:textId="3960A67C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b/>
                <w:bCs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«Գյուղատնտեսության ոլորտում կլիմայի փոփոխության </w:t>
            </w:r>
            <w:proofErr w:type="spellStart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հարմարվողականությանն</w:t>
            </w:r>
            <w:proofErr w:type="spellEnd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ուղղված հայեցակարգը և միջոցառումների ծրագիրը հաստատելու մասին» ՀՀ կառավարության որոշման նախագծի մշակում և ներկայացում ՀՀ վարչապետի աշխատակազմ</w:t>
            </w:r>
          </w:p>
        </w:tc>
        <w:tc>
          <w:tcPr>
            <w:tcW w:w="2551" w:type="dxa"/>
          </w:tcPr>
          <w:p w14:paraId="64F5E63F" w14:textId="4A832953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Գյուղատնտեսության ոլորտում ԿՓՀ նկատառումները ներառված են ոլորտի ռազմավարական զարգացման գործընթացում և պլանավորված են համապատասխան միջոցառումներ</w:t>
            </w:r>
          </w:p>
        </w:tc>
        <w:tc>
          <w:tcPr>
            <w:tcW w:w="1985" w:type="dxa"/>
          </w:tcPr>
          <w:p w14:paraId="488ED880" w14:textId="1E1C7B32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2410" w:type="dxa"/>
          </w:tcPr>
          <w:p w14:paraId="41699822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  <w:p w14:paraId="0AFE2879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1489A2" w14:textId="6A607EF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1559" w:type="dxa"/>
          </w:tcPr>
          <w:p w14:paraId="4DF0CB3E" w14:textId="2C0FC8FB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864DF6" w:rsidRPr="00E160D0">
              <w:rPr>
                <w:rFonts w:ascii="GHEA Grapalat" w:hAnsi="GHEA Grapalat"/>
                <w:sz w:val="24"/>
                <w:szCs w:val="24"/>
              </w:rPr>
              <w:t>2</w:t>
            </w:r>
            <w:r w:rsidR="00864DF6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  <w:r w:rsidR="00882EF5" w:rsidRPr="00E160D0">
              <w:rPr>
                <w:rFonts w:ascii="GHEA Grapalat" w:hAnsi="GHEA Grapalat"/>
                <w:sz w:val="24"/>
                <w:szCs w:val="24"/>
              </w:rPr>
              <w:t xml:space="preserve">    </w:t>
            </w:r>
            <w:r w:rsidR="00864DF6" w:rsidRPr="00E160D0">
              <w:rPr>
                <w:rFonts w:ascii="GHEA Grapalat" w:hAnsi="GHEA Grapalat"/>
                <w:sz w:val="24"/>
                <w:szCs w:val="24"/>
              </w:rPr>
              <w:t>1</w:t>
            </w:r>
            <w:r w:rsidR="00864DF6" w:rsidRPr="00E160D0">
              <w:rPr>
                <w:rFonts w:ascii="GHEA Grapalat" w:hAnsi="GHEA Grapalat"/>
                <w:sz w:val="24"/>
                <w:szCs w:val="24"/>
                <w:lang w:val="hy-AM"/>
              </w:rPr>
              <w:t>-ին եռամսյակ</w:t>
            </w:r>
          </w:p>
        </w:tc>
        <w:tc>
          <w:tcPr>
            <w:tcW w:w="2126" w:type="dxa"/>
          </w:tcPr>
          <w:p w14:paraId="29B1D6A0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33EE9A3E" w14:textId="6FF2AABA" w:rsidR="002D7D76" w:rsidRPr="00E160D0" w:rsidRDefault="00CC7B7E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60,000</w:t>
            </w:r>
          </w:p>
        </w:tc>
      </w:tr>
      <w:tr w:rsidR="002D7D76" w:rsidRPr="00E160D0" w14:paraId="5F65A048" w14:textId="639FF937" w:rsidTr="00CC7B7E">
        <w:trPr>
          <w:jc w:val="center"/>
        </w:trPr>
        <w:tc>
          <w:tcPr>
            <w:tcW w:w="2547" w:type="dxa"/>
          </w:tcPr>
          <w:p w14:paraId="1FFC687C" w14:textId="24D52EC5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b/>
                <w:bCs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«Էներգետիկայի ոլորտում կլիմայի փոփոխության հարմարվողականության ծրագիրը հաստատելու մասին» ՀՀ կառավարության որոշման նախագծի մշակում և ներկայացում ՀՀ վարչապետի աշխատակազմ</w:t>
            </w:r>
          </w:p>
        </w:tc>
        <w:tc>
          <w:tcPr>
            <w:tcW w:w="2551" w:type="dxa"/>
          </w:tcPr>
          <w:p w14:paraId="314111F3" w14:textId="45AEEAD4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Էներգետիկայի ոլորտում ԿՓՀ նկատառումները ներառված են ոլորտի ռազմավարական զարգացման գործընթացում</w:t>
            </w:r>
          </w:p>
        </w:tc>
        <w:tc>
          <w:tcPr>
            <w:tcW w:w="1985" w:type="dxa"/>
          </w:tcPr>
          <w:p w14:paraId="285A53E5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10" w:type="dxa"/>
          </w:tcPr>
          <w:p w14:paraId="2C515002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1559" w:type="dxa"/>
          </w:tcPr>
          <w:p w14:paraId="46773212" w14:textId="4F270688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  <w:r w:rsidR="00E21AB6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  <w:r w:rsidR="00F82B38" w:rsidRPr="00E160D0">
              <w:rPr>
                <w:rFonts w:ascii="GHEA Grapalat" w:hAnsi="GHEA Grapalat"/>
                <w:sz w:val="24"/>
                <w:szCs w:val="24"/>
              </w:rPr>
              <w:t xml:space="preserve">    </w:t>
            </w:r>
            <w:r w:rsidR="00E21AB6" w:rsidRPr="00E160D0">
              <w:rPr>
                <w:rFonts w:ascii="GHEA Grapalat" w:hAnsi="GHEA Grapalat"/>
                <w:sz w:val="24"/>
                <w:szCs w:val="24"/>
                <w:lang w:val="hy-AM"/>
              </w:rPr>
              <w:t>4-րդ եռամսյակ</w:t>
            </w:r>
          </w:p>
        </w:tc>
        <w:tc>
          <w:tcPr>
            <w:tcW w:w="2126" w:type="dxa"/>
          </w:tcPr>
          <w:p w14:paraId="65C8B21B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0B2891C5" w14:textId="016AE406" w:rsidR="002D7D76" w:rsidRPr="00E160D0" w:rsidRDefault="00CC7B7E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30,000</w:t>
            </w:r>
          </w:p>
        </w:tc>
      </w:tr>
      <w:tr w:rsidR="002D7D76" w:rsidRPr="00E160D0" w14:paraId="053124F5" w14:textId="2E6CDD6D" w:rsidTr="00CC7B7E">
        <w:trPr>
          <w:jc w:val="center"/>
        </w:trPr>
        <w:tc>
          <w:tcPr>
            <w:tcW w:w="2547" w:type="dxa"/>
          </w:tcPr>
          <w:p w14:paraId="58C2C844" w14:textId="578F32DB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b/>
                <w:bCs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«Առողջապահության ոլորտում կլիմայի փոփոխության հարմարվողականության ծրագիրը հաստատելու մասին» ՀՀ կառավարության որոշման նախագծի մշակում և ներկայացում ՀՀ </w:t>
            </w:r>
            <w:r w:rsidR="000A4075"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2551" w:type="dxa"/>
          </w:tcPr>
          <w:p w14:paraId="4389B7F0" w14:textId="0BC042C6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 ոլորտում ԿՓՀ նկատառումները ներառված են ոլորտի ռազմավարական զարգացման գործընթացում</w:t>
            </w:r>
          </w:p>
        </w:tc>
        <w:tc>
          <w:tcPr>
            <w:tcW w:w="1985" w:type="dxa"/>
          </w:tcPr>
          <w:p w14:paraId="156246DC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առողջապահության նախարարություն </w:t>
            </w:r>
          </w:p>
        </w:tc>
        <w:tc>
          <w:tcPr>
            <w:tcW w:w="2410" w:type="dxa"/>
          </w:tcPr>
          <w:p w14:paraId="76452323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1559" w:type="dxa"/>
          </w:tcPr>
          <w:p w14:paraId="5561DEEA" w14:textId="05144610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E21AB6" w:rsidRPr="00E160D0">
              <w:rPr>
                <w:rFonts w:ascii="GHEA Grapalat" w:hAnsi="GHEA Grapalat"/>
                <w:sz w:val="24"/>
                <w:szCs w:val="24"/>
              </w:rPr>
              <w:t>2</w:t>
            </w:r>
            <w:r w:rsidR="00E21AB6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  <w:r w:rsidR="00703A5B" w:rsidRPr="00E160D0">
              <w:rPr>
                <w:rFonts w:ascii="GHEA Grapalat" w:hAnsi="GHEA Grapalat"/>
                <w:sz w:val="24"/>
                <w:szCs w:val="24"/>
              </w:rPr>
              <w:t xml:space="preserve">    </w:t>
            </w:r>
            <w:r w:rsidR="00E21AB6" w:rsidRPr="00E160D0">
              <w:rPr>
                <w:rFonts w:ascii="GHEA Grapalat" w:hAnsi="GHEA Grapalat"/>
                <w:sz w:val="24"/>
                <w:szCs w:val="24"/>
              </w:rPr>
              <w:t>2</w:t>
            </w:r>
            <w:r w:rsidR="00E21AB6" w:rsidRPr="00E160D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proofErr w:type="spellStart"/>
            <w:r w:rsidR="00E21AB6" w:rsidRPr="00E160D0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="00E21AB6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եռամսյակ</w:t>
            </w:r>
          </w:p>
        </w:tc>
        <w:tc>
          <w:tcPr>
            <w:tcW w:w="2126" w:type="dxa"/>
          </w:tcPr>
          <w:p w14:paraId="26B191BF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2177748B" w14:textId="628AC739" w:rsidR="002D7D76" w:rsidRPr="00E160D0" w:rsidRDefault="00CC7B7E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30,000</w:t>
            </w:r>
          </w:p>
        </w:tc>
      </w:tr>
      <w:tr w:rsidR="002D7D76" w:rsidRPr="00E160D0" w14:paraId="5CB9BA78" w14:textId="7EBEB915" w:rsidTr="00CC7B7E">
        <w:trPr>
          <w:jc w:val="center"/>
        </w:trPr>
        <w:tc>
          <w:tcPr>
            <w:tcW w:w="2547" w:type="dxa"/>
          </w:tcPr>
          <w:p w14:paraId="496372F1" w14:textId="216FF856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b/>
                <w:bCs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«Զբոսաշրջության ոլորտում կլիմայի փոփոխության հարմարվողականության ծրագիրը հաստատելու մասին» ՀՀ կառավարության որոշման նախագծի մշակում և ներկայացում ՀՀ վարչապետի աշխատակազմ</w:t>
            </w:r>
          </w:p>
        </w:tc>
        <w:tc>
          <w:tcPr>
            <w:tcW w:w="2551" w:type="dxa"/>
          </w:tcPr>
          <w:p w14:paraId="26DC64D1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Զբոսաշրջության ոլորտում ԿՓՀ նկատառումները ներառված են ոլորտի ռազմավարական զարգացման գործընթացում:</w:t>
            </w:r>
          </w:p>
          <w:p w14:paraId="70146D7B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3D5A47" w14:textId="132557F6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Սեզոնային զբոսաշրջային արդյունքի </w:t>
            </w:r>
            <w:proofErr w:type="spellStart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դիվերսիֆիկացման</w:t>
            </w:r>
            <w:proofErr w:type="spellEnd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խթանում</w:t>
            </w:r>
          </w:p>
        </w:tc>
        <w:tc>
          <w:tcPr>
            <w:tcW w:w="1985" w:type="dxa"/>
          </w:tcPr>
          <w:p w14:paraId="57BCF749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2410" w:type="dxa"/>
          </w:tcPr>
          <w:p w14:paraId="045FA499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  <w:p w14:paraId="643A28B1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BACA6A" w14:textId="36ED0BC2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14:paraId="16F406AC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B0B6DF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  <w:p w14:paraId="5864604D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678CC8" w14:textId="1DCF5B44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ԿԳՄՍ նախարարություն</w:t>
            </w:r>
          </w:p>
        </w:tc>
        <w:tc>
          <w:tcPr>
            <w:tcW w:w="1559" w:type="dxa"/>
          </w:tcPr>
          <w:p w14:paraId="2A907F4B" w14:textId="35CA783F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  <w:r w:rsidR="00E21AB6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  <w:r w:rsidR="00A44491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E21AB6" w:rsidRPr="00E160D0">
              <w:rPr>
                <w:rFonts w:ascii="GHEA Grapalat" w:hAnsi="GHEA Grapalat"/>
                <w:sz w:val="24"/>
                <w:szCs w:val="24"/>
              </w:rPr>
              <w:t>1</w:t>
            </w:r>
            <w:r w:rsidR="00E21AB6" w:rsidRPr="00E160D0">
              <w:rPr>
                <w:rFonts w:ascii="GHEA Grapalat" w:hAnsi="GHEA Grapalat"/>
                <w:sz w:val="24"/>
                <w:szCs w:val="24"/>
                <w:lang w:val="hy-AM"/>
              </w:rPr>
              <w:t>-ին եռամսյակ</w:t>
            </w:r>
          </w:p>
        </w:tc>
        <w:tc>
          <w:tcPr>
            <w:tcW w:w="2126" w:type="dxa"/>
          </w:tcPr>
          <w:p w14:paraId="0470214A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75CF4A7E" w14:textId="6C89350E" w:rsidR="002D7D76" w:rsidRPr="00E160D0" w:rsidRDefault="00CC7B7E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25,000</w:t>
            </w:r>
          </w:p>
        </w:tc>
      </w:tr>
      <w:tr w:rsidR="002D7D76" w:rsidRPr="00E160D0" w14:paraId="452ABD2E" w14:textId="2C69CB52" w:rsidTr="00CC7B7E">
        <w:trPr>
          <w:jc w:val="center"/>
        </w:trPr>
        <w:tc>
          <w:tcPr>
            <w:tcW w:w="2547" w:type="dxa"/>
          </w:tcPr>
          <w:p w14:paraId="5C337C56" w14:textId="1AAC3570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b/>
                <w:bCs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«Անտառների կառավարման ոլորտում կլիմայական ռիսկերի կառավարման և կլիմայի փոփոխության հարմարվողականության ծրագիրը հաստատելու մասին» ՀՀ կառավարության որոշման նախագծի մշակում և ներկայացում ՀՀ վարչապետի աշխատակազմ</w:t>
            </w:r>
          </w:p>
        </w:tc>
        <w:tc>
          <w:tcPr>
            <w:tcW w:w="2551" w:type="dxa"/>
          </w:tcPr>
          <w:p w14:paraId="3E35DAEA" w14:textId="2C6E1AC6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Անտառտնտեսության ոլորտում ԿՓՀ նկատառումները ներառված են ոլորտի ռազմավարական զարգացման գործընթացում</w:t>
            </w:r>
          </w:p>
        </w:tc>
        <w:tc>
          <w:tcPr>
            <w:tcW w:w="1985" w:type="dxa"/>
          </w:tcPr>
          <w:p w14:paraId="331C1D86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2410" w:type="dxa"/>
          </w:tcPr>
          <w:p w14:paraId="58A56157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- </w:t>
            </w:r>
          </w:p>
        </w:tc>
        <w:tc>
          <w:tcPr>
            <w:tcW w:w="1559" w:type="dxa"/>
          </w:tcPr>
          <w:p w14:paraId="5B942144" w14:textId="3373D337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2023</w:t>
            </w:r>
            <w:r w:rsidR="00E21AB6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  <w:r w:rsidR="00A44491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E21AB6" w:rsidRPr="00E160D0">
              <w:rPr>
                <w:rFonts w:ascii="GHEA Grapalat" w:hAnsi="GHEA Grapalat"/>
                <w:sz w:val="24"/>
                <w:szCs w:val="24"/>
                <w:lang w:val="hy-AM"/>
              </w:rPr>
              <w:t>4-րդ եռամսյակ</w:t>
            </w:r>
          </w:p>
        </w:tc>
        <w:tc>
          <w:tcPr>
            <w:tcW w:w="2126" w:type="dxa"/>
          </w:tcPr>
          <w:p w14:paraId="5CCD25A9" w14:textId="02D18485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71A9D2E4" w14:textId="331F7655" w:rsidR="002D7D76" w:rsidRPr="00E160D0" w:rsidRDefault="00CC7B7E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25,000</w:t>
            </w:r>
          </w:p>
        </w:tc>
      </w:tr>
      <w:tr w:rsidR="002D7D76" w:rsidRPr="00E160D0" w14:paraId="7F908570" w14:textId="1B0C6752" w:rsidTr="00CC7B7E">
        <w:trPr>
          <w:jc w:val="center"/>
        </w:trPr>
        <w:tc>
          <w:tcPr>
            <w:tcW w:w="2547" w:type="dxa"/>
          </w:tcPr>
          <w:p w14:paraId="13A8600F" w14:textId="2B10EDA8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b/>
                <w:bCs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Կլիմայի փոփոխության գործոնների ինտեգրում «</w:t>
            </w:r>
            <w:proofErr w:type="spellStart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Սևան</w:t>
            </w:r>
            <w:proofErr w:type="spellEnd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» ազգային պարկի կառավարման պլանի մեջ և հարմարվողականության միջոցառումների ներդրում</w:t>
            </w:r>
          </w:p>
        </w:tc>
        <w:tc>
          <w:tcPr>
            <w:tcW w:w="2551" w:type="dxa"/>
          </w:tcPr>
          <w:p w14:paraId="3D79EAD4" w14:textId="7EEF1466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ԿՓՀ նկատառումները ներառված են </w:t>
            </w:r>
            <w:proofErr w:type="spellStart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Սևանա</w:t>
            </w:r>
            <w:proofErr w:type="spellEnd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լճի </w:t>
            </w:r>
            <w:proofErr w:type="spellStart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էկոհամակարգի</w:t>
            </w:r>
            <w:proofErr w:type="spellEnd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կառավարման գործընթացում</w:t>
            </w:r>
          </w:p>
        </w:tc>
        <w:tc>
          <w:tcPr>
            <w:tcW w:w="1985" w:type="dxa"/>
          </w:tcPr>
          <w:p w14:paraId="09329685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2410" w:type="dxa"/>
          </w:tcPr>
          <w:p w14:paraId="74C51513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- </w:t>
            </w:r>
          </w:p>
        </w:tc>
        <w:tc>
          <w:tcPr>
            <w:tcW w:w="1559" w:type="dxa"/>
          </w:tcPr>
          <w:p w14:paraId="47C672E9" w14:textId="21305C49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2023</w:t>
            </w:r>
            <w:r w:rsidR="00E21AB6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  <w:r w:rsidR="00E02809" w:rsidRPr="00E160D0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="00E21AB6" w:rsidRPr="00E160D0">
              <w:rPr>
                <w:rFonts w:ascii="GHEA Grapalat" w:hAnsi="GHEA Grapalat"/>
                <w:sz w:val="24"/>
                <w:szCs w:val="24"/>
                <w:lang w:val="hy-AM"/>
              </w:rPr>
              <w:t>4-րդ եռամսյակ</w:t>
            </w:r>
          </w:p>
        </w:tc>
        <w:tc>
          <w:tcPr>
            <w:tcW w:w="2126" w:type="dxa"/>
          </w:tcPr>
          <w:p w14:paraId="23333BF9" w14:textId="3AD5A47B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45E47D3F" w14:textId="3FEC1839" w:rsidR="002D7D76" w:rsidRPr="00E160D0" w:rsidRDefault="00CC7B7E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25,000</w:t>
            </w:r>
          </w:p>
        </w:tc>
      </w:tr>
      <w:tr w:rsidR="002D7D76" w:rsidRPr="00E160D0" w14:paraId="574D36AA" w14:textId="69A5A629" w:rsidTr="00CC7B7E">
        <w:trPr>
          <w:jc w:val="center"/>
        </w:trPr>
        <w:tc>
          <w:tcPr>
            <w:tcW w:w="2547" w:type="dxa"/>
          </w:tcPr>
          <w:p w14:paraId="665C0C8D" w14:textId="5B8ABE96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b/>
                <w:bCs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«Տրանսպորտային ենթակառուցվածքների ոլորտում կլիմայական ռիսկի կառավարման և կլիմայի փոփոխության հարմարվողականության պլանը հաստատելու մասին» ՀՀ կառավարության որոշման նախագծի մշակում և ներկայացում ՀՀ վարչապետի աշխատակազմ</w:t>
            </w:r>
          </w:p>
        </w:tc>
        <w:tc>
          <w:tcPr>
            <w:tcW w:w="2551" w:type="dxa"/>
          </w:tcPr>
          <w:p w14:paraId="745A6898" w14:textId="3CB4057C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ԿՓՀ նկատառումները ներառված են տրանսպորտային ենթակառուցվածքների կառավարման ռազմավարական զարգացման գործընթացում</w:t>
            </w:r>
          </w:p>
        </w:tc>
        <w:tc>
          <w:tcPr>
            <w:tcW w:w="1985" w:type="dxa"/>
          </w:tcPr>
          <w:p w14:paraId="4B6B7439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10" w:type="dxa"/>
          </w:tcPr>
          <w:p w14:paraId="745682D9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1559" w:type="dxa"/>
          </w:tcPr>
          <w:p w14:paraId="35E6BE5C" w14:textId="57512C04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E160D0">
              <w:rPr>
                <w:rFonts w:ascii="GHEA Grapalat" w:hAnsi="GHEA Grapalat"/>
                <w:sz w:val="24"/>
                <w:szCs w:val="24"/>
              </w:rPr>
              <w:t>4</w:t>
            </w:r>
            <w:r w:rsidR="00FE16EE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  <w:r w:rsidR="00E02809" w:rsidRPr="00E160D0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="00FE16EE" w:rsidRPr="00E160D0">
              <w:rPr>
                <w:rFonts w:ascii="GHEA Grapalat" w:hAnsi="GHEA Grapalat"/>
                <w:sz w:val="24"/>
                <w:szCs w:val="24"/>
                <w:lang w:val="hy-AM"/>
              </w:rPr>
              <w:t>4-րդ եռամսյակ</w:t>
            </w:r>
          </w:p>
        </w:tc>
        <w:tc>
          <w:tcPr>
            <w:tcW w:w="2126" w:type="dxa"/>
          </w:tcPr>
          <w:p w14:paraId="7021AF41" w14:textId="3113C513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12E46FA7" w14:textId="6164D5AF" w:rsidR="002D7D76" w:rsidRPr="00E160D0" w:rsidRDefault="00B66DB9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50,000</w:t>
            </w:r>
          </w:p>
        </w:tc>
      </w:tr>
      <w:tr w:rsidR="002D7D76" w:rsidRPr="00E160D0" w14:paraId="40AA627A" w14:textId="609C1DB4" w:rsidTr="00CC7B7E">
        <w:trPr>
          <w:jc w:val="center"/>
        </w:trPr>
        <w:tc>
          <w:tcPr>
            <w:tcW w:w="2547" w:type="dxa"/>
          </w:tcPr>
          <w:p w14:paraId="483700E2" w14:textId="74BE6378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b/>
                <w:bCs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Կլիմայի փոփոխության հարմարվողականության ծրագրի մշակում Շիրակի և Տավուշի  մարզերի համար և ներկայացում ՀՀ վարչապետի աշխատակազմ</w:t>
            </w:r>
          </w:p>
        </w:tc>
        <w:tc>
          <w:tcPr>
            <w:tcW w:w="2551" w:type="dxa"/>
          </w:tcPr>
          <w:p w14:paraId="0129B1E0" w14:textId="437A0A11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Փորձնական երկու մարզերում ԿՓՀ նկատառումները ներառված են մարզերի ռազմավարական զարգացման գործընթացում</w:t>
            </w:r>
          </w:p>
        </w:tc>
        <w:tc>
          <w:tcPr>
            <w:tcW w:w="1985" w:type="dxa"/>
          </w:tcPr>
          <w:p w14:paraId="379994B3" w14:textId="5D90A09A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Շիրակի մարզպետարան</w:t>
            </w:r>
          </w:p>
          <w:p w14:paraId="19EA64F5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2FC659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Տավուշի  մարզպետարան</w:t>
            </w:r>
          </w:p>
          <w:p w14:paraId="53D918C6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9858F8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10" w:type="dxa"/>
          </w:tcPr>
          <w:p w14:paraId="5199F14B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1559" w:type="dxa"/>
          </w:tcPr>
          <w:p w14:paraId="19CAA3DD" w14:textId="7D7AC602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  <w:r w:rsidR="00FE16EE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  <w:r w:rsidR="00A44491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FE16EE" w:rsidRPr="00E160D0">
              <w:rPr>
                <w:rFonts w:ascii="GHEA Grapalat" w:hAnsi="GHEA Grapalat"/>
                <w:sz w:val="24"/>
                <w:szCs w:val="24"/>
              </w:rPr>
              <w:t>1</w:t>
            </w:r>
            <w:r w:rsidR="00FE16EE" w:rsidRPr="00E160D0">
              <w:rPr>
                <w:rFonts w:ascii="GHEA Grapalat" w:hAnsi="GHEA Grapalat"/>
                <w:sz w:val="24"/>
                <w:szCs w:val="24"/>
                <w:lang w:val="hy-AM"/>
              </w:rPr>
              <w:t>-ին եռամսյակ</w:t>
            </w:r>
          </w:p>
        </w:tc>
        <w:tc>
          <w:tcPr>
            <w:tcW w:w="2126" w:type="dxa"/>
          </w:tcPr>
          <w:p w14:paraId="0DFD120E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602C5988" w14:textId="4D46989A" w:rsidR="002D7D76" w:rsidRPr="00E160D0" w:rsidRDefault="00B66DB9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30,000</w:t>
            </w:r>
          </w:p>
        </w:tc>
      </w:tr>
      <w:tr w:rsidR="002D7D76" w:rsidRPr="00E160D0" w14:paraId="5E641894" w14:textId="207399C3" w:rsidTr="00CC7B7E">
        <w:trPr>
          <w:jc w:val="center"/>
        </w:trPr>
        <w:tc>
          <w:tcPr>
            <w:tcW w:w="2547" w:type="dxa"/>
          </w:tcPr>
          <w:p w14:paraId="6390AF6B" w14:textId="46FAF0C6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b/>
                <w:bCs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Ութ մարզերի համար կլիմայի փոփոխության հարմարվողականության ծրագրի մշակում և ներկայացում ՀՀ վարչապետի աշխատակազմ</w:t>
            </w:r>
          </w:p>
        </w:tc>
        <w:tc>
          <w:tcPr>
            <w:tcW w:w="2551" w:type="dxa"/>
          </w:tcPr>
          <w:p w14:paraId="40A6988D" w14:textId="4F509B6A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Ութ մարզերում ԿՓՀ նկատառումները ներառված են մարզային ռազմավարական զարգացման գործընթացում</w:t>
            </w:r>
          </w:p>
        </w:tc>
        <w:tc>
          <w:tcPr>
            <w:tcW w:w="1985" w:type="dxa"/>
          </w:tcPr>
          <w:p w14:paraId="7EE8551B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Արագածոտնի մարզպետարան</w:t>
            </w:r>
          </w:p>
          <w:p w14:paraId="1020C799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95E04B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Արարատի մարզպետարան</w:t>
            </w:r>
          </w:p>
          <w:p w14:paraId="37D406D1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16600F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Արմավիրի մարզպետարա</w:t>
            </w:r>
          </w:p>
          <w:p w14:paraId="1FFD7A95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546D76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Լոռու մարզպետարան</w:t>
            </w:r>
          </w:p>
          <w:p w14:paraId="10BEF39A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941984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Կոտայքի մարզպետարան</w:t>
            </w:r>
          </w:p>
          <w:p w14:paraId="0002D37E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7841B9" w14:textId="106E2730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Գեղարքունիքի մարզպետարան</w:t>
            </w:r>
          </w:p>
          <w:p w14:paraId="1D8B5AFA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2DFBC5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Սյունիքի մարզպետարան</w:t>
            </w:r>
          </w:p>
          <w:p w14:paraId="4FB45AA0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373CA7" w14:textId="6266FF82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Վայոց Ձորի մարզպետարան</w:t>
            </w:r>
          </w:p>
          <w:p w14:paraId="2C1EADEF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036671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10" w:type="dxa"/>
          </w:tcPr>
          <w:p w14:paraId="0D7DD4DF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1559" w:type="dxa"/>
          </w:tcPr>
          <w:p w14:paraId="2F5C1DFE" w14:textId="60128AF0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2025</w:t>
            </w:r>
            <w:r w:rsidR="00FE16EE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  <w:r w:rsidR="00E02809" w:rsidRPr="00E160D0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="00FE16EE" w:rsidRPr="00E160D0">
              <w:rPr>
                <w:rFonts w:ascii="GHEA Grapalat" w:hAnsi="GHEA Grapalat"/>
                <w:sz w:val="24"/>
                <w:szCs w:val="24"/>
                <w:lang w:val="hy-AM"/>
              </w:rPr>
              <w:t>4-րդ եռամսյակ</w:t>
            </w:r>
          </w:p>
        </w:tc>
        <w:tc>
          <w:tcPr>
            <w:tcW w:w="2126" w:type="dxa"/>
          </w:tcPr>
          <w:p w14:paraId="7BF76ED7" w14:textId="399FFDA0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0DDEA223" w14:textId="3D9B5F13" w:rsidR="002D7D76" w:rsidRPr="00E160D0" w:rsidRDefault="00B66DB9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80,000</w:t>
            </w:r>
          </w:p>
        </w:tc>
      </w:tr>
      <w:tr w:rsidR="002D7D76" w:rsidRPr="00E160D0" w14:paraId="47B7AFA3" w14:textId="30FED974" w:rsidTr="00CC7B7E">
        <w:trPr>
          <w:jc w:val="center"/>
        </w:trPr>
        <w:tc>
          <w:tcPr>
            <w:tcW w:w="2547" w:type="dxa"/>
          </w:tcPr>
          <w:p w14:paraId="410FC3F3" w14:textId="0983E7F4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«ՄԱԿ-ի «Կլիմայի փոփոխության մասին» շրջանակային կոնվենցիայի և Փարիզյան համաձայնագրի պահանջների և դրույթների կատարման միջգերատեսչական համակարգման խորհուրդ ստեղծելու և դրա կազմը, կառուցվածքը, իրավասությունը և աշխատակարգը հաստատելու և ՀՀ վարչապետի  2012 թվականի հոկտեմբերի 02-ի N955-Ա որոշումն ուժը կորցրած ճանաչելու մասին» ՀՀ վարչապետի որոշման նախագծի մշակում և ներկայացում ՀՀ վարչապետի աշխատակազմ</w:t>
            </w:r>
          </w:p>
        </w:tc>
        <w:tc>
          <w:tcPr>
            <w:tcW w:w="2551" w:type="dxa"/>
          </w:tcPr>
          <w:p w14:paraId="14DD277C" w14:textId="0E477488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ՀԱԾ գործընթացի համակարգման մեխանիզմը սահմանված է </w:t>
            </w:r>
          </w:p>
        </w:tc>
        <w:tc>
          <w:tcPr>
            <w:tcW w:w="1985" w:type="dxa"/>
          </w:tcPr>
          <w:p w14:paraId="03406A3C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2410" w:type="dxa"/>
          </w:tcPr>
          <w:p w14:paraId="59383D63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- </w:t>
            </w:r>
          </w:p>
        </w:tc>
        <w:tc>
          <w:tcPr>
            <w:tcW w:w="1559" w:type="dxa"/>
          </w:tcPr>
          <w:p w14:paraId="491642CA" w14:textId="77777777" w:rsidR="00CD7B98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  <w:r w:rsidR="004D26D3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</w:p>
          <w:p w14:paraId="5D97E4A5" w14:textId="17F1C78D" w:rsidR="002D7D76" w:rsidRPr="00E160D0" w:rsidRDefault="0026198B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2</w:t>
            </w:r>
            <w:r w:rsidR="004D26D3" w:rsidRPr="00E160D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proofErr w:type="spellStart"/>
            <w:r w:rsidR="004D26D3" w:rsidRPr="00E160D0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="004D26D3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եռամսյակ</w:t>
            </w:r>
          </w:p>
        </w:tc>
        <w:tc>
          <w:tcPr>
            <w:tcW w:w="2126" w:type="dxa"/>
          </w:tcPr>
          <w:p w14:paraId="272B6B14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3BE90E95" w14:textId="0164956C" w:rsidR="002D7D76" w:rsidRPr="00E160D0" w:rsidRDefault="00B66DB9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3,000</w:t>
            </w:r>
          </w:p>
        </w:tc>
      </w:tr>
      <w:tr w:rsidR="002D7D76" w:rsidRPr="00E160D0" w14:paraId="2FB39884" w14:textId="76E142FE" w:rsidTr="00CC7B7E">
        <w:trPr>
          <w:jc w:val="center"/>
        </w:trPr>
        <w:tc>
          <w:tcPr>
            <w:tcW w:w="2547" w:type="dxa"/>
          </w:tcPr>
          <w:p w14:paraId="6CD9E418" w14:textId="49D1BD43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ՀԱԾ գործընթացի և կլիմայի փոփոխության հարմարվողականության վերաբերյալ հաղորդակցության և իրազեկման ազգային ռազմավարական մոտեցումների մշակում և իրականացում</w:t>
            </w:r>
          </w:p>
        </w:tc>
        <w:tc>
          <w:tcPr>
            <w:tcW w:w="2551" w:type="dxa"/>
          </w:tcPr>
          <w:p w14:paraId="7E104B6D" w14:textId="24663C61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և հասարակական  կազմակերպությունների և հասարակության լայն շրջանում ՀԱԾ գործընթացի և ԿՓՀ վերաբերյալ </w:t>
            </w:r>
            <w:proofErr w:type="spellStart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տեղեկացվածությունը</w:t>
            </w:r>
            <w:proofErr w:type="spellEnd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բարձրացված է </w:t>
            </w:r>
          </w:p>
        </w:tc>
        <w:tc>
          <w:tcPr>
            <w:tcW w:w="1985" w:type="dxa"/>
          </w:tcPr>
          <w:p w14:paraId="522A8537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2410" w:type="dxa"/>
          </w:tcPr>
          <w:p w14:paraId="4445691F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- </w:t>
            </w:r>
          </w:p>
        </w:tc>
        <w:tc>
          <w:tcPr>
            <w:tcW w:w="1559" w:type="dxa"/>
          </w:tcPr>
          <w:p w14:paraId="35DE9172" w14:textId="757208D4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  <w:r w:rsidR="0018514B" w:rsidRPr="00E160D0">
              <w:rPr>
                <w:rFonts w:ascii="GHEA Grapalat" w:hAnsi="GHEA Grapalat"/>
                <w:sz w:val="24"/>
                <w:szCs w:val="24"/>
              </w:rPr>
              <w:t xml:space="preserve">    </w:t>
            </w:r>
            <w:r w:rsidR="00FF6D87" w:rsidRPr="00E160D0">
              <w:rPr>
                <w:rFonts w:ascii="GHEA Grapalat" w:hAnsi="GHEA Grapalat"/>
                <w:sz w:val="24"/>
                <w:szCs w:val="24"/>
              </w:rPr>
              <w:t>1</w:t>
            </w:r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>-ին եռամսյակ</w:t>
            </w:r>
          </w:p>
        </w:tc>
        <w:tc>
          <w:tcPr>
            <w:tcW w:w="2126" w:type="dxa"/>
          </w:tcPr>
          <w:p w14:paraId="367E8B52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3AD3F473" w14:textId="7336DEA2" w:rsidR="002D7D76" w:rsidRPr="00E160D0" w:rsidRDefault="00B66DB9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4,000</w:t>
            </w:r>
          </w:p>
        </w:tc>
      </w:tr>
      <w:tr w:rsidR="002D7D76" w:rsidRPr="00E160D0" w14:paraId="0726811D" w14:textId="7055A216" w:rsidTr="00CC7B7E">
        <w:trPr>
          <w:jc w:val="center"/>
        </w:trPr>
        <w:tc>
          <w:tcPr>
            <w:tcW w:w="2547" w:type="dxa"/>
          </w:tcPr>
          <w:p w14:paraId="17EEBD9F" w14:textId="77777777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ՀԱԾ գործընթացի համար ռեսուրսների </w:t>
            </w:r>
            <w:proofErr w:type="spellStart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մոբիլիզացման</w:t>
            </w:r>
            <w:proofErr w:type="spellEnd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մոտեցումների և իրականացման ծրագրի մշակում</w:t>
            </w:r>
          </w:p>
        </w:tc>
        <w:tc>
          <w:tcPr>
            <w:tcW w:w="2551" w:type="dxa"/>
          </w:tcPr>
          <w:p w14:paraId="3CED430C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Հարմարվողականության առանցքային միջոցառումների ֆինանսավորման աղբյուրները բացահայտված են  </w:t>
            </w:r>
          </w:p>
          <w:p w14:paraId="7531E55E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394854" w14:textId="23F3B146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Հարմարվողականության միջոցառումների ֆինանսավորման հայթայթման կարողությունները բարձրացված են</w:t>
            </w:r>
          </w:p>
        </w:tc>
        <w:tc>
          <w:tcPr>
            <w:tcW w:w="1985" w:type="dxa"/>
          </w:tcPr>
          <w:p w14:paraId="2E9877B0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2410" w:type="dxa"/>
          </w:tcPr>
          <w:p w14:paraId="2A34651E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- </w:t>
            </w:r>
          </w:p>
        </w:tc>
        <w:tc>
          <w:tcPr>
            <w:tcW w:w="1559" w:type="dxa"/>
          </w:tcPr>
          <w:p w14:paraId="371802FF" w14:textId="32C9A667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  <w:r w:rsidR="0018514B" w:rsidRPr="00E160D0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>4-րդ եռամսյակ</w:t>
            </w:r>
          </w:p>
        </w:tc>
        <w:tc>
          <w:tcPr>
            <w:tcW w:w="2126" w:type="dxa"/>
          </w:tcPr>
          <w:p w14:paraId="2F37B4F9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20381CAE" w14:textId="2E34AD29" w:rsidR="002D7D76" w:rsidRPr="00E160D0" w:rsidRDefault="00B66DB9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5,000</w:t>
            </w:r>
          </w:p>
        </w:tc>
      </w:tr>
      <w:tr w:rsidR="002D7D76" w:rsidRPr="00E160D0" w14:paraId="13E0227E" w14:textId="23B10E43" w:rsidTr="00CC7B7E">
        <w:trPr>
          <w:jc w:val="center"/>
        </w:trPr>
        <w:tc>
          <w:tcPr>
            <w:tcW w:w="2547" w:type="dxa"/>
          </w:tcPr>
          <w:p w14:paraId="6B33E20A" w14:textId="77777777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ՀԱԾ գործընթացի </w:t>
            </w:r>
            <w:proofErr w:type="spellStart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մշտադիտարկման</w:t>
            </w:r>
            <w:proofErr w:type="spellEnd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և գնահատման ուղեցույցի մշակում </w:t>
            </w:r>
          </w:p>
        </w:tc>
        <w:tc>
          <w:tcPr>
            <w:tcW w:w="2551" w:type="dxa"/>
          </w:tcPr>
          <w:p w14:paraId="407395CA" w14:textId="404F7C4D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ՀԱԾ գործընթացի </w:t>
            </w:r>
            <w:proofErr w:type="spellStart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մշտադիտարկման</w:t>
            </w:r>
            <w:proofErr w:type="spellEnd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գնահատման իրականացման համար ապահովված է մեթոդական աջակցություն</w:t>
            </w:r>
          </w:p>
        </w:tc>
        <w:tc>
          <w:tcPr>
            <w:tcW w:w="1985" w:type="dxa"/>
          </w:tcPr>
          <w:p w14:paraId="2D463F79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2410" w:type="dxa"/>
          </w:tcPr>
          <w:p w14:paraId="7AFDDDAB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</w:tcPr>
          <w:p w14:paraId="782DEBB8" w14:textId="7D017AC8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  <w:r w:rsidR="0018514B" w:rsidRPr="00E160D0">
              <w:rPr>
                <w:rFonts w:ascii="GHEA Grapalat" w:hAnsi="GHEA Grapalat"/>
                <w:sz w:val="24"/>
                <w:szCs w:val="24"/>
              </w:rPr>
              <w:t xml:space="preserve">    </w:t>
            </w:r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4-րդ եռամսյակ </w:t>
            </w:r>
          </w:p>
        </w:tc>
        <w:tc>
          <w:tcPr>
            <w:tcW w:w="2126" w:type="dxa"/>
          </w:tcPr>
          <w:p w14:paraId="14B8E2C3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5A7CEC04" w14:textId="218FEDD4" w:rsidR="002D7D76" w:rsidRPr="00E160D0" w:rsidRDefault="00B66DB9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5,000</w:t>
            </w:r>
          </w:p>
        </w:tc>
      </w:tr>
      <w:tr w:rsidR="002D7D76" w:rsidRPr="00E160D0" w14:paraId="3CE07938" w14:textId="057740D4" w:rsidTr="00CC7B7E">
        <w:trPr>
          <w:jc w:val="center"/>
        </w:trPr>
        <w:tc>
          <w:tcPr>
            <w:tcW w:w="2547" w:type="dxa"/>
          </w:tcPr>
          <w:p w14:paraId="1897F279" w14:textId="56E49FFF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«Կլիմայի փոփոխության </w:t>
            </w:r>
            <w:proofErr w:type="spellStart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հարմարվողականությանն</w:t>
            </w:r>
            <w:proofErr w:type="spellEnd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ուղղված տեխնոլոգիաների ներդրման ռազմավարությունը հաստատելու մասին» ՀՀ կառավարության որոշման նախագծի մշակում և ներկայացում ՀՀ վարչապետի աշխատակազմ</w:t>
            </w:r>
          </w:p>
        </w:tc>
        <w:tc>
          <w:tcPr>
            <w:tcW w:w="2551" w:type="dxa"/>
          </w:tcPr>
          <w:p w14:paraId="183DD65D" w14:textId="3621EFA1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ԱՍԳՆ ոլորտներում ԿՓՀ համար  առաջնահերթ տեխնոլոգիաների կարիքները բացահայտված են, և ապահովված են պայմաններ համապատասխան տնտեսական գործիքների ներդրման համար</w:t>
            </w:r>
          </w:p>
        </w:tc>
        <w:tc>
          <w:tcPr>
            <w:tcW w:w="1985" w:type="dxa"/>
          </w:tcPr>
          <w:p w14:paraId="43A06092" w14:textId="669B4155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2410" w:type="dxa"/>
          </w:tcPr>
          <w:p w14:paraId="7245B73D" w14:textId="0DDB7D65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էկոնոմիկայի նախարարություն</w:t>
            </w:r>
          </w:p>
          <w:p w14:paraId="6D2650F0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FBF913" w14:textId="3F511716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  <w:p w14:paraId="4884F141" w14:textId="42531E05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A58ED0" w14:textId="0E56A0E3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</w:tcPr>
          <w:p w14:paraId="3C64B03B" w14:textId="3CD041CB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2025</w:t>
            </w:r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  <w:r w:rsidR="0018514B" w:rsidRPr="00E160D0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>4-րդ եռամսյակ</w:t>
            </w:r>
          </w:p>
        </w:tc>
        <w:tc>
          <w:tcPr>
            <w:tcW w:w="2126" w:type="dxa"/>
          </w:tcPr>
          <w:p w14:paraId="7DC9AC35" w14:textId="2C66ED5F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4AFEC3A8" w14:textId="58A08A71" w:rsidR="002D7D76" w:rsidRPr="00E160D0" w:rsidRDefault="00B66DB9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25,000</w:t>
            </w:r>
          </w:p>
        </w:tc>
      </w:tr>
      <w:tr w:rsidR="002D7D76" w:rsidRPr="00E160D0" w14:paraId="1A3D4FEF" w14:textId="2AA4D82D" w:rsidTr="00CC7B7E">
        <w:trPr>
          <w:jc w:val="center"/>
        </w:trPr>
        <w:tc>
          <w:tcPr>
            <w:tcW w:w="2547" w:type="dxa"/>
          </w:tcPr>
          <w:p w14:paraId="0A973EE0" w14:textId="44CBCF37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Կլիմայի փոփոխության հարմարվողականության ազգային գործողությունների ծրագրի և 2021-2025 </w:t>
            </w:r>
            <w:r w:rsidRPr="00E160D0">
              <w:rPr>
                <w:rFonts w:ascii="GHEA Grapalat" w:hAnsi="GHEA Grapalat" w:cs="Cambria Math"/>
                <w:color w:val="auto"/>
                <w:sz w:val="24"/>
                <w:szCs w:val="24"/>
                <w:lang w:val="hy-AM"/>
              </w:rPr>
              <w:t>թվականների միջոցառումների ցանկի</w:t>
            </w: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իրականացման վերլուծություն </w:t>
            </w:r>
          </w:p>
        </w:tc>
        <w:tc>
          <w:tcPr>
            <w:tcW w:w="2551" w:type="dxa"/>
          </w:tcPr>
          <w:p w14:paraId="6753CF92" w14:textId="66790B13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Կլիմայի փոփոխության հարմարվողականության ազգային</w:t>
            </w:r>
            <w:r w:rsidRPr="00E160D0" w:rsidDel="009656A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գործողությունների ծրագրի և 2021-2025 </w:t>
            </w:r>
            <w:r w:rsidRPr="00E160D0">
              <w:rPr>
                <w:rFonts w:ascii="GHEA Grapalat" w:hAnsi="GHEA Grapalat" w:cs="Cambria Math"/>
                <w:sz w:val="24"/>
                <w:szCs w:val="24"/>
                <w:lang w:val="hy-AM"/>
              </w:rPr>
              <w:t>թվականների միջոցառումների ցանկի</w:t>
            </w: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 </w:t>
            </w:r>
            <w:proofErr w:type="spellStart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դիտանցն</w:t>
            </w:r>
            <w:proofErr w:type="spellEnd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իրականացվում է</w:t>
            </w:r>
          </w:p>
        </w:tc>
        <w:tc>
          <w:tcPr>
            <w:tcW w:w="1985" w:type="dxa"/>
          </w:tcPr>
          <w:p w14:paraId="154EF6B9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2410" w:type="dxa"/>
          </w:tcPr>
          <w:p w14:paraId="115BD327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- </w:t>
            </w:r>
          </w:p>
        </w:tc>
        <w:tc>
          <w:tcPr>
            <w:tcW w:w="1559" w:type="dxa"/>
          </w:tcPr>
          <w:p w14:paraId="0AC03EA3" w14:textId="1C78DB65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2025</w:t>
            </w:r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թ., </w:t>
            </w:r>
            <w:r w:rsidR="0018514B" w:rsidRPr="00E160D0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="00FF6D87" w:rsidRPr="00E160D0">
              <w:rPr>
                <w:rFonts w:ascii="GHEA Grapalat" w:hAnsi="GHEA Grapalat"/>
                <w:sz w:val="24"/>
                <w:szCs w:val="24"/>
              </w:rPr>
              <w:t>3</w:t>
            </w:r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proofErr w:type="spellStart"/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եռամսյակ</w:t>
            </w:r>
          </w:p>
        </w:tc>
        <w:tc>
          <w:tcPr>
            <w:tcW w:w="2126" w:type="dxa"/>
          </w:tcPr>
          <w:p w14:paraId="0C2FA0ED" w14:textId="5ECD17AD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11060F84" w14:textId="554662B3" w:rsidR="002D7D76" w:rsidRPr="00E160D0" w:rsidRDefault="00B66DB9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5,000</w:t>
            </w:r>
          </w:p>
        </w:tc>
      </w:tr>
      <w:tr w:rsidR="002D7D76" w:rsidRPr="00E160D0" w14:paraId="79790345" w14:textId="308DF446" w:rsidTr="00CC7B7E">
        <w:trPr>
          <w:jc w:val="center"/>
        </w:trPr>
        <w:tc>
          <w:tcPr>
            <w:tcW w:w="2547" w:type="dxa"/>
          </w:tcPr>
          <w:p w14:paraId="3D304144" w14:textId="488A218E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«Կլիմայի փոփոխության հարմարվողականության ազգային գործողությունների ծրագիրը և 2026-2030 թվականների միջոցառումների ցանկը հաստատելու մասին» ՀՀ կառավարության որոշման նախագծի մշակում և ներկայացում ՀՀ վարչապետի աշխատակազմ</w:t>
            </w:r>
          </w:p>
        </w:tc>
        <w:tc>
          <w:tcPr>
            <w:tcW w:w="2551" w:type="dxa"/>
          </w:tcPr>
          <w:p w14:paraId="7F44A571" w14:textId="79480E13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Հարմարվողականության ազգային գործողությունների ծրագիրը և 2026-2030 թվականների միջոցառումների ցանկը հաստատված է ՀԱԾ հաջորդ փուլի համար </w:t>
            </w:r>
          </w:p>
        </w:tc>
        <w:tc>
          <w:tcPr>
            <w:tcW w:w="1985" w:type="dxa"/>
          </w:tcPr>
          <w:p w14:paraId="078BD4CB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2410" w:type="dxa"/>
          </w:tcPr>
          <w:p w14:paraId="1A6F2339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- </w:t>
            </w:r>
          </w:p>
        </w:tc>
        <w:tc>
          <w:tcPr>
            <w:tcW w:w="1559" w:type="dxa"/>
          </w:tcPr>
          <w:p w14:paraId="34A71361" w14:textId="63857294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2025</w:t>
            </w:r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  <w:r w:rsidR="0018514B" w:rsidRPr="00E160D0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>4-րդ եռամսյակ</w:t>
            </w:r>
          </w:p>
        </w:tc>
        <w:tc>
          <w:tcPr>
            <w:tcW w:w="2126" w:type="dxa"/>
          </w:tcPr>
          <w:p w14:paraId="61D873B6" w14:textId="2AD533DF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  <w:p w14:paraId="47DBFF3C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DB6CC6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E8C8D0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6CA816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985" w:type="dxa"/>
          </w:tcPr>
          <w:p w14:paraId="50E0F98B" w14:textId="40C8127B" w:rsidR="002D7D76" w:rsidRPr="00E160D0" w:rsidRDefault="00B66DB9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20,000</w:t>
            </w:r>
          </w:p>
        </w:tc>
      </w:tr>
      <w:tr w:rsidR="00CC7B7E" w:rsidRPr="00E160D0" w14:paraId="5B7FD85D" w14:textId="61D23AB6" w:rsidTr="00CC7B7E">
        <w:trPr>
          <w:jc w:val="center"/>
        </w:trPr>
        <w:tc>
          <w:tcPr>
            <w:tcW w:w="15163" w:type="dxa"/>
            <w:gridSpan w:val="7"/>
          </w:tcPr>
          <w:p w14:paraId="59234390" w14:textId="311D1E33" w:rsidR="00CC7B7E" w:rsidRPr="00E160D0" w:rsidRDefault="00CC7B7E" w:rsidP="00E160D0">
            <w:pPr>
              <w:pStyle w:val="ListParagraph"/>
              <w:numPr>
                <w:ilvl w:val="0"/>
                <w:numId w:val="34"/>
              </w:numPr>
              <w:spacing w:before="120" w:after="120" w:line="360" w:lineRule="auto"/>
              <w:jc w:val="center"/>
              <w:rPr>
                <w:rFonts w:ascii="GHEA Grapalat" w:hAnsi="GHEA Grapalat"/>
                <w:b/>
                <w:i/>
                <w:iCs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b/>
                <w:i/>
                <w:iCs/>
                <w:color w:val="auto"/>
                <w:sz w:val="24"/>
                <w:szCs w:val="24"/>
                <w:lang w:val="hy-AM"/>
              </w:rPr>
              <w:t>ՀԱԾ գործընթացի համար ինստիտուցիոնալ և տեխնիկական կարողությունների զարգացում</w:t>
            </w:r>
          </w:p>
        </w:tc>
      </w:tr>
      <w:tr w:rsidR="002D7D76" w:rsidRPr="00E160D0" w14:paraId="60753F84" w14:textId="38E3D749" w:rsidTr="00CC7B7E">
        <w:trPr>
          <w:jc w:val="center"/>
        </w:trPr>
        <w:tc>
          <w:tcPr>
            <w:tcW w:w="2547" w:type="dxa"/>
          </w:tcPr>
          <w:p w14:paraId="529C5554" w14:textId="4377872F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Տարածքային (մարզային) զարգացման </w:t>
            </w:r>
            <w:proofErr w:type="spellStart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ռազմավարություններում</w:t>
            </w:r>
            <w:proofErr w:type="spellEnd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ԿՓՀ և կլիմայական ռիսկերի կառավարման նկատառումների </w:t>
            </w:r>
            <w:proofErr w:type="spellStart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ինտեգրման</w:t>
            </w:r>
            <w:proofErr w:type="spellEnd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վերաբերյալ </w:t>
            </w:r>
            <w:proofErr w:type="spellStart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ուղեցույցների</w:t>
            </w:r>
            <w:proofErr w:type="spellEnd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մշակում</w:t>
            </w:r>
          </w:p>
        </w:tc>
        <w:tc>
          <w:tcPr>
            <w:tcW w:w="2551" w:type="dxa"/>
          </w:tcPr>
          <w:p w14:paraId="528266C9" w14:textId="4CAACBF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Տարածքային զարգացման </w:t>
            </w:r>
            <w:proofErr w:type="spellStart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ռազմավարություններում</w:t>
            </w:r>
            <w:proofErr w:type="spellEnd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ԿՓՀ և կլիմայական ռիսկերի կառավարման </w:t>
            </w:r>
            <w:proofErr w:type="spellStart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ինտեգրման</w:t>
            </w:r>
            <w:proofErr w:type="spellEnd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կարողությունները բարելավված են</w:t>
            </w:r>
          </w:p>
          <w:p w14:paraId="6FADFCBE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C5E90F" w14:textId="72072B56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ԿՓՀ նկատառումները ներառված են տարածքային զարգացման ռազմավարական գործընթացում</w:t>
            </w:r>
          </w:p>
        </w:tc>
        <w:tc>
          <w:tcPr>
            <w:tcW w:w="1985" w:type="dxa"/>
          </w:tcPr>
          <w:p w14:paraId="438A8472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2410" w:type="dxa"/>
          </w:tcPr>
          <w:p w14:paraId="040EF03D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14:paraId="39D6620C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22FD4C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արտակարգ իրավիճակների նախարարություն </w:t>
            </w:r>
          </w:p>
          <w:p w14:paraId="707C346F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F46A80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էկոնոմիկայի նախարարություն</w:t>
            </w:r>
          </w:p>
          <w:p w14:paraId="755C1BBB" w14:textId="26A6AB29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3407D265" w14:textId="5033B034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</w:tc>
        <w:tc>
          <w:tcPr>
            <w:tcW w:w="1559" w:type="dxa"/>
          </w:tcPr>
          <w:p w14:paraId="2B1F4ED9" w14:textId="2789D809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  <w:r w:rsidR="00024E15" w:rsidRPr="00E160D0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., </w:t>
            </w:r>
            <w:r w:rsidR="00024E15" w:rsidRPr="00E160D0">
              <w:rPr>
                <w:rFonts w:ascii="GHEA Grapalat" w:hAnsi="GHEA Grapalat"/>
                <w:sz w:val="24"/>
                <w:szCs w:val="24"/>
              </w:rPr>
              <w:t xml:space="preserve">      </w:t>
            </w:r>
            <w:r w:rsidR="00FF6D87" w:rsidRPr="00E160D0">
              <w:rPr>
                <w:rFonts w:ascii="GHEA Grapalat" w:hAnsi="GHEA Grapalat"/>
                <w:sz w:val="24"/>
                <w:szCs w:val="24"/>
              </w:rPr>
              <w:t>1</w:t>
            </w:r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>-ին եռամսյակ</w:t>
            </w:r>
          </w:p>
        </w:tc>
        <w:tc>
          <w:tcPr>
            <w:tcW w:w="2126" w:type="dxa"/>
          </w:tcPr>
          <w:p w14:paraId="6B20B2B8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17C6DB8C" w14:textId="7461FC6B" w:rsidR="002D7D76" w:rsidRPr="00E160D0" w:rsidRDefault="00B66DB9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5,000</w:t>
            </w:r>
          </w:p>
        </w:tc>
      </w:tr>
      <w:tr w:rsidR="002D7D76" w:rsidRPr="00E160D0" w14:paraId="0657D5C3" w14:textId="42E13D09" w:rsidTr="00CC7B7E">
        <w:trPr>
          <w:jc w:val="center"/>
        </w:trPr>
        <w:tc>
          <w:tcPr>
            <w:tcW w:w="2547" w:type="dxa"/>
          </w:tcPr>
          <w:p w14:paraId="0D12A2C4" w14:textId="77777777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Բնակավայրերի համար կլիմայի փոփոխության հարմարվողականության ծրագրերի մշակման ուղեցույցի պատրաստում և տրամադրում տեղական ինքնակառավարման մարմիններին</w:t>
            </w:r>
          </w:p>
        </w:tc>
        <w:tc>
          <w:tcPr>
            <w:tcW w:w="2551" w:type="dxa"/>
          </w:tcPr>
          <w:p w14:paraId="1EFAFDB1" w14:textId="241A26CA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Տեղական ինքնակառավարման մարմինների համար ապահովված է մեթոդական աջակցություն բնակավայրերում ԿՓՀ միջոցառումների պլանավորման և իրականացման նպատակով</w:t>
            </w:r>
          </w:p>
        </w:tc>
        <w:tc>
          <w:tcPr>
            <w:tcW w:w="1985" w:type="dxa"/>
          </w:tcPr>
          <w:p w14:paraId="1DE32387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10" w:type="dxa"/>
          </w:tcPr>
          <w:p w14:paraId="2DD6BCAC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քաղաքաշինության կոմիտե</w:t>
            </w:r>
          </w:p>
          <w:p w14:paraId="2210E907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C88383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  <w:p w14:paraId="106A2DDB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6DE860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արտակարգ իրավիճակների նախարարություն</w:t>
            </w:r>
          </w:p>
        </w:tc>
        <w:tc>
          <w:tcPr>
            <w:tcW w:w="1559" w:type="dxa"/>
          </w:tcPr>
          <w:p w14:paraId="090F861B" w14:textId="2B36A490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A44491" w:rsidRPr="00E160D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CD7B98" w:rsidRPr="00E160D0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14:paraId="17787F19" w14:textId="4FB699C9" w:rsidR="002F7BD9" w:rsidRPr="00E160D0" w:rsidRDefault="002F7BD9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1-</w:t>
            </w:r>
            <w:r w:rsidR="00CD7B98" w:rsidRPr="00E160D0">
              <w:rPr>
                <w:rFonts w:ascii="GHEA Grapalat" w:hAnsi="GHEA Grapalat"/>
                <w:sz w:val="24"/>
                <w:szCs w:val="24"/>
                <w:lang w:val="hy-AM"/>
              </w:rPr>
              <w:t>ին եռամսյ</w:t>
            </w: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ակ</w:t>
            </w:r>
          </w:p>
        </w:tc>
        <w:tc>
          <w:tcPr>
            <w:tcW w:w="2126" w:type="dxa"/>
          </w:tcPr>
          <w:p w14:paraId="04B09BDB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55EF5E6E" w14:textId="6C062773" w:rsidR="002D7D76" w:rsidRPr="00E160D0" w:rsidRDefault="00B66DB9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8,000</w:t>
            </w:r>
          </w:p>
        </w:tc>
      </w:tr>
      <w:tr w:rsidR="002D7D76" w:rsidRPr="00E160D0" w14:paraId="30C83294" w14:textId="5B068BD5" w:rsidTr="00CC7B7E">
        <w:trPr>
          <w:jc w:val="center"/>
        </w:trPr>
        <w:tc>
          <w:tcPr>
            <w:tcW w:w="2547" w:type="dxa"/>
          </w:tcPr>
          <w:p w14:paraId="72B04BF7" w14:textId="77777777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Կլիմայական կանխատեսումների և վաղ ազդարարման համակարգի բարելավմանն ուղղված գործողությունների ծրագրի մշակում և իրականացում</w:t>
            </w:r>
          </w:p>
        </w:tc>
        <w:tc>
          <w:tcPr>
            <w:tcW w:w="2551" w:type="dxa"/>
          </w:tcPr>
          <w:p w14:paraId="705F306C" w14:textId="72F858CC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Հարմարվողականության հանրային քաղաքականության համար կլիմայական կանխատեսումների որակը բարելավված է, և վաղ ազդարարման համակարգը կարգավորված է</w:t>
            </w:r>
          </w:p>
        </w:tc>
        <w:tc>
          <w:tcPr>
            <w:tcW w:w="1985" w:type="dxa"/>
          </w:tcPr>
          <w:p w14:paraId="0ED19C71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2410" w:type="dxa"/>
          </w:tcPr>
          <w:p w14:paraId="1A6B629C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-  </w:t>
            </w:r>
          </w:p>
        </w:tc>
        <w:tc>
          <w:tcPr>
            <w:tcW w:w="1559" w:type="dxa"/>
          </w:tcPr>
          <w:p w14:paraId="24B2C00F" w14:textId="4D2B1F69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  <w:r w:rsidR="00A44491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FF6D87" w:rsidRPr="00E160D0">
              <w:rPr>
                <w:rFonts w:ascii="GHEA Grapalat" w:hAnsi="GHEA Grapalat"/>
                <w:sz w:val="24"/>
                <w:szCs w:val="24"/>
              </w:rPr>
              <w:t>3</w:t>
            </w:r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proofErr w:type="spellStart"/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եռամսյակ</w:t>
            </w:r>
          </w:p>
        </w:tc>
        <w:tc>
          <w:tcPr>
            <w:tcW w:w="2126" w:type="dxa"/>
          </w:tcPr>
          <w:p w14:paraId="787EBA91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252F5D79" w14:textId="68445952" w:rsidR="002D7D76" w:rsidRPr="00E160D0" w:rsidRDefault="00B66DB9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3,000</w:t>
            </w:r>
          </w:p>
        </w:tc>
      </w:tr>
      <w:tr w:rsidR="002D7D76" w:rsidRPr="00E160D0" w14:paraId="3919D2DB" w14:textId="25219E6F" w:rsidTr="00CC7B7E">
        <w:trPr>
          <w:jc w:val="center"/>
        </w:trPr>
        <w:tc>
          <w:tcPr>
            <w:tcW w:w="2547" w:type="dxa"/>
          </w:tcPr>
          <w:p w14:paraId="0B4932CF" w14:textId="32D37E5F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ԿՓ հետ կապված ռիսկերի քարտեզագրում և տվյալների </w:t>
            </w:r>
            <w:proofErr w:type="spellStart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շտեմարանի</w:t>
            </w:r>
            <w:proofErr w:type="spellEnd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ստեղծում</w:t>
            </w:r>
          </w:p>
        </w:tc>
        <w:tc>
          <w:tcPr>
            <w:tcW w:w="2551" w:type="dxa"/>
          </w:tcPr>
          <w:p w14:paraId="122ED6EA" w14:textId="6F6EDD41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Որոշումների կայացման և զարգացման ծրագրերի մշակման համար ԿՓ հետ կապված ռիսկերի վերաբերյալ ստեղծված է տվյալների շտեմարան</w:t>
            </w:r>
          </w:p>
        </w:tc>
        <w:tc>
          <w:tcPr>
            <w:tcW w:w="1985" w:type="dxa"/>
          </w:tcPr>
          <w:p w14:paraId="29F78CD3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2410" w:type="dxa"/>
          </w:tcPr>
          <w:p w14:paraId="18E24EE0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559" w:type="dxa"/>
          </w:tcPr>
          <w:p w14:paraId="6B47BD9F" w14:textId="77777777" w:rsidR="002F7BD9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</w:p>
          <w:p w14:paraId="3CF8A125" w14:textId="1EF578A0" w:rsidR="002D7D76" w:rsidRPr="00E160D0" w:rsidRDefault="002F7BD9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</w:t>
            </w:r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>եռամսյակ</w:t>
            </w:r>
          </w:p>
        </w:tc>
        <w:tc>
          <w:tcPr>
            <w:tcW w:w="2126" w:type="dxa"/>
          </w:tcPr>
          <w:p w14:paraId="294AE401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15C7DA00" w14:textId="3BCEBABF" w:rsidR="002D7D76" w:rsidRPr="00E160D0" w:rsidRDefault="00B66DB9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15,000</w:t>
            </w:r>
          </w:p>
        </w:tc>
      </w:tr>
      <w:tr w:rsidR="002D7D76" w:rsidRPr="00E160D0" w14:paraId="7DE0F0C3" w14:textId="2F02E507" w:rsidTr="00CC7B7E">
        <w:trPr>
          <w:jc w:val="center"/>
        </w:trPr>
        <w:tc>
          <w:tcPr>
            <w:tcW w:w="2547" w:type="dxa"/>
          </w:tcPr>
          <w:p w14:paraId="2EBAE2E4" w14:textId="05BF6C17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Տարբեր ոլորտներում ՀԱԾ գործընթացներին նպաստելու համար ԿՓՀ վերաբերյալ բարձրաստիճան պաշտոնյաների, որոշումներ </w:t>
            </w:r>
            <w:proofErr w:type="spellStart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կայացնողների</w:t>
            </w:r>
            <w:proofErr w:type="spellEnd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և մասնագիտական անձնակազմի համար ուսումնական </w:t>
            </w:r>
            <w:proofErr w:type="spellStart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մոդուլների</w:t>
            </w:r>
            <w:proofErr w:type="spellEnd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մշակում  և համապատասխան դասընթացների իրականացում</w:t>
            </w:r>
          </w:p>
        </w:tc>
        <w:tc>
          <w:tcPr>
            <w:tcW w:w="2551" w:type="dxa"/>
          </w:tcPr>
          <w:p w14:paraId="529F1BAB" w14:textId="1BA25698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Ոլորտային պետական կառավարման մարմինների բարձրաստիճան պաշտոնյաների, որոշումներ </w:t>
            </w:r>
            <w:proofErr w:type="spellStart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կայացնողների</w:t>
            </w:r>
            <w:proofErr w:type="spellEnd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տեխնիկական պատասխանատուների՝ ԿՓ ռազմավարական </w:t>
            </w:r>
            <w:proofErr w:type="spellStart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առաջնորդման</w:t>
            </w:r>
            <w:proofErr w:type="spellEnd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գիտելիքներն ու կարողությունները զարգացված են</w:t>
            </w:r>
          </w:p>
          <w:p w14:paraId="3CF55CF7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985" w:type="dxa"/>
          </w:tcPr>
          <w:p w14:paraId="2BFC5483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2410" w:type="dxa"/>
          </w:tcPr>
          <w:p w14:paraId="0A42E4D5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559" w:type="dxa"/>
          </w:tcPr>
          <w:p w14:paraId="43517E8B" w14:textId="2475739C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  <w:r w:rsidR="003E238A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FF6D87" w:rsidRPr="00E160D0">
              <w:rPr>
                <w:rFonts w:ascii="GHEA Grapalat" w:hAnsi="GHEA Grapalat"/>
                <w:sz w:val="24"/>
                <w:szCs w:val="24"/>
                <w:lang w:val="hy-AM"/>
              </w:rPr>
              <w:t>4-րդ եռամսյակ</w:t>
            </w:r>
          </w:p>
        </w:tc>
        <w:tc>
          <w:tcPr>
            <w:tcW w:w="2126" w:type="dxa"/>
          </w:tcPr>
          <w:p w14:paraId="2870790F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1D190BC5" w14:textId="5519907D" w:rsidR="002D7D76" w:rsidRPr="00E160D0" w:rsidRDefault="00B66DB9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20,000</w:t>
            </w:r>
          </w:p>
        </w:tc>
      </w:tr>
      <w:tr w:rsidR="002D7D76" w:rsidRPr="00E160D0" w14:paraId="3CDD47CB" w14:textId="64E55051" w:rsidTr="00CC7B7E">
        <w:trPr>
          <w:jc w:val="center"/>
        </w:trPr>
        <w:tc>
          <w:tcPr>
            <w:tcW w:w="2547" w:type="dxa"/>
          </w:tcPr>
          <w:p w14:paraId="35EC6E0E" w14:textId="5EFD79DC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37" w:name="_Hlk48676523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Գյուղատնտեսական խորհրդատվական ծառայությունների համար  մշակաբույսերի արտադրության պլանավորման  և իրականացման գործընթացում կլիմայի փոփոխության ռիսկերի դիտարկման ուղեցույցի մշակում և համապատասխան դասընթացների իրականացում</w:t>
            </w:r>
            <w:bookmarkEnd w:id="37"/>
          </w:p>
        </w:tc>
        <w:tc>
          <w:tcPr>
            <w:tcW w:w="2551" w:type="dxa"/>
          </w:tcPr>
          <w:p w14:paraId="4A46E328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Կլիմայի փոփոխության ռիսկերի և հարմարվողականության վերաբերյալ գյուղատնտեսական խորհրդատվական ծառայությունների  գիտելիքները և կարողությունները, ինչպես նաև խորհրդատվությունների որակը բարելավված են </w:t>
            </w:r>
          </w:p>
        </w:tc>
        <w:tc>
          <w:tcPr>
            <w:tcW w:w="1985" w:type="dxa"/>
          </w:tcPr>
          <w:p w14:paraId="1C8547BB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էկոնոմիկայի նախարարություն</w:t>
            </w:r>
          </w:p>
          <w:p w14:paraId="401D8E60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10" w:type="dxa"/>
          </w:tcPr>
          <w:p w14:paraId="48EBD09E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  <w:p w14:paraId="19AF0BC7" w14:textId="77777777" w:rsidR="002D7D76" w:rsidRPr="00E160D0" w:rsidRDefault="002D7D76" w:rsidP="00E160D0">
            <w:pPr>
              <w:pStyle w:val="TableText-Left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</w:tcPr>
          <w:p w14:paraId="6B63849E" w14:textId="48E0DDB2" w:rsidR="002D7D76" w:rsidRPr="00E160D0" w:rsidRDefault="002D7D76" w:rsidP="00E160D0">
            <w:pPr>
              <w:pStyle w:val="TableText-Left"/>
              <w:spacing w:before="0" w:after="0" w:line="360" w:lineRule="auto"/>
              <w:jc w:val="center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2022</w:t>
            </w:r>
            <w:r w:rsidR="00610DC1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  <w:r w:rsidR="003E238A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610DC1" w:rsidRPr="00E160D0">
              <w:rPr>
                <w:rFonts w:ascii="GHEA Grapalat" w:hAnsi="GHEA Grapalat"/>
                <w:sz w:val="24"/>
                <w:szCs w:val="24"/>
              </w:rPr>
              <w:t>2</w:t>
            </w:r>
            <w:r w:rsidR="00610DC1" w:rsidRPr="00E160D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proofErr w:type="spellStart"/>
            <w:r w:rsidR="00610DC1" w:rsidRPr="00E160D0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="00610DC1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եռամսյակ</w:t>
            </w:r>
          </w:p>
          <w:p w14:paraId="63E38B7F" w14:textId="77777777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</w:tcPr>
          <w:p w14:paraId="2B6B68C5" w14:textId="77777777" w:rsidR="002D7D76" w:rsidRPr="00E160D0" w:rsidRDefault="002D7D76" w:rsidP="00E160D0">
            <w:pPr>
              <w:pStyle w:val="TableText-Left"/>
              <w:spacing w:before="0" w:after="0" w:line="360" w:lineRule="auto"/>
              <w:jc w:val="center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  <w:p w14:paraId="529F1B0B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985" w:type="dxa"/>
          </w:tcPr>
          <w:p w14:paraId="4C4725C4" w14:textId="10C26550" w:rsidR="002D7D76" w:rsidRPr="00E160D0" w:rsidRDefault="00B66DB9" w:rsidP="00E160D0">
            <w:pPr>
              <w:pStyle w:val="TableText-Left"/>
              <w:spacing w:before="0" w:after="0" w:line="360" w:lineRule="auto"/>
              <w:jc w:val="center"/>
              <w:rPr>
                <w:rFonts w:ascii="GHEA Grapalat" w:eastAsiaTheme="minorHAnsi" w:hAnsi="GHEA Grapalat"/>
                <w:sz w:val="24"/>
                <w:szCs w:val="24"/>
              </w:rPr>
            </w:pPr>
            <w:r w:rsidRPr="00E160D0">
              <w:rPr>
                <w:rFonts w:ascii="GHEA Grapalat" w:eastAsiaTheme="minorHAnsi" w:hAnsi="GHEA Grapalat"/>
                <w:sz w:val="24"/>
                <w:szCs w:val="24"/>
              </w:rPr>
              <w:t>5,000</w:t>
            </w:r>
          </w:p>
        </w:tc>
      </w:tr>
      <w:tr w:rsidR="002D7D76" w:rsidRPr="00E160D0" w14:paraId="44AA3030" w14:textId="6080B115" w:rsidTr="00CC7B7E">
        <w:trPr>
          <w:jc w:val="center"/>
        </w:trPr>
        <w:tc>
          <w:tcPr>
            <w:tcW w:w="2547" w:type="dxa"/>
          </w:tcPr>
          <w:p w14:paraId="10180593" w14:textId="3DE0CD73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ԿՓ ուղղությամբ պետական և մասնավոր հատվածի կատարած ծախսերի բացահայտման նպատակով բյուջեի կլիմայական </w:t>
            </w:r>
            <w:proofErr w:type="spellStart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նշագրման</w:t>
            </w:r>
            <w:proofErr w:type="spellEnd"/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 համակարգի մշակում  </w:t>
            </w:r>
          </w:p>
        </w:tc>
        <w:tc>
          <w:tcPr>
            <w:tcW w:w="2551" w:type="dxa"/>
          </w:tcPr>
          <w:p w14:paraId="049A8F2E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Հարմարվողականության ընթացիկ ֆինանսավորման մանրամասն ելակետային տվյալները մշակված են և կապակցված են բյուջեի և հարմարվողականության </w:t>
            </w:r>
            <w:proofErr w:type="spellStart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մշտադիտարկման</w:t>
            </w:r>
            <w:proofErr w:type="spellEnd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համակարգերի հետ</w:t>
            </w:r>
          </w:p>
        </w:tc>
        <w:tc>
          <w:tcPr>
            <w:tcW w:w="1985" w:type="dxa"/>
          </w:tcPr>
          <w:p w14:paraId="387382B8" w14:textId="6D6B6DAC" w:rsidR="002D7D76" w:rsidRPr="00E160D0" w:rsidRDefault="008F195B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95B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2410" w:type="dxa"/>
          </w:tcPr>
          <w:p w14:paraId="426AB0B9" w14:textId="7647A02E" w:rsidR="002D7D76" w:rsidRPr="00E160D0" w:rsidRDefault="002D7D76" w:rsidP="00E160D0">
            <w:pPr>
              <w:pStyle w:val="TableText-Left"/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</w:tcPr>
          <w:p w14:paraId="120A87EB" w14:textId="75A5CE14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  <w:r w:rsidR="00610DC1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  <w:r w:rsidR="003E238A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610DC1" w:rsidRPr="00E160D0">
              <w:rPr>
                <w:rFonts w:ascii="GHEA Grapalat" w:hAnsi="GHEA Grapalat"/>
                <w:sz w:val="24"/>
                <w:szCs w:val="24"/>
                <w:lang w:val="hy-AM"/>
              </w:rPr>
              <w:t>4-րդ եռամսյակ</w:t>
            </w:r>
          </w:p>
        </w:tc>
        <w:tc>
          <w:tcPr>
            <w:tcW w:w="2126" w:type="dxa"/>
          </w:tcPr>
          <w:p w14:paraId="390D0CA0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44166D83" w14:textId="351DCF6D" w:rsidR="002D7D76" w:rsidRPr="00E160D0" w:rsidRDefault="00610DC1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5,000</w:t>
            </w:r>
          </w:p>
        </w:tc>
      </w:tr>
      <w:tr w:rsidR="002D7D76" w:rsidRPr="00E160D0" w14:paraId="6C625C6F" w14:textId="2B74103C" w:rsidTr="00CC7B7E">
        <w:trPr>
          <w:jc w:val="center"/>
        </w:trPr>
        <w:tc>
          <w:tcPr>
            <w:tcW w:w="2547" w:type="dxa"/>
          </w:tcPr>
          <w:p w14:paraId="50078804" w14:textId="5C50EA88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«Շրջակա միջավայրի վրա ազդեցության գնահատման և փորձաքննության մասին» ՀՀ օրենքում փոփոխություններ և լրացումներ կատարելու մասին» ՀՀ օրենքի նախագծի մշակում և ներկայացում ՀՀ վարչապետի աշխատակազմ</w:t>
            </w:r>
          </w:p>
        </w:tc>
        <w:tc>
          <w:tcPr>
            <w:tcW w:w="2551" w:type="dxa"/>
          </w:tcPr>
          <w:p w14:paraId="4BF9CE7B" w14:textId="5A697F0B" w:rsidR="002D7D76" w:rsidRPr="00E160D0" w:rsidDel="00F379DB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ԿՓ հնարավոր </w:t>
            </w:r>
            <w:proofErr w:type="spellStart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ազդեցությունները</w:t>
            </w:r>
            <w:proofErr w:type="spellEnd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 գնահատված են շրջակա միջավայրի վրա ազդեցության գնահատման ընթացքում և ներառված են շրջակա միջավայրի վրա ազդեցության գնահատման հաշվետվության մեջ</w:t>
            </w:r>
          </w:p>
        </w:tc>
        <w:tc>
          <w:tcPr>
            <w:tcW w:w="1985" w:type="dxa"/>
          </w:tcPr>
          <w:p w14:paraId="49731408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2410" w:type="dxa"/>
          </w:tcPr>
          <w:p w14:paraId="5ED45E75" w14:textId="77777777" w:rsidR="002D7D76" w:rsidRPr="00E160D0" w:rsidRDefault="002D7D76" w:rsidP="00E160D0">
            <w:pPr>
              <w:pStyle w:val="TableText-Left"/>
              <w:spacing w:before="0" w:after="0" w:line="360" w:lineRule="auto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-  </w:t>
            </w:r>
          </w:p>
        </w:tc>
        <w:tc>
          <w:tcPr>
            <w:tcW w:w="1559" w:type="dxa"/>
          </w:tcPr>
          <w:p w14:paraId="14388965" w14:textId="74DFBBFD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610DC1" w:rsidRPr="00E160D0">
              <w:rPr>
                <w:rFonts w:ascii="GHEA Grapalat" w:hAnsi="GHEA Grapalat"/>
                <w:sz w:val="24"/>
                <w:szCs w:val="24"/>
              </w:rPr>
              <w:t>1</w:t>
            </w:r>
            <w:r w:rsidR="00610DC1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  <w:r w:rsidR="003E238A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610DC1" w:rsidRPr="00E160D0">
              <w:rPr>
                <w:rFonts w:ascii="GHEA Grapalat" w:hAnsi="GHEA Grapalat"/>
                <w:sz w:val="24"/>
                <w:szCs w:val="24"/>
                <w:lang w:val="hy-AM"/>
              </w:rPr>
              <w:t>4-րդ եռամսյակ</w:t>
            </w:r>
          </w:p>
        </w:tc>
        <w:tc>
          <w:tcPr>
            <w:tcW w:w="2126" w:type="dxa"/>
          </w:tcPr>
          <w:p w14:paraId="57FBA7D4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1E9F98E1" w14:textId="42895B32" w:rsidR="002D7D76" w:rsidRPr="00E160D0" w:rsidRDefault="00610DC1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2,000</w:t>
            </w:r>
          </w:p>
        </w:tc>
      </w:tr>
      <w:tr w:rsidR="002D7D76" w:rsidRPr="00E160D0" w14:paraId="2E8E7BC8" w14:textId="6BB8A35D" w:rsidTr="00CC7B7E">
        <w:trPr>
          <w:jc w:val="center"/>
        </w:trPr>
        <w:tc>
          <w:tcPr>
            <w:tcW w:w="2547" w:type="dxa"/>
          </w:tcPr>
          <w:p w14:paraId="14810829" w14:textId="1C3BC288" w:rsidR="002D7D76" w:rsidRPr="00E160D0" w:rsidRDefault="002D7D76" w:rsidP="00E160D0">
            <w:pPr>
              <w:pStyle w:val="ListParagraph"/>
              <w:numPr>
                <w:ilvl w:val="1"/>
                <w:numId w:val="34"/>
              </w:numPr>
              <w:spacing w:line="360" w:lineRule="auto"/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Շինարարական (շենքերի և ենթակառուցվածքների) նորմերի, կանոնների ձեռնարկների վերանայում՝  ԿՓՀ և կլիմայի ռիսկերի կառավարման նկատառումների ներառման նպատակով</w:t>
            </w:r>
          </w:p>
        </w:tc>
        <w:tc>
          <w:tcPr>
            <w:tcW w:w="2551" w:type="dxa"/>
          </w:tcPr>
          <w:p w14:paraId="3522CDDC" w14:textId="3BA2A6B6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Շինարարական (շենքերի և ենթակառուցվածքների) նորմերը, ՀՀՇՆ-</w:t>
            </w:r>
            <w:proofErr w:type="spellStart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ները</w:t>
            </w:r>
            <w:proofErr w:type="spellEnd"/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կանոնների ձեռնարկները ներառում են ԿՓՀ և կլիմայի ռիսկերի կառավարման նկատառումները</w:t>
            </w:r>
          </w:p>
        </w:tc>
        <w:tc>
          <w:tcPr>
            <w:tcW w:w="1985" w:type="dxa"/>
          </w:tcPr>
          <w:p w14:paraId="134036E8" w14:textId="77777777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2410" w:type="dxa"/>
          </w:tcPr>
          <w:p w14:paraId="21872EC9" w14:textId="77777777" w:rsidR="002D7D76" w:rsidRPr="00E160D0" w:rsidRDefault="002D7D76" w:rsidP="00E160D0">
            <w:pPr>
              <w:pStyle w:val="TableText-Left"/>
              <w:spacing w:before="0" w:after="0" w:line="360" w:lineRule="auto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ՀՀ շրջակա միջավայրի նախարարություն </w:t>
            </w:r>
          </w:p>
          <w:p w14:paraId="5A1A99F4" w14:textId="77777777" w:rsidR="002D7D76" w:rsidRPr="00E160D0" w:rsidRDefault="002D7D76" w:rsidP="00E160D0">
            <w:pPr>
              <w:pStyle w:val="TableText-Left"/>
              <w:spacing w:before="0" w:after="0" w:line="360" w:lineRule="auto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</w:p>
          <w:p w14:paraId="499103AD" w14:textId="77777777" w:rsidR="002D7D76" w:rsidRPr="00E160D0" w:rsidRDefault="002D7D76" w:rsidP="00E160D0">
            <w:pPr>
              <w:pStyle w:val="TableText-Left"/>
              <w:spacing w:before="0" w:after="0" w:line="360" w:lineRule="auto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14:paraId="5B46DC1D" w14:textId="77777777" w:rsidR="002D7D76" w:rsidRPr="00E160D0" w:rsidRDefault="002D7D76" w:rsidP="00E160D0">
            <w:pPr>
              <w:pStyle w:val="TableText-Left"/>
              <w:spacing w:before="0" w:after="0" w:line="360" w:lineRule="auto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</w:tcPr>
          <w:p w14:paraId="48771D53" w14:textId="463BDA50" w:rsidR="002D7D76" w:rsidRPr="00E160D0" w:rsidRDefault="002D7D76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  <w:r w:rsidR="00610DC1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թ., </w:t>
            </w:r>
            <w:r w:rsidR="003E238A" w:rsidRPr="00E160D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610DC1" w:rsidRPr="00E160D0">
              <w:rPr>
                <w:rFonts w:ascii="GHEA Grapalat" w:hAnsi="GHEA Grapalat"/>
                <w:sz w:val="24"/>
                <w:szCs w:val="24"/>
                <w:lang w:val="hy-AM"/>
              </w:rPr>
              <w:t>4-րդ եռամսյակ</w:t>
            </w:r>
          </w:p>
        </w:tc>
        <w:tc>
          <w:tcPr>
            <w:tcW w:w="2126" w:type="dxa"/>
          </w:tcPr>
          <w:p w14:paraId="1CACDC5C" w14:textId="69FB8B96" w:rsidR="002D7D76" w:rsidRPr="00E160D0" w:rsidRDefault="002D7D76" w:rsidP="00E16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0D0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 չարգելված աղբյուրներ (միջազգային դոնոր կազմակերպություններ)</w:t>
            </w:r>
          </w:p>
        </w:tc>
        <w:tc>
          <w:tcPr>
            <w:tcW w:w="1985" w:type="dxa"/>
          </w:tcPr>
          <w:p w14:paraId="25600665" w14:textId="0EA325E9" w:rsidR="002D7D76" w:rsidRPr="00E160D0" w:rsidRDefault="00610DC1" w:rsidP="00E160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60D0">
              <w:rPr>
                <w:rFonts w:ascii="GHEA Grapalat" w:hAnsi="GHEA Grapalat"/>
                <w:sz w:val="24"/>
                <w:szCs w:val="24"/>
              </w:rPr>
              <w:t>25,000</w:t>
            </w:r>
          </w:p>
        </w:tc>
      </w:tr>
    </w:tbl>
    <w:p w14:paraId="3A6D4AD0" w14:textId="1D23FB16" w:rsidR="002168FA" w:rsidRPr="00E160D0" w:rsidRDefault="002168FA" w:rsidP="00E160D0">
      <w:p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sectPr w:rsidR="002168FA" w:rsidRPr="00E160D0" w:rsidSect="009B1233">
      <w:pgSz w:w="15840" w:h="12240" w:orient="landscape"/>
      <w:pgMar w:top="1259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73D559" w14:textId="77777777" w:rsidR="00AC6604" w:rsidRDefault="00AC6604" w:rsidP="00716E25">
      <w:pPr>
        <w:spacing w:after="0" w:line="240" w:lineRule="auto"/>
      </w:pPr>
      <w:r>
        <w:separator/>
      </w:r>
    </w:p>
  </w:endnote>
  <w:endnote w:type="continuationSeparator" w:id="0">
    <w:p w14:paraId="2B582B4B" w14:textId="77777777" w:rsidR="00AC6604" w:rsidRDefault="00AC6604" w:rsidP="00716E25">
      <w:pPr>
        <w:spacing w:after="0" w:line="240" w:lineRule="auto"/>
      </w:pPr>
      <w:r>
        <w:continuationSeparator/>
      </w:r>
    </w:p>
  </w:endnote>
  <w:endnote w:type="continuationNotice" w:id="1">
    <w:p w14:paraId="3986EEEF" w14:textId="77777777" w:rsidR="00AC6604" w:rsidRDefault="00AC660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ahoma Bold">
    <w:altName w:val="Tahoma"/>
    <w:charset w:val="00"/>
    <w:family w:val="auto"/>
    <w:pitch w:val="variable"/>
    <w:sig w:usb0="E1002A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79152E" w14:textId="77777777" w:rsidR="00AC6604" w:rsidRDefault="00AC6604" w:rsidP="00716E25">
      <w:pPr>
        <w:spacing w:after="0" w:line="240" w:lineRule="auto"/>
      </w:pPr>
      <w:r>
        <w:separator/>
      </w:r>
    </w:p>
  </w:footnote>
  <w:footnote w:type="continuationSeparator" w:id="0">
    <w:p w14:paraId="6924DB91" w14:textId="77777777" w:rsidR="00AC6604" w:rsidRDefault="00AC6604" w:rsidP="00716E25">
      <w:pPr>
        <w:spacing w:after="0" w:line="240" w:lineRule="auto"/>
      </w:pPr>
      <w:r>
        <w:continuationSeparator/>
      </w:r>
    </w:p>
  </w:footnote>
  <w:footnote w:type="continuationNotice" w:id="1">
    <w:p w14:paraId="44638CCD" w14:textId="77777777" w:rsidR="00AC6604" w:rsidRDefault="00AC6604">
      <w:pPr>
        <w:spacing w:after="0" w:line="240" w:lineRule="auto"/>
      </w:pPr>
    </w:p>
  </w:footnote>
  <w:footnote w:id="2">
    <w:p w14:paraId="21F14501" w14:textId="77777777" w:rsidR="008B5D17" w:rsidRPr="00202B89" w:rsidRDefault="008B5D17" w:rsidP="00716E25">
      <w:pPr>
        <w:pStyle w:val="FootnoteText"/>
        <w:rPr>
          <w:rFonts w:ascii="GHEA Grapalat" w:hAnsi="GHEA Grapalat"/>
          <w:lang w:val="hy-AM"/>
        </w:rPr>
      </w:pPr>
      <w:r w:rsidRPr="00202B89">
        <w:rPr>
          <w:rStyle w:val="FootnoteReference"/>
          <w:rFonts w:ascii="GHEA Grapalat" w:hAnsi="GHEA Grapalat"/>
        </w:rPr>
        <w:footnoteRef/>
      </w:r>
      <w:r w:rsidRPr="00202B89">
        <w:rPr>
          <w:rFonts w:ascii="GHEA Grapalat" w:hAnsi="GHEA Grapalat"/>
        </w:rPr>
        <w:t xml:space="preserve"> </w:t>
      </w:r>
      <w:r w:rsidRPr="00202B89">
        <w:rPr>
          <w:rFonts w:ascii="GHEA Grapalat" w:hAnsi="GHEA Grapalat"/>
        </w:rPr>
        <w:tab/>
        <w:t>ՄԱԿ-ի «</w:t>
      </w:r>
      <w:proofErr w:type="spellStart"/>
      <w:r w:rsidRPr="00202B89">
        <w:rPr>
          <w:rFonts w:ascii="GHEA Grapalat" w:hAnsi="GHEA Grapalat"/>
        </w:rPr>
        <w:t>Կլիմայի</w:t>
      </w:r>
      <w:proofErr w:type="spellEnd"/>
      <w:r w:rsidRPr="00202B89">
        <w:rPr>
          <w:rFonts w:ascii="GHEA Grapalat" w:hAnsi="GHEA Grapalat"/>
        </w:rPr>
        <w:t xml:space="preserve"> </w:t>
      </w:r>
      <w:proofErr w:type="spellStart"/>
      <w:r w:rsidRPr="00202B89">
        <w:rPr>
          <w:rFonts w:ascii="GHEA Grapalat" w:hAnsi="GHEA Grapalat"/>
        </w:rPr>
        <w:t>փոփոխության</w:t>
      </w:r>
      <w:proofErr w:type="spellEnd"/>
      <w:r w:rsidRPr="00202B89">
        <w:rPr>
          <w:rFonts w:ascii="GHEA Grapalat" w:hAnsi="GHEA Grapalat"/>
        </w:rPr>
        <w:t xml:space="preserve"> </w:t>
      </w:r>
      <w:proofErr w:type="spellStart"/>
      <w:r w:rsidRPr="00202B89">
        <w:rPr>
          <w:rFonts w:ascii="GHEA Grapalat" w:hAnsi="GHEA Grapalat"/>
        </w:rPr>
        <w:t>մասին</w:t>
      </w:r>
      <w:proofErr w:type="spellEnd"/>
      <w:r w:rsidRPr="00202B89">
        <w:rPr>
          <w:rFonts w:ascii="GHEA Grapalat" w:hAnsi="GHEA Grapalat"/>
        </w:rPr>
        <w:t xml:space="preserve">» </w:t>
      </w:r>
      <w:proofErr w:type="spellStart"/>
      <w:r w:rsidRPr="00202B89">
        <w:rPr>
          <w:rFonts w:ascii="GHEA Grapalat" w:hAnsi="GHEA Grapalat"/>
        </w:rPr>
        <w:t>շրջանակային</w:t>
      </w:r>
      <w:proofErr w:type="spellEnd"/>
      <w:r w:rsidRPr="00202B89">
        <w:rPr>
          <w:rFonts w:ascii="GHEA Grapalat" w:hAnsi="GHEA Grapalat"/>
        </w:rPr>
        <w:t xml:space="preserve"> </w:t>
      </w:r>
      <w:proofErr w:type="spellStart"/>
      <w:r w:rsidRPr="00202B89">
        <w:rPr>
          <w:rFonts w:ascii="GHEA Grapalat" w:hAnsi="GHEA Grapalat"/>
        </w:rPr>
        <w:t>կոնվենցիայի</w:t>
      </w:r>
      <w:proofErr w:type="spellEnd"/>
      <w:r w:rsidRPr="00202B89">
        <w:rPr>
          <w:rFonts w:ascii="GHEA Grapalat" w:hAnsi="GHEA Grapalat"/>
        </w:rPr>
        <w:t xml:space="preserve"> </w:t>
      </w:r>
      <w:proofErr w:type="spellStart"/>
      <w:r w:rsidRPr="00202B89">
        <w:rPr>
          <w:rFonts w:ascii="GHEA Grapalat" w:hAnsi="GHEA Grapalat"/>
        </w:rPr>
        <w:t>ներքո</w:t>
      </w:r>
      <w:proofErr w:type="spellEnd"/>
      <w:r w:rsidRPr="00202B89">
        <w:rPr>
          <w:rFonts w:ascii="GHEA Grapalat" w:hAnsi="GHEA Grapalat"/>
        </w:rPr>
        <w:t xml:space="preserve"> </w:t>
      </w:r>
      <w:proofErr w:type="spellStart"/>
      <w:r w:rsidRPr="00202B89">
        <w:rPr>
          <w:rFonts w:ascii="GHEA Grapalat" w:hAnsi="GHEA Grapalat"/>
        </w:rPr>
        <w:t>Հայաստանի</w:t>
      </w:r>
      <w:proofErr w:type="spellEnd"/>
      <w:r w:rsidRPr="00202B89">
        <w:rPr>
          <w:rFonts w:ascii="GHEA Grapalat" w:hAnsi="GHEA Grapalat"/>
        </w:rPr>
        <w:t xml:space="preserve"> </w:t>
      </w:r>
      <w:proofErr w:type="spellStart"/>
      <w:r w:rsidRPr="00202B89">
        <w:rPr>
          <w:rFonts w:ascii="GHEA Grapalat" w:hAnsi="GHEA Grapalat"/>
        </w:rPr>
        <w:t>Հանրապետության</w:t>
      </w:r>
      <w:proofErr w:type="spellEnd"/>
      <w:r w:rsidRPr="00202B89">
        <w:rPr>
          <w:rFonts w:ascii="GHEA Grapalat" w:hAnsi="GHEA Grapalat"/>
        </w:rPr>
        <w:t xml:space="preserve"> «</w:t>
      </w:r>
      <w:proofErr w:type="spellStart"/>
      <w:r w:rsidRPr="00202B89">
        <w:rPr>
          <w:rFonts w:ascii="GHEA Grapalat" w:hAnsi="GHEA Grapalat"/>
        </w:rPr>
        <w:t>Ազգային</w:t>
      </w:r>
      <w:proofErr w:type="spellEnd"/>
      <w:r w:rsidRPr="00202B89">
        <w:rPr>
          <w:rFonts w:ascii="GHEA Grapalat" w:hAnsi="GHEA Grapalat"/>
        </w:rPr>
        <w:t xml:space="preserve"> </w:t>
      </w:r>
      <w:proofErr w:type="spellStart"/>
      <w:r w:rsidRPr="00202B89">
        <w:rPr>
          <w:rFonts w:ascii="GHEA Grapalat" w:hAnsi="GHEA Grapalat"/>
        </w:rPr>
        <w:t>մակարդակով</w:t>
      </w:r>
      <w:proofErr w:type="spellEnd"/>
      <w:r w:rsidRPr="00202B89">
        <w:rPr>
          <w:rFonts w:ascii="GHEA Grapalat" w:hAnsi="GHEA Grapalat"/>
        </w:rPr>
        <w:t xml:space="preserve"> </w:t>
      </w:r>
      <w:proofErr w:type="spellStart"/>
      <w:r w:rsidRPr="00202B89">
        <w:rPr>
          <w:rFonts w:ascii="GHEA Grapalat" w:hAnsi="GHEA Grapalat"/>
        </w:rPr>
        <w:t>սահմանված</w:t>
      </w:r>
      <w:proofErr w:type="spellEnd"/>
      <w:r w:rsidRPr="00202B89">
        <w:rPr>
          <w:rFonts w:ascii="GHEA Grapalat" w:hAnsi="GHEA Grapalat"/>
        </w:rPr>
        <w:t xml:space="preserve"> </w:t>
      </w:r>
      <w:proofErr w:type="spellStart"/>
      <w:r w:rsidRPr="00202B89">
        <w:rPr>
          <w:rFonts w:ascii="GHEA Grapalat" w:hAnsi="GHEA Grapalat"/>
        </w:rPr>
        <w:t>նախատեսվող</w:t>
      </w:r>
      <w:proofErr w:type="spellEnd"/>
      <w:r w:rsidRPr="00202B89">
        <w:rPr>
          <w:rFonts w:ascii="GHEA Grapalat" w:hAnsi="GHEA Grapalat"/>
        </w:rPr>
        <w:t xml:space="preserve"> </w:t>
      </w:r>
      <w:proofErr w:type="spellStart"/>
      <w:r w:rsidRPr="00202B89">
        <w:rPr>
          <w:rFonts w:ascii="GHEA Grapalat" w:hAnsi="GHEA Grapalat"/>
        </w:rPr>
        <w:t>գործողություններին</w:t>
      </w:r>
      <w:proofErr w:type="spellEnd"/>
      <w:r w:rsidRPr="00202B89">
        <w:rPr>
          <w:rFonts w:ascii="GHEA Grapalat" w:hAnsi="GHEA Grapalat"/>
        </w:rPr>
        <w:t xml:space="preserve">/ </w:t>
      </w:r>
      <w:proofErr w:type="spellStart"/>
      <w:r w:rsidRPr="00202B89">
        <w:rPr>
          <w:rFonts w:ascii="GHEA Grapalat" w:hAnsi="GHEA Grapalat"/>
        </w:rPr>
        <w:t>ներդրումին</w:t>
      </w:r>
      <w:proofErr w:type="spellEnd"/>
      <w:r w:rsidRPr="00202B89">
        <w:rPr>
          <w:rFonts w:ascii="GHEA Grapalat" w:hAnsi="GHEA Grapalat"/>
        </w:rPr>
        <w:t>»</w:t>
      </w:r>
      <w:r w:rsidRPr="00202B89">
        <w:rPr>
          <w:rFonts w:ascii="GHEA Grapalat" w:hAnsi="GHEA Grapalat"/>
          <w:lang w:val="hy-AM"/>
        </w:rPr>
        <w:t xml:space="preserve"> հ</w:t>
      </w:r>
      <w:proofErr w:type="spellStart"/>
      <w:r w:rsidRPr="00202B89">
        <w:rPr>
          <w:rFonts w:ascii="GHEA Grapalat" w:hAnsi="GHEA Grapalat"/>
        </w:rPr>
        <w:t>ավանություն</w:t>
      </w:r>
      <w:proofErr w:type="spellEnd"/>
      <w:r w:rsidRPr="00202B89">
        <w:rPr>
          <w:rFonts w:ascii="GHEA Grapalat" w:hAnsi="GHEA Grapalat"/>
        </w:rPr>
        <w:t xml:space="preserve"> </w:t>
      </w:r>
      <w:proofErr w:type="spellStart"/>
      <w:r w:rsidRPr="00202B89">
        <w:rPr>
          <w:rFonts w:ascii="GHEA Grapalat" w:hAnsi="GHEA Grapalat"/>
        </w:rPr>
        <w:t>տալ</w:t>
      </w:r>
      <w:r w:rsidRPr="00202B89">
        <w:rPr>
          <w:rFonts w:ascii="GHEA Grapalat" w:hAnsi="GHEA Grapalat"/>
          <w:lang w:val="hy-AM"/>
        </w:rPr>
        <w:t>ու</w:t>
      </w:r>
      <w:proofErr w:type="spellEnd"/>
      <w:r w:rsidRPr="00202B89">
        <w:rPr>
          <w:rFonts w:ascii="GHEA Grapalat" w:hAnsi="GHEA Grapalat"/>
          <w:lang w:val="hy-AM"/>
        </w:rPr>
        <w:t xml:space="preserve"> մասին» ՀՀ կառավարության </w:t>
      </w:r>
      <w:r w:rsidRPr="00202B89">
        <w:rPr>
          <w:rFonts w:ascii="GHEA Grapalat" w:hAnsi="GHEA Grapalat"/>
        </w:rPr>
        <w:t xml:space="preserve">2015 </w:t>
      </w:r>
      <w:proofErr w:type="spellStart"/>
      <w:r w:rsidRPr="00202B89">
        <w:rPr>
          <w:rFonts w:ascii="GHEA Grapalat" w:hAnsi="GHEA Grapalat"/>
        </w:rPr>
        <w:t>թվականի</w:t>
      </w:r>
      <w:proofErr w:type="spellEnd"/>
      <w:r w:rsidRPr="00202B89">
        <w:rPr>
          <w:rFonts w:ascii="GHEA Grapalat" w:hAnsi="GHEA Grapalat"/>
          <w:lang w:val="hy-AM"/>
        </w:rPr>
        <w:t xml:space="preserve"> </w:t>
      </w:r>
      <w:r w:rsidRPr="00202B89">
        <w:rPr>
          <w:rFonts w:ascii="GHEA Grapalat" w:hAnsi="GHEA Grapalat"/>
        </w:rPr>
        <w:t xml:space="preserve"> </w:t>
      </w:r>
      <w:proofErr w:type="spellStart"/>
      <w:r w:rsidRPr="00202B89">
        <w:rPr>
          <w:rFonts w:ascii="GHEA Grapalat" w:hAnsi="GHEA Grapalat"/>
        </w:rPr>
        <w:t>սեպտեմբերի</w:t>
      </w:r>
      <w:proofErr w:type="spellEnd"/>
      <w:r w:rsidRPr="00202B89">
        <w:rPr>
          <w:rFonts w:ascii="GHEA Grapalat" w:hAnsi="GHEA Grapalat"/>
          <w:lang w:val="hy-AM"/>
        </w:rPr>
        <w:t xml:space="preserve"> 10-ի</w:t>
      </w:r>
      <w:r w:rsidRPr="00202B89">
        <w:rPr>
          <w:rFonts w:ascii="GHEA Grapalat" w:hAnsi="GHEA Grapalat"/>
        </w:rPr>
        <w:t xml:space="preserve"> N 41</w:t>
      </w:r>
      <w:r w:rsidRPr="00202B89">
        <w:rPr>
          <w:rFonts w:ascii="GHEA Grapalat" w:hAnsi="GHEA Grapalat"/>
          <w:lang w:val="hy-AM"/>
        </w:rPr>
        <w:t xml:space="preserve"> </w:t>
      </w:r>
      <w:proofErr w:type="spellStart"/>
      <w:r w:rsidRPr="00202B89">
        <w:rPr>
          <w:rFonts w:ascii="GHEA Grapalat" w:hAnsi="GHEA Grapalat"/>
          <w:lang w:val="hy-AM"/>
        </w:rPr>
        <w:t>Արձանագրային</w:t>
      </w:r>
      <w:proofErr w:type="spellEnd"/>
      <w:r w:rsidRPr="00202B89">
        <w:rPr>
          <w:rFonts w:ascii="GHEA Grapalat" w:hAnsi="GHEA Grapalat"/>
          <w:lang w:val="hy-AM"/>
        </w:rPr>
        <w:t xml:space="preserve"> որոշում,  «Հայաստանի Հանրապետության կողմից վավերացված մի շարք բնապահպանական միջազգային կոնվենցիաներից բխող՝ Հայաստանի Հանրապետության պարտավորությունների կատարման միջոցառումների ցանկին հավանություն տալու մասին» ՀՀ կառավարության 2016 թ</w:t>
      </w:r>
      <w:r w:rsidRPr="00202B89">
        <w:rPr>
          <w:rFonts w:ascii="Cambria Math" w:eastAsia="MS Mincho" w:hAnsi="Cambria Math" w:cs="Cambria Math"/>
          <w:lang w:val="hy-AM"/>
        </w:rPr>
        <w:t>․</w:t>
      </w:r>
      <w:r w:rsidRPr="00202B89">
        <w:rPr>
          <w:rFonts w:ascii="GHEA Grapalat" w:hAnsi="GHEA Grapalat"/>
          <w:lang w:val="hy-AM"/>
        </w:rPr>
        <w:t xml:space="preserve"> դեկտեմբերի 8-ի </w:t>
      </w:r>
      <w:proofErr w:type="spellStart"/>
      <w:r w:rsidRPr="00202B89">
        <w:rPr>
          <w:rFonts w:ascii="GHEA Grapalat" w:hAnsi="GHEA Grapalat"/>
          <w:lang w:val="hy-AM"/>
        </w:rPr>
        <w:t>արձանագրային</w:t>
      </w:r>
      <w:proofErr w:type="spellEnd"/>
      <w:r w:rsidRPr="00202B89">
        <w:rPr>
          <w:rFonts w:ascii="GHEA Grapalat" w:hAnsi="GHEA Grapalat"/>
          <w:lang w:val="hy-AM"/>
        </w:rPr>
        <w:t xml:space="preserve"> որոշում, և «Հայաստանի Հանրապետության կառավարության 2019-2023 թվականների գործունեության միջոցառումների ծրագիրը հաստատելու մասին» ՀՀ կառավարության 2019 թվականի մայիսի 16-ի N650-L որոշում։</w:t>
      </w:r>
    </w:p>
  </w:footnote>
  <w:footnote w:id="3">
    <w:p w14:paraId="3FF0F99A" w14:textId="7CA544E4" w:rsidR="008B5D17" w:rsidRPr="00202B89" w:rsidRDefault="008B5D17" w:rsidP="00716E25">
      <w:pPr>
        <w:pStyle w:val="FootnoteText"/>
        <w:rPr>
          <w:rFonts w:ascii="GHEA Grapalat" w:hAnsi="GHEA Grapalat"/>
          <w:lang w:val="hy-AM"/>
        </w:rPr>
      </w:pPr>
      <w:r w:rsidRPr="00202B89">
        <w:rPr>
          <w:rStyle w:val="FootnoteReference"/>
          <w:rFonts w:ascii="GHEA Grapalat" w:hAnsi="GHEA Grapalat"/>
        </w:rPr>
        <w:footnoteRef/>
      </w:r>
      <w:r w:rsidRPr="00202B89">
        <w:rPr>
          <w:rFonts w:ascii="GHEA Grapalat" w:hAnsi="GHEA Grapalat"/>
          <w:lang w:val="hy-AM"/>
        </w:rPr>
        <w:tab/>
        <w:t xml:space="preserve">Եթե այլ բան նշված չէ, այս բաժնում ներկայացված տեղեկատվությունը պատրաստված է ՄԱԿ ԿՓՇԿ-ին ներկայացված՝ </w:t>
      </w:r>
      <w:r>
        <w:rPr>
          <w:rFonts w:ascii="GHEA Grapalat" w:hAnsi="GHEA Grapalat"/>
          <w:lang w:val="hy-AM"/>
        </w:rPr>
        <w:t xml:space="preserve">Կլիմայի փոփոխության մասին </w:t>
      </w:r>
      <w:r w:rsidRPr="00202B89">
        <w:rPr>
          <w:rFonts w:ascii="GHEA Grapalat" w:hAnsi="GHEA Grapalat"/>
          <w:lang w:val="hy-AM"/>
        </w:rPr>
        <w:t>Հայաստանի 4-րդ ազգային հաղորդագրության հիման վրա  (2020):</w:t>
      </w:r>
    </w:p>
  </w:footnote>
  <w:footnote w:id="4">
    <w:p w14:paraId="1AA4524D" w14:textId="535501AC" w:rsidR="008B5D17" w:rsidRPr="00202B89" w:rsidRDefault="008B5D17" w:rsidP="00716E25">
      <w:pPr>
        <w:pStyle w:val="FootnoteText"/>
        <w:rPr>
          <w:rFonts w:ascii="GHEA Grapalat" w:hAnsi="GHEA Grapalat"/>
          <w:lang w:val="hy-AM"/>
        </w:rPr>
      </w:pPr>
      <w:r w:rsidRPr="00202B89">
        <w:rPr>
          <w:rStyle w:val="FootnoteReference"/>
          <w:rFonts w:ascii="GHEA Grapalat" w:hAnsi="GHEA Grapalat"/>
        </w:rPr>
        <w:footnoteRef/>
      </w:r>
      <w:r w:rsidRPr="00202B89">
        <w:rPr>
          <w:rFonts w:ascii="GHEA Grapalat" w:hAnsi="GHEA Grapalat"/>
        </w:rPr>
        <w:t xml:space="preserve"> </w:t>
      </w:r>
      <w:r w:rsidRPr="00202B89">
        <w:rPr>
          <w:rFonts w:ascii="GHEA Grapalat" w:hAnsi="GHEA Grapalat"/>
        </w:rPr>
        <w:tab/>
      </w:r>
      <w:r w:rsidRPr="00202B89">
        <w:rPr>
          <w:rFonts w:ascii="GHEA Grapalat" w:hAnsi="GHEA Grapalat"/>
          <w:lang w:val="hy-AM"/>
        </w:rPr>
        <w:t>Համաշխարհային բանկ</w:t>
      </w:r>
      <w:r w:rsidRPr="00202B89">
        <w:rPr>
          <w:rFonts w:ascii="GHEA Grapalat" w:hAnsi="GHEA Grapalat"/>
        </w:rPr>
        <w:t xml:space="preserve">. 2012. </w:t>
      </w:r>
      <w:r w:rsidRPr="00202B89">
        <w:rPr>
          <w:rFonts w:ascii="GHEA Grapalat" w:hAnsi="GHEA Grapalat"/>
          <w:lang w:val="hy-AM"/>
        </w:rPr>
        <w:t>Հայաստանի Հանրապետություն</w:t>
      </w:r>
      <w:r w:rsidRPr="00202B89">
        <w:rPr>
          <w:rFonts w:ascii="Cambria Math" w:eastAsia="MS Mincho" w:hAnsi="Cambria Math" w:cs="Cambria Math"/>
          <w:lang w:val="hy-AM"/>
        </w:rPr>
        <w:t>․</w:t>
      </w:r>
      <w:r w:rsidRPr="00202B89">
        <w:rPr>
          <w:rFonts w:ascii="GHEA Grapalat" w:hAnsi="GHEA Grapalat"/>
          <w:lang w:val="hy-AM"/>
        </w:rPr>
        <w:t xml:space="preserve"> Կլիմայի փոփոխությունը և գյուղատնտեսությունը</w:t>
      </w:r>
      <w:r w:rsidRPr="00202B89">
        <w:rPr>
          <w:rFonts w:ascii="Cambria Math" w:eastAsia="MS Mincho" w:hAnsi="Cambria Math" w:cs="Cambria Math"/>
          <w:lang w:val="hy-AM"/>
        </w:rPr>
        <w:t>․</w:t>
      </w:r>
      <w:r w:rsidRPr="00202B89">
        <w:rPr>
          <w:rFonts w:ascii="GHEA Grapalat" w:hAnsi="GHEA Grapalat"/>
          <w:lang w:val="hy-AM"/>
        </w:rPr>
        <w:t xml:space="preserve"> Երկրի նկարագիր։ Հասանելի է՝ </w:t>
      </w:r>
      <w:r w:rsidRPr="00202B89">
        <w:rPr>
          <w:rFonts w:ascii="GHEA Grapalat" w:hAnsi="GHEA Grapalat"/>
        </w:rPr>
        <w:t xml:space="preserve"> </w:t>
      </w:r>
      <w:hyperlink r:id="rId1" w:history="1">
        <w:r w:rsidRPr="00202B89">
          <w:rPr>
            <w:rStyle w:val="Hyperlink"/>
            <w:rFonts w:ascii="GHEA Grapalat" w:hAnsi="GHEA Grapalat"/>
          </w:rPr>
          <w:t>www.worldbank.org/eca/climateandagriculture</w:t>
        </w:r>
      </w:hyperlink>
      <w:r w:rsidRPr="00202B89">
        <w:rPr>
          <w:rFonts w:ascii="GHEA Grapalat" w:hAnsi="GHEA Grapalat"/>
          <w:lang w:val="hy-AM"/>
        </w:rPr>
        <w:t xml:space="preserve"> հասցեով:</w:t>
      </w:r>
    </w:p>
  </w:footnote>
  <w:footnote w:id="5">
    <w:p w14:paraId="2CF62725" w14:textId="3D2B7CD8" w:rsidR="008B5D17" w:rsidRPr="00202B89" w:rsidRDefault="008B5D17" w:rsidP="00716E25">
      <w:pPr>
        <w:pStyle w:val="FootnoteText"/>
        <w:rPr>
          <w:rFonts w:ascii="GHEA Grapalat" w:hAnsi="GHEA Grapalat"/>
          <w:lang w:val="hy-AM"/>
        </w:rPr>
      </w:pPr>
      <w:r w:rsidRPr="00202B89">
        <w:rPr>
          <w:rStyle w:val="FootnoteReference"/>
          <w:rFonts w:ascii="GHEA Grapalat" w:hAnsi="GHEA Grapalat"/>
        </w:rPr>
        <w:footnoteRef/>
      </w:r>
      <w:r w:rsidRPr="00202B89">
        <w:rPr>
          <w:rFonts w:ascii="GHEA Grapalat" w:hAnsi="GHEA Grapalat"/>
        </w:rPr>
        <w:t xml:space="preserve"> </w:t>
      </w:r>
      <w:r w:rsidRPr="00202B89">
        <w:rPr>
          <w:rFonts w:ascii="GHEA Grapalat" w:hAnsi="GHEA Grapalat"/>
        </w:rPr>
        <w:tab/>
      </w:r>
      <w:proofErr w:type="spellStart"/>
      <w:r w:rsidRPr="00202B89">
        <w:rPr>
          <w:rFonts w:ascii="GHEA Grapalat" w:hAnsi="GHEA Grapalat"/>
          <w:lang w:val="hy-AM"/>
        </w:rPr>
        <w:t>Ստենտոն</w:t>
      </w:r>
      <w:proofErr w:type="spellEnd"/>
      <w:r w:rsidRPr="00202B89">
        <w:rPr>
          <w:rFonts w:ascii="GHEA Grapalat" w:hAnsi="GHEA Grapalat"/>
          <w:lang w:val="hy-AM"/>
        </w:rPr>
        <w:t xml:space="preserve"> Ե</w:t>
      </w:r>
      <w:r w:rsidRPr="00202B89">
        <w:rPr>
          <w:rFonts w:ascii="Cambria Math" w:eastAsia="MS Mincho" w:hAnsi="Cambria Math" w:cs="Cambria Math"/>
          <w:lang w:val="hy-AM"/>
        </w:rPr>
        <w:t>․</w:t>
      </w:r>
      <w:r w:rsidRPr="00202B89">
        <w:rPr>
          <w:rFonts w:ascii="GHEA Grapalat" w:hAnsi="GHEA Grapalat"/>
          <w:lang w:val="hy-AM"/>
        </w:rPr>
        <w:t>Ա</w:t>
      </w:r>
      <w:r w:rsidRPr="00202B89">
        <w:rPr>
          <w:rFonts w:ascii="Cambria Math" w:eastAsia="MS Mincho" w:hAnsi="Cambria Math" w:cs="Cambria Math"/>
          <w:lang w:val="hy-AM"/>
        </w:rPr>
        <w:t>․</w:t>
      </w:r>
      <w:r w:rsidRPr="00202B89">
        <w:rPr>
          <w:rFonts w:ascii="GHEA Grapalat" w:hAnsi="GHEA Grapalat"/>
          <w:lang w:val="hy-AM"/>
        </w:rPr>
        <w:t xml:space="preserve"> և այլք</w:t>
      </w:r>
      <w:r w:rsidRPr="00202B89">
        <w:rPr>
          <w:rFonts w:ascii="GHEA Grapalat" w:hAnsi="GHEA Grapalat" w:cs="GHEA Grapalat"/>
          <w:szCs w:val="18"/>
          <w:lang w:val="hy-AM"/>
        </w:rPr>
        <w:t>.</w:t>
      </w:r>
      <w:r w:rsidRPr="00202B89">
        <w:rPr>
          <w:rFonts w:ascii="GHEA Grapalat" w:hAnsi="GHEA Grapalat"/>
          <w:szCs w:val="18"/>
        </w:rPr>
        <w:t xml:space="preserve"> </w:t>
      </w:r>
      <w:r w:rsidRPr="00202B89">
        <w:rPr>
          <w:rFonts w:ascii="GHEA Grapalat" w:hAnsi="GHEA Grapalat"/>
          <w:lang w:val="hy-AM"/>
        </w:rPr>
        <w:t xml:space="preserve"> </w:t>
      </w:r>
      <w:r w:rsidRPr="00202B89">
        <w:rPr>
          <w:rFonts w:ascii="GHEA Grapalat" w:hAnsi="GHEA Grapalat"/>
        </w:rPr>
        <w:t>2009</w:t>
      </w:r>
      <w:r w:rsidRPr="00202B89">
        <w:rPr>
          <w:rFonts w:ascii="GHEA Grapalat" w:hAnsi="GHEA Grapalat"/>
          <w:lang w:val="hy-AM"/>
        </w:rPr>
        <w:t>թ</w:t>
      </w:r>
      <w:r w:rsidRPr="00202B89">
        <w:rPr>
          <w:rFonts w:ascii="Cambria Math" w:eastAsia="MS Mincho" w:hAnsi="Cambria Math" w:cs="Cambria Math"/>
          <w:lang w:val="hy-AM"/>
        </w:rPr>
        <w:t>․</w:t>
      </w:r>
      <w:r w:rsidRPr="00202B89">
        <w:rPr>
          <w:rFonts w:ascii="GHEA Grapalat" w:eastAsia="MS Mincho" w:hAnsi="GHEA Grapalat"/>
          <w:lang w:val="hy-AM"/>
        </w:rPr>
        <w:t xml:space="preserve"> </w:t>
      </w:r>
      <w:r w:rsidRPr="00202B89">
        <w:rPr>
          <w:rFonts w:ascii="GHEA Grapalat" w:hAnsi="GHEA Grapalat"/>
          <w:lang w:val="hy-AM"/>
        </w:rPr>
        <w:t xml:space="preserve">Կլիմայի փոփոխության սոցիալ-տնտեսական </w:t>
      </w:r>
      <w:proofErr w:type="spellStart"/>
      <w:r w:rsidRPr="00202B89">
        <w:rPr>
          <w:rFonts w:ascii="GHEA Grapalat" w:hAnsi="GHEA Grapalat"/>
          <w:lang w:val="hy-AM"/>
        </w:rPr>
        <w:t>հետևանքները</w:t>
      </w:r>
      <w:proofErr w:type="spellEnd"/>
      <w:r w:rsidRPr="00202B89">
        <w:rPr>
          <w:rFonts w:ascii="GHEA Grapalat" w:hAnsi="GHEA Grapalat"/>
          <w:lang w:val="hy-AM"/>
        </w:rPr>
        <w:t xml:space="preserve"> Հայաստանի </w:t>
      </w:r>
      <w:r w:rsidRPr="00202B89">
        <w:rPr>
          <w:rFonts w:ascii="GHEA Grapalat" w:hAnsi="GHEA Grapalat"/>
          <w:szCs w:val="18"/>
          <w:lang w:val="hy-AM"/>
        </w:rPr>
        <w:t>դեպքում</w:t>
      </w:r>
      <w:r w:rsidRPr="00202B89">
        <w:rPr>
          <w:rFonts w:ascii="GHEA Grapalat" w:hAnsi="GHEA Grapalat"/>
          <w:lang w:val="hy-AM"/>
        </w:rPr>
        <w:t xml:space="preserve">։ Ստոկհոլմի Շրջակա Միջավայրի Ինստիտուտ, </w:t>
      </w:r>
      <w:proofErr w:type="spellStart"/>
      <w:r w:rsidRPr="00202B89">
        <w:rPr>
          <w:rFonts w:ascii="GHEA Grapalat" w:hAnsi="GHEA Grapalat"/>
          <w:lang w:val="hy-AM"/>
        </w:rPr>
        <w:t>Սոմերվիլ</w:t>
      </w:r>
      <w:proofErr w:type="spellEnd"/>
      <w:r w:rsidRPr="00202B89">
        <w:rPr>
          <w:rFonts w:ascii="GHEA Grapalat" w:hAnsi="GHEA Grapalat"/>
          <w:lang w:val="hy-AM"/>
        </w:rPr>
        <w:t>, ՄԱ:</w:t>
      </w:r>
    </w:p>
  </w:footnote>
  <w:footnote w:id="6">
    <w:p w14:paraId="7A4881BE" w14:textId="48613BEA" w:rsidR="008B5D17" w:rsidRPr="00202B89" w:rsidRDefault="008B5D17" w:rsidP="00716E25">
      <w:pPr>
        <w:pStyle w:val="FootnoteText"/>
        <w:rPr>
          <w:rFonts w:ascii="Sylfaen" w:hAnsi="Sylfaen"/>
          <w:lang w:val="hy-AM"/>
        </w:rPr>
      </w:pPr>
      <w:r w:rsidRPr="00202B89">
        <w:rPr>
          <w:rStyle w:val="FootnoteReference"/>
          <w:rFonts w:ascii="GHEA Grapalat" w:hAnsi="GHEA Grapalat"/>
        </w:rPr>
        <w:footnoteRef/>
      </w:r>
      <w:r w:rsidRPr="00202B89">
        <w:rPr>
          <w:rFonts w:ascii="GHEA Grapalat" w:hAnsi="GHEA Grapalat"/>
          <w:lang w:val="hy-AM"/>
        </w:rPr>
        <w:tab/>
        <w:t xml:space="preserve">ՄԱԿ ԿՓՇԿ </w:t>
      </w:r>
      <w:r>
        <w:rPr>
          <w:rFonts w:ascii="GHEA Grapalat" w:hAnsi="GHEA Grapalat"/>
          <w:lang w:val="hy-AM"/>
        </w:rPr>
        <w:t xml:space="preserve">ներքո Կլիմայի փոփոխության մասին </w:t>
      </w:r>
      <w:r w:rsidRPr="00202B89">
        <w:rPr>
          <w:rFonts w:ascii="GHEA Grapalat" w:hAnsi="GHEA Grapalat"/>
          <w:lang w:val="hy-AM"/>
        </w:rPr>
        <w:t>Հայաստանի 4-րդ ազգային հաղորդագրություն (2020թ</w:t>
      </w:r>
      <w:r w:rsidRPr="00202B89">
        <w:rPr>
          <w:rFonts w:ascii="Cambria Math" w:eastAsia="MS Mincho" w:hAnsi="Cambria Math" w:cs="Cambria Math"/>
          <w:lang w:val="hy-AM"/>
        </w:rPr>
        <w:t>․</w:t>
      </w:r>
      <w:r w:rsidRPr="00202B89">
        <w:rPr>
          <w:rFonts w:ascii="GHEA Grapalat" w:hAnsi="GHEA Grapalat"/>
          <w:lang w:val="hy-AM"/>
        </w:rPr>
        <w:t>):</w:t>
      </w:r>
    </w:p>
  </w:footnote>
  <w:footnote w:id="7">
    <w:p w14:paraId="41ECAA20" w14:textId="3CC42E26" w:rsidR="008B5D17" w:rsidRPr="00202B89" w:rsidRDefault="008B5D17" w:rsidP="004A1981">
      <w:pPr>
        <w:pStyle w:val="FootnoteText"/>
        <w:rPr>
          <w:rFonts w:ascii="GHEA Grapalat" w:hAnsi="GHEA Grapalat"/>
          <w:lang w:val="hy-AM"/>
        </w:rPr>
      </w:pPr>
      <w:r w:rsidRPr="00202B89">
        <w:rPr>
          <w:rStyle w:val="FootnoteReference"/>
          <w:rFonts w:ascii="GHEA Grapalat" w:hAnsi="GHEA Grapalat"/>
        </w:rPr>
        <w:footnoteRef/>
      </w:r>
      <w:r w:rsidRPr="00202B89">
        <w:rPr>
          <w:rFonts w:ascii="GHEA Grapalat" w:hAnsi="GHEA Grapalat"/>
          <w:lang w:val="hy-AM"/>
        </w:rPr>
        <w:tab/>
        <w:t>Համաշխարհային բանկ. 2017թ. Աղետների ռիսկերի ֆինանսավորման վերաբերյալ երկրի գրություն. Հայաստան:</w:t>
      </w:r>
    </w:p>
  </w:footnote>
  <w:footnote w:id="8">
    <w:p w14:paraId="67AEBE9D" w14:textId="6A12955F" w:rsidR="008B5D17" w:rsidRPr="00202B89" w:rsidRDefault="008B5D17" w:rsidP="00716E25">
      <w:pPr>
        <w:pStyle w:val="FootnoteText"/>
        <w:rPr>
          <w:rFonts w:ascii="GHEA Grapalat" w:hAnsi="GHEA Grapalat"/>
          <w:lang w:val="hy-AM"/>
        </w:rPr>
      </w:pPr>
      <w:r w:rsidRPr="00202B89">
        <w:rPr>
          <w:rStyle w:val="FootnoteReference"/>
          <w:rFonts w:ascii="GHEA Grapalat" w:hAnsi="GHEA Grapalat"/>
        </w:rPr>
        <w:footnoteRef/>
      </w:r>
      <w:r w:rsidRPr="00202B89">
        <w:rPr>
          <w:rFonts w:ascii="GHEA Grapalat" w:hAnsi="GHEA Grapalat"/>
          <w:lang w:val="hy-AM"/>
        </w:rPr>
        <w:tab/>
        <w:t>Հայաստանի Հանրապետության վարչապետի 2012թ</w:t>
      </w:r>
      <w:r w:rsidRPr="003B4CC3">
        <w:rPr>
          <w:rFonts w:ascii="Cambria Math" w:eastAsia="MS Mincho" w:hAnsi="Cambria Math" w:cs="Cambria Math"/>
          <w:lang w:val="hy-AM"/>
        </w:rPr>
        <w:t>․</w:t>
      </w:r>
      <w:r w:rsidRPr="00202B89">
        <w:rPr>
          <w:rFonts w:ascii="GHEA Grapalat" w:hAnsi="GHEA Grapalat"/>
          <w:lang w:val="hy-AM"/>
        </w:rPr>
        <w:t xml:space="preserve"> հոկտեմբերի 2-ի N 955-Ա որոշում:</w:t>
      </w:r>
    </w:p>
  </w:footnote>
  <w:footnote w:id="9">
    <w:p w14:paraId="35D385AC" w14:textId="77777777" w:rsidR="008B5D17" w:rsidRPr="00202B89" w:rsidRDefault="008B5D17" w:rsidP="00716E25">
      <w:pPr>
        <w:pStyle w:val="FootnoteText"/>
        <w:rPr>
          <w:rFonts w:ascii="GHEA Grapalat" w:hAnsi="GHEA Grapalat"/>
          <w:lang w:val="hy-AM"/>
        </w:rPr>
      </w:pPr>
      <w:r w:rsidRPr="00202B89">
        <w:rPr>
          <w:rStyle w:val="FootnoteReference"/>
          <w:rFonts w:ascii="GHEA Grapalat" w:hAnsi="GHEA Grapalat"/>
        </w:rPr>
        <w:footnoteRef/>
      </w:r>
      <w:r w:rsidRPr="00202B89">
        <w:rPr>
          <w:rFonts w:ascii="GHEA Grapalat" w:hAnsi="GHEA Grapalat"/>
        </w:rPr>
        <w:t xml:space="preserve"> </w:t>
      </w:r>
      <w:r w:rsidRPr="00202B89">
        <w:rPr>
          <w:rFonts w:ascii="GHEA Grapalat" w:hAnsi="GHEA Grapalat"/>
          <w:lang w:val="hy-AM"/>
        </w:rPr>
        <w:t>Տես՝</w:t>
      </w:r>
      <w:r w:rsidRPr="00202B89">
        <w:rPr>
          <w:rFonts w:ascii="GHEA Grapalat" w:hAnsi="GHEA Grapalat"/>
        </w:rPr>
        <w:t xml:space="preserve"> </w:t>
      </w:r>
      <w:hyperlink r:id="rId2" w:history="1">
        <w:r w:rsidRPr="00202B89">
          <w:rPr>
            <w:rFonts w:ascii="GHEA Grapalat" w:hAnsi="GHEA Grapalat"/>
            <w:color w:val="365F91" w:themeColor="accent1" w:themeShade="BF"/>
            <w:u w:val="single"/>
          </w:rPr>
          <w:t>https://unfccc.int/process/conferences/pastconferences/cancun-climate-change-conference-november-2010/statements-and-resources/Agreements</w:t>
        </w:r>
      </w:hyperlink>
    </w:p>
  </w:footnote>
  <w:footnote w:id="10">
    <w:p w14:paraId="0EBBDBE6" w14:textId="4D2B326F" w:rsidR="008B5D17" w:rsidRPr="00202B89" w:rsidRDefault="008B5D17" w:rsidP="00716E25">
      <w:pPr>
        <w:pStyle w:val="FootnoteText"/>
        <w:tabs>
          <w:tab w:val="left" w:pos="360"/>
        </w:tabs>
        <w:rPr>
          <w:rFonts w:ascii="GHEA Grapalat" w:hAnsi="GHEA Grapalat"/>
          <w:lang w:val="hy-AM"/>
        </w:rPr>
      </w:pPr>
      <w:r w:rsidRPr="00202B89">
        <w:rPr>
          <w:rStyle w:val="FootnoteReference"/>
          <w:rFonts w:ascii="GHEA Grapalat" w:hAnsi="GHEA Grapalat"/>
        </w:rPr>
        <w:footnoteRef/>
      </w:r>
      <w:r w:rsidRPr="00202B89">
        <w:rPr>
          <w:rFonts w:ascii="GHEA Grapalat" w:hAnsi="GHEA Grapalat"/>
        </w:rPr>
        <w:tab/>
      </w:r>
      <w:r w:rsidRPr="00202B89">
        <w:rPr>
          <w:rFonts w:ascii="GHEA Grapalat" w:hAnsi="GHEA Grapalat"/>
          <w:lang w:val="hy-AM"/>
        </w:rPr>
        <w:t xml:space="preserve">Տես՝ </w:t>
      </w:r>
      <w:r w:rsidRPr="00202B89">
        <w:rPr>
          <w:rFonts w:ascii="GHEA Grapalat" w:hAnsi="GHEA Grapalat"/>
        </w:rPr>
        <w:t xml:space="preserve"> </w:t>
      </w:r>
      <w:hyperlink r:id="rId3" w:history="1">
        <w:r w:rsidRPr="00202B89">
          <w:rPr>
            <w:rStyle w:val="Hyperlink"/>
            <w:rFonts w:ascii="GHEA Grapalat" w:hAnsi="GHEA Grapalat"/>
          </w:rPr>
          <w:t>https://unfccc.int/index.php/topics/adaptation-and-resilience/workstreams/national-adaptation-plans</w:t>
        </w:r>
      </w:hyperlink>
    </w:p>
  </w:footnote>
  <w:footnote w:id="11">
    <w:p w14:paraId="57EFB3CF" w14:textId="41D05B8D" w:rsidR="008B5D17" w:rsidRPr="00202B89" w:rsidRDefault="008B5D17" w:rsidP="00716E25">
      <w:pPr>
        <w:pStyle w:val="FootnoteText"/>
        <w:jc w:val="left"/>
        <w:rPr>
          <w:rFonts w:ascii="Sylfaen" w:hAnsi="Sylfaen"/>
          <w:lang w:val="hy-AM"/>
        </w:rPr>
      </w:pPr>
      <w:r w:rsidRPr="00202B89">
        <w:rPr>
          <w:rStyle w:val="FootnoteReference"/>
          <w:rFonts w:ascii="GHEA Grapalat" w:hAnsi="GHEA Grapalat"/>
        </w:rPr>
        <w:footnoteRef/>
      </w:r>
      <w:r w:rsidRPr="00202B89">
        <w:rPr>
          <w:rFonts w:ascii="GHEA Grapalat" w:hAnsi="GHEA Grapalat"/>
        </w:rPr>
        <w:tab/>
      </w:r>
      <w:proofErr w:type="spellStart"/>
      <w:r w:rsidRPr="00202B89">
        <w:rPr>
          <w:rFonts w:ascii="GHEA Grapalat" w:hAnsi="GHEA Grapalat"/>
        </w:rPr>
        <w:t>Ամենաքիչ</w:t>
      </w:r>
      <w:proofErr w:type="spellEnd"/>
      <w:r w:rsidRPr="00202B89">
        <w:rPr>
          <w:rFonts w:ascii="GHEA Grapalat" w:hAnsi="GHEA Grapalat"/>
          <w:lang w:val="hy-AM"/>
        </w:rPr>
        <w:t xml:space="preserve"> </w:t>
      </w:r>
      <w:proofErr w:type="spellStart"/>
      <w:r w:rsidRPr="00202B89">
        <w:rPr>
          <w:rFonts w:ascii="GHEA Grapalat" w:hAnsi="GHEA Grapalat"/>
        </w:rPr>
        <w:t>զարգացած</w:t>
      </w:r>
      <w:proofErr w:type="spellEnd"/>
      <w:r w:rsidRPr="00202B89">
        <w:rPr>
          <w:rFonts w:ascii="GHEA Grapalat" w:hAnsi="GHEA Grapalat"/>
          <w:lang w:val="hy-AM"/>
        </w:rPr>
        <w:t xml:space="preserve"> </w:t>
      </w:r>
      <w:proofErr w:type="spellStart"/>
      <w:r w:rsidRPr="00202B89">
        <w:rPr>
          <w:rFonts w:ascii="GHEA Grapalat" w:hAnsi="GHEA Grapalat"/>
        </w:rPr>
        <w:t>երկրների</w:t>
      </w:r>
      <w:proofErr w:type="spellEnd"/>
      <w:r w:rsidRPr="00202B89">
        <w:rPr>
          <w:rFonts w:ascii="GHEA Grapalat" w:hAnsi="GHEA Grapalat"/>
          <w:lang w:val="hy-AM"/>
        </w:rPr>
        <w:t xml:space="preserve"> </w:t>
      </w:r>
      <w:proofErr w:type="spellStart"/>
      <w:r w:rsidRPr="00202B89">
        <w:rPr>
          <w:rFonts w:ascii="GHEA Grapalat" w:hAnsi="GHEA Grapalat"/>
        </w:rPr>
        <w:t>փորձագիտական</w:t>
      </w:r>
      <w:proofErr w:type="spellEnd"/>
      <w:r w:rsidRPr="00202B89">
        <w:rPr>
          <w:rFonts w:ascii="GHEA Grapalat" w:hAnsi="GHEA Grapalat"/>
          <w:lang w:val="hy-AM"/>
        </w:rPr>
        <w:t xml:space="preserve"> </w:t>
      </w:r>
      <w:proofErr w:type="spellStart"/>
      <w:r w:rsidRPr="00202B89">
        <w:rPr>
          <w:rFonts w:ascii="GHEA Grapalat" w:hAnsi="GHEA Grapalat"/>
        </w:rPr>
        <w:t>խումբ</w:t>
      </w:r>
      <w:proofErr w:type="spellEnd"/>
      <w:r w:rsidRPr="00202B89">
        <w:rPr>
          <w:rFonts w:ascii="Cambria Math" w:eastAsia="MS Mincho" w:hAnsi="Cambria Math" w:cs="Cambria Math"/>
        </w:rPr>
        <w:t>․</w:t>
      </w:r>
      <w:r w:rsidRPr="00202B89">
        <w:rPr>
          <w:rFonts w:ascii="GHEA Grapalat" w:hAnsi="GHEA Grapalat"/>
        </w:rPr>
        <w:t xml:space="preserve"> 2012թ</w:t>
      </w:r>
      <w:r w:rsidRPr="00202B89">
        <w:rPr>
          <w:rFonts w:ascii="Cambria Math" w:eastAsia="MS Mincho" w:hAnsi="Cambria Math" w:cs="Cambria Math"/>
        </w:rPr>
        <w:t>․</w:t>
      </w:r>
      <w:r>
        <w:rPr>
          <w:rFonts w:ascii="Cambria Math" w:eastAsia="MS Mincho" w:hAnsi="Cambria Math" w:cs="Cambria Math"/>
          <w:lang w:val="hy-AM"/>
        </w:rPr>
        <w:t xml:space="preserve"> </w:t>
      </w:r>
      <w:proofErr w:type="spellStart"/>
      <w:r w:rsidRPr="00202B89">
        <w:rPr>
          <w:rFonts w:ascii="GHEA Grapalat" w:hAnsi="GHEA Grapalat"/>
        </w:rPr>
        <w:t>Հարմարվողականության</w:t>
      </w:r>
      <w:proofErr w:type="spellEnd"/>
      <w:r w:rsidRPr="00202B89">
        <w:rPr>
          <w:rFonts w:ascii="GHEA Grapalat" w:hAnsi="GHEA Grapalat"/>
          <w:lang w:val="hy-AM"/>
        </w:rPr>
        <w:t xml:space="preserve"> ա</w:t>
      </w:r>
      <w:proofErr w:type="spellStart"/>
      <w:r w:rsidRPr="00202B89">
        <w:rPr>
          <w:rFonts w:ascii="GHEA Grapalat" w:hAnsi="GHEA Grapalat"/>
        </w:rPr>
        <w:t>զգային</w:t>
      </w:r>
      <w:proofErr w:type="spellEnd"/>
      <w:r w:rsidRPr="00202B89">
        <w:rPr>
          <w:rFonts w:ascii="GHEA Grapalat" w:hAnsi="GHEA Grapalat"/>
          <w:lang w:val="hy-AM"/>
        </w:rPr>
        <w:t xml:space="preserve"> ծ</w:t>
      </w:r>
      <w:proofErr w:type="spellStart"/>
      <w:r w:rsidRPr="00202B89">
        <w:rPr>
          <w:rFonts w:ascii="GHEA Grapalat" w:hAnsi="GHEA Grapalat"/>
        </w:rPr>
        <w:t>րագրեր</w:t>
      </w:r>
      <w:proofErr w:type="spellEnd"/>
      <w:r w:rsidRPr="00202B89">
        <w:rPr>
          <w:rFonts w:ascii="Cambria Math" w:eastAsia="MS Mincho" w:hAnsi="Cambria Math" w:cs="Cambria Math"/>
        </w:rPr>
        <w:t>․</w:t>
      </w:r>
      <w:r w:rsidRPr="00202B89">
        <w:rPr>
          <w:rFonts w:ascii="GHEA Grapalat" w:eastAsia="MS Mincho" w:hAnsi="GHEA Grapalat" w:cs="MS Mincho"/>
          <w:lang w:val="hy-AM"/>
        </w:rPr>
        <w:t xml:space="preserve"> </w:t>
      </w:r>
      <w:proofErr w:type="spellStart"/>
      <w:r w:rsidRPr="00202B89">
        <w:rPr>
          <w:rFonts w:ascii="GHEA Grapalat" w:hAnsi="GHEA Grapalat"/>
        </w:rPr>
        <w:t>Տեխնիկական</w:t>
      </w:r>
      <w:proofErr w:type="spellEnd"/>
      <w:r w:rsidRPr="00202B89">
        <w:rPr>
          <w:rFonts w:ascii="GHEA Grapalat" w:hAnsi="GHEA Grapalat"/>
          <w:lang w:val="hy-AM"/>
        </w:rPr>
        <w:t xml:space="preserve"> </w:t>
      </w:r>
      <w:proofErr w:type="spellStart"/>
      <w:r w:rsidRPr="00202B89">
        <w:rPr>
          <w:rFonts w:ascii="GHEA Grapalat" w:hAnsi="GHEA Grapalat"/>
        </w:rPr>
        <w:t>ուղեցույց</w:t>
      </w:r>
      <w:proofErr w:type="spellEnd"/>
      <w:r w:rsidRPr="00202B89">
        <w:rPr>
          <w:rFonts w:ascii="GHEA Grapalat" w:hAnsi="GHEA Grapalat"/>
          <w:lang w:val="hy-AM"/>
        </w:rPr>
        <w:t xml:space="preserve"> </w:t>
      </w:r>
      <w:proofErr w:type="spellStart"/>
      <w:r w:rsidRPr="00202B89">
        <w:rPr>
          <w:rFonts w:ascii="GHEA Grapalat" w:hAnsi="GHEA Grapalat"/>
        </w:rPr>
        <w:t>Հարմարվողականության</w:t>
      </w:r>
      <w:proofErr w:type="spellEnd"/>
      <w:r w:rsidRPr="00202B89">
        <w:rPr>
          <w:rFonts w:ascii="GHEA Grapalat" w:hAnsi="GHEA Grapalat"/>
          <w:lang w:val="hy-AM"/>
        </w:rPr>
        <w:t xml:space="preserve"> ա</w:t>
      </w:r>
      <w:proofErr w:type="spellStart"/>
      <w:r w:rsidRPr="00202B89">
        <w:rPr>
          <w:rFonts w:ascii="GHEA Grapalat" w:hAnsi="GHEA Grapalat"/>
        </w:rPr>
        <w:t>զգային</w:t>
      </w:r>
      <w:proofErr w:type="spellEnd"/>
      <w:r w:rsidRPr="00202B89">
        <w:rPr>
          <w:rFonts w:ascii="GHEA Grapalat" w:hAnsi="GHEA Grapalat"/>
          <w:lang w:val="hy-AM"/>
        </w:rPr>
        <w:t xml:space="preserve"> ծ</w:t>
      </w:r>
      <w:proofErr w:type="spellStart"/>
      <w:r w:rsidRPr="00202B89">
        <w:rPr>
          <w:rFonts w:ascii="GHEA Grapalat" w:hAnsi="GHEA Grapalat"/>
        </w:rPr>
        <w:t>րագրի</w:t>
      </w:r>
      <w:proofErr w:type="spellEnd"/>
      <w:r w:rsidRPr="00202B89">
        <w:rPr>
          <w:rFonts w:ascii="GHEA Grapalat" w:hAnsi="GHEA Grapalat"/>
          <w:lang w:val="hy-AM"/>
        </w:rPr>
        <w:t xml:space="preserve"> </w:t>
      </w:r>
      <w:proofErr w:type="spellStart"/>
      <w:r w:rsidRPr="00202B89">
        <w:rPr>
          <w:rFonts w:ascii="GHEA Grapalat" w:hAnsi="GHEA Grapalat"/>
        </w:rPr>
        <w:t>գործընթացների</w:t>
      </w:r>
      <w:proofErr w:type="spellEnd"/>
      <w:r w:rsidRPr="00202B89">
        <w:rPr>
          <w:rFonts w:ascii="GHEA Grapalat" w:hAnsi="GHEA Grapalat"/>
          <w:lang w:val="hy-AM"/>
        </w:rPr>
        <w:t xml:space="preserve"> </w:t>
      </w:r>
      <w:proofErr w:type="spellStart"/>
      <w:r w:rsidRPr="00202B89">
        <w:rPr>
          <w:rFonts w:ascii="GHEA Grapalat" w:hAnsi="GHEA Grapalat"/>
        </w:rPr>
        <w:t>համար</w:t>
      </w:r>
      <w:proofErr w:type="spellEnd"/>
      <w:r w:rsidRPr="00202B89">
        <w:rPr>
          <w:rFonts w:ascii="GHEA Grapalat" w:hAnsi="GHEA Grapalat"/>
        </w:rPr>
        <w:t xml:space="preserve">։ ՄԱԿ ԿՓՇԿ </w:t>
      </w:r>
      <w:r w:rsidRPr="00202B89">
        <w:rPr>
          <w:rFonts w:ascii="GHEA Grapalat" w:hAnsi="GHEA Grapalat"/>
          <w:lang w:val="hy-AM"/>
        </w:rPr>
        <w:t>ք</w:t>
      </w:r>
      <w:proofErr w:type="spellStart"/>
      <w:r w:rsidRPr="00202B89">
        <w:rPr>
          <w:rFonts w:ascii="GHEA Grapalat" w:hAnsi="GHEA Grapalat"/>
        </w:rPr>
        <w:t>արտուղարություն</w:t>
      </w:r>
      <w:proofErr w:type="spellEnd"/>
      <w:r w:rsidRPr="00202B89">
        <w:rPr>
          <w:rFonts w:ascii="GHEA Grapalat" w:hAnsi="GHEA Grapalat"/>
        </w:rPr>
        <w:t xml:space="preserve">, </w:t>
      </w:r>
      <w:proofErr w:type="spellStart"/>
      <w:r w:rsidRPr="00202B89">
        <w:rPr>
          <w:rFonts w:ascii="GHEA Grapalat" w:hAnsi="GHEA Grapalat"/>
        </w:rPr>
        <w:t>Բոն</w:t>
      </w:r>
      <w:r w:rsidRPr="00202B89">
        <w:rPr>
          <w:rFonts w:ascii="GHEA Grapalat" w:hAnsi="GHEA Grapalat"/>
          <w:lang w:val="hy-AM"/>
        </w:rPr>
        <w:t>ն</w:t>
      </w:r>
      <w:proofErr w:type="spellEnd"/>
      <w:r w:rsidRPr="00202B89">
        <w:rPr>
          <w:rFonts w:ascii="GHEA Grapalat" w:hAnsi="GHEA Grapalat"/>
        </w:rPr>
        <w:t xml:space="preserve">, </w:t>
      </w:r>
      <w:proofErr w:type="spellStart"/>
      <w:r w:rsidRPr="00202B89">
        <w:rPr>
          <w:rFonts w:ascii="GHEA Grapalat" w:hAnsi="GHEA Grapalat"/>
        </w:rPr>
        <w:t>Գերմանիա</w:t>
      </w:r>
      <w:proofErr w:type="spellEnd"/>
      <w:r w:rsidRPr="00202B89">
        <w:rPr>
          <w:rFonts w:ascii="GHEA Grapalat" w:hAnsi="GHEA Grapalat"/>
          <w:lang w:val="hy-AM"/>
        </w:rPr>
        <w:t>:</w:t>
      </w:r>
    </w:p>
  </w:footnote>
  <w:footnote w:id="12">
    <w:p w14:paraId="7A0C1CEC" w14:textId="68439532" w:rsidR="008B5D17" w:rsidRPr="00EC2AE0" w:rsidRDefault="008B5D17" w:rsidP="00716E25">
      <w:pPr>
        <w:pStyle w:val="FootnoteText"/>
        <w:rPr>
          <w:rFonts w:ascii="GHEA Grapalat" w:hAnsi="GHEA Grapalat"/>
          <w:lang w:val="hy-AM"/>
        </w:rPr>
      </w:pPr>
      <w:r w:rsidRPr="00EC2AE0">
        <w:rPr>
          <w:rStyle w:val="FootnoteReference"/>
          <w:rFonts w:ascii="GHEA Grapalat" w:hAnsi="GHEA Grapalat"/>
        </w:rPr>
        <w:footnoteRef/>
      </w:r>
      <w:r w:rsidRPr="00EC2AE0">
        <w:rPr>
          <w:rFonts w:ascii="GHEA Grapalat" w:hAnsi="GHEA Grapalat"/>
          <w:lang w:val="hy-AM"/>
        </w:rPr>
        <w:tab/>
      </w:r>
      <w:proofErr w:type="spellStart"/>
      <w:r w:rsidRPr="00EC2AE0">
        <w:rPr>
          <w:rFonts w:ascii="GHEA Grapalat" w:hAnsi="GHEA Grapalat"/>
          <w:lang w:val="hy-AM"/>
        </w:rPr>
        <w:t>Գոդշալք</w:t>
      </w:r>
      <w:proofErr w:type="spellEnd"/>
      <w:r w:rsidRPr="00EC2AE0">
        <w:rPr>
          <w:rFonts w:ascii="GHEA Grapalat" w:hAnsi="GHEA Grapalat"/>
          <w:lang w:val="hy-AM"/>
        </w:rPr>
        <w:t xml:space="preserve">, Դ.Ռ., </w:t>
      </w:r>
      <w:proofErr w:type="spellStart"/>
      <w:r w:rsidRPr="00EC2AE0">
        <w:rPr>
          <w:rFonts w:ascii="GHEA Grapalat" w:hAnsi="GHEA Grapalat"/>
          <w:lang w:val="hy-AM"/>
        </w:rPr>
        <w:t>Ռոուզ</w:t>
      </w:r>
      <w:proofErr w:type="spellEnd"/>
      <w:r w:rsidRPr="00EC2AE0">
        <w:rPr>
          <w:rFonts w:ascii="GHEA Grapalat" w:hAnsi="GHEA Grapalat"/>
          <w:lang w:val="hy-AM"/>
        </w:rPr>
        <w:t xml:space="preserve"> Ա., </w:t>
      </w:r>
      <w:proofErr w:type="spellStart"/>
      <w:r w:rsidRPr="00EC2AE0">
        <w:rPr>
          <w:rFonts w:ascii="GHEA Grapalat" w:hAnsi="GHEA Grapalat"/>
          <w:lang w:val="hy-AM"/>
        </w:rPr>
        <w:t>Միտլեր</w:t>
      </w:r>
      <w:proofErr w:type="spellEnd"/>
      <w:r w:rsidRPr="00EC2AE0">
        <w:rPr>
          <w:rFonts w:ascii="GHEA Grapalat" w:hAnsi="GHEA Grapalat"/>
          <w:lang w:val="hy-AM"/>
        </w:rPr>
        <w:t xml:space="preserve"> Է., Պորտեր Կ.  և </w:t>
      </w:r>
      <w:proofErr w:type="spellStart"/>
      <w:r w:rsidRPr="00EC2AE0">
        <w:rPr>
          <w:rFonts w:ascii="GHEA Grapalat" w:hAnsi="GHEA Grapalat"/>
          <w:lang w:val="hy-AM"/>
        </w:rPr>
        <w:t>Ուեսթ</w:t>
      </w:r>
      <w:proofErr w:type="spellEnd"/>
      <w:r w:rsidRPr="00EC2AE0">
        <w:rPr>
          <w:rFonts w:ascii="GHEA Grapalat" w:hAnsi="GHEA Grapalat"/>
          <w:lang w:val="hy-AM"/>
        </w:rPr>
        <w:t xml:space="preserve"> Կ.Տ. 2009թ. Կանխատեսման արժեքի գնահատում. Բնական վտանգների </w:t>
      </w:r>
      <w:proofErr w:type="spellStart"/>
      <w:r w:rsidRPr="00EC2AE0">
        <w:rPr>
          <w:rFonts w:ascii="GHEA Grapalat" w:hAnsi="GHEA Grapalat"/>
          <w:lang w:val="hy-AM"/>
        </w:rPr>
        <w:t>մեղմման</w:t>
      </w:r>
      <w:proofErr w:type="spellEnd"/>
      <w:r w:rsidRPr="00EC2AE0">
        <w:rPr>
          <w:rFonts w:ascii="GHEA Grapalat" w:hAnsi="GHEA Grapalat"/>
          <w:lang w:val="hy-AM"/>
        </w:rPr>
        <w:t xml:space="preserve"> օգուտների և ծախսերի համախառն վերլուծություն: «Բնապահպանական պլանավորում և կառավարում» ամսագիր, 52 (6): 739-756; և ԱՄՆ </w:t>
      </w:r>
      <w:proofErr w:type="spellStart"/>
      <w:r w:rsidRPr="00EC2AE0">
        <w:rPr>
          <w:rFonts w:ascii="GHEA Grapalat" w:hAnsi="GHEA Grapalat"/>
          <w:lang w:val="hy-AM"/>
        </w:rPr>
        <w:t>Ինժեներաշինարարական</w:t>
      </w:r>
      <w:proofErr w:type="spellEnd"/>
      <w:r w:rsidRPr="00EC2AE0">
        <w:rPr>
          <w:rFonts w:ascii="GHEA Grapalat" w:hAnsi="GHEA Grapalat"/>
          <w:lang w:val="hy-AM"/>
        </w:rPr>
        <w:t xml:space="preserve"> գիտությունների ազգային ինստիտուտ: 2017թ. Բնական վտանգների </w:t>
      </w:r>
      <w:proofErr w:type="spellStart"/>
      <w:r w:rsidRPr="00EC2AE0">
        <w:rPr>
          <w:rFonts w:ascii="GHEA Grapalat" w:hAnsi="GHEA Grapalat"/>
          <w:lang w:val="hy-AM"/>
        </w:rPr>
        <w:t>մեղմումը</w:t>
      </w:r>
      <w:proofErr w:type="spellEnd"/>
      <w:r w:rsidRPr="00EC2AE0">
        <w:rPr>
          <w:rFonts w:ascii="GHEA Grapalat" w:hAnsi="GHEA Grapalat"/>
          <w:lang w:val="hy-AM"/>
        </w:rPr>
        <w:t xml:space="preserve"> խնայողություն է ապահովում. 2017թ. միջանկյալ զեկույց: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50F3CF" w14:textId="77777777" w:rsidR="008B5D17" w:rsidRPr="008B5D17" w:rsidRDefault="008B5D17" w:rsidP="008B5D17">
    <w:pPr>
      <w:pStyle w:val="Header"/>
      <w:pBdr>
        <w:bottom w:val="none" w:sz="0" w:space="0" w:color="auto"/>
      </w:pBdr>
      <w:rPr>
        <w:rFonts w:ascii="Sylfaen" w:hAnsi="Sylfaen"/>
        <w:lang w:val="hy-AM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B0CFA2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A1C200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0A2451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C5C6C36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8F0664EE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69C146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266AFC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1C6602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multilevel"/>
    <w:tmpl w:val="DF5C75E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FFFFFF89"/>
    <w:multiLevelType w:val="singleLevel"/>
    <w:tmpl w:val="A788B43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A77409"/>
    <w:multiLevelType w:val="multilevel"/>
    <w:tmpl w:val="821CE9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037D740B"/>
    <w:multiLevelType w:val="multilevel"/>
    <w:tmpl w:val="32DA41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2">
    <w:nsid w:val="0A424A31"/>
    <w:multiLevelType w:val="hybridMultilevel"/>
    <w:tmpl w:val="1C4E1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9E0920"/>
    <w:multiLevelType w:val="hybridMultilevel"/>
    <w:tmpl w:val="79C8664A"/>
    <w:lvl w:ilvl="0" w:tplc="0C000001">
      <w:start w:val="1"/>
      <w:numFmt w:val="bullet"/>
      <w:lvlText w:val=""/>
      <w:lvlJc w:val="left"/>
      <w:pPr>
        <w:ind w:left="894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614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334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</w:abstractNum>
  <w:abstractNum w:abstractNumId="14">
    <w:nsid w:val="186F0F07"/>
    <w:multiLevelType w:val="hybridMultilevel"/>
    <w:tmpl w:val="51246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E257F1"/>
    <w:multiLevelType w:val="hybridMultilevel"/>
    <w:tmpl w:val="0BDC5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27F63"/>
    <w:multiLevelType w:val="hybridMultilevel"/>
    <w:tmpl w:val="8DF6A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615EC9"/>
    <w:multiLevelType w:val="hybridMultilevel"/>
    <w:tmpl w:val="1144A6EC"/>
    <w:lvl w:ilvl="0" w:tplc="0E0400B4">
      <w:numFmt w:val="bullet"/>
      <w:lvlText w:val="•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1B48AC"/>
    <w:multiLevelType w:val="multilevel"/>
    <w:tmpl w:val="97E23F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39663A84"/>
    <w:multiLevelType w:val="hybridMultilevel"/>
    <w:tmpl w:val="310E4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1A10EA"/>
    <w:multiLevelType w:val="hybridMultilevel"/>
    <w:tmpl w:val="49746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090FBB"/>
    <w:multiLevelType w:val="hybridMultilevel"/>
    <w:tmpl w:val="4B0EC7F2"/>
    <w:lvl w:ilvl="0" w:tplc="0E0400B4">
      <w:numFmt w:val="bullet"/>
      <w:lvlText w:val="•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5573C4"/>
    <w:multiLevelType w:val="hybridMultilevel"/>
    <w:tmpl w:val="371C8BB4"/>
    <w:lvl w:ilvl="0" w:tplc="D63663DA">
      <w:numFmt w:val="bullet"/>
      <w:lvlText w:val="•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0C231DE"/>
    <w:multiLevelType w:val="multilevel"/>
    <w:tmpl w:val="AADC667C"/>
    <w:lvl w:ilvl="0">
      <w:start w:val="1"/>
      <w:numFmt w:val="decimal"/>
      <w:pStyle w:val="Caption-Table"/>
      <w:lvlText w:val="Աղյուսակ %1."/>
      <w:lvlJc w:val="left"/>
      <w:pPr>
        <w:ind w:left="1008" w:firstLine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1008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00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8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8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8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8" w:firstLine="0"/>
      </w:pPr>
      <w:rPr>
        <w:rFonts w:hint="default"/>
      </w:rPr>
    </w:lvl>
  </w:abstractNum>
  <w:abstractNum w:abstractNumId="24">
    <w:nsid w:val="62257FAF"/>
    <w:multiLevelType w:val="hybridMultilevel"/>
    <w:tmpl w:val="C72C7D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4707B2"/>
    <w:multiLevelType w:val="multilevel"/>
    <w:tmpl w:val="D99E0B7E"/>
    <w:lvl w:ilvl="0">
      <w:start w:val="1"/>
      <w:numFmt w:val="decimal"/>
      <w:lvlText w:val="Պատկեր %1."/>
      <w:lvlJc w:val="left"/>
      <w:pPr>
        <w:ind w:left="419" w:firstLine="432"/>
      </w:pPr>
      <w:rPr>
        <w:rFonts w:hint="default"/>
        <w:lang w:val="hy-AM"/>
      </w:rPr>
    </w:lvl>
    <w:lvl w:ilvl="1">
      <w:start w:val="1"/>
      <w:numFmt w:val="none"/>
      <w:suff w:val="nothing"/>
      <w:lvlText w:val=""/>
      <w:lvlJc w:val="left"/>
      <w:pPr>
        <w:ind w:left="214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14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14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14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149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149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149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149" w:firstLine="0"/>
      </w:pPr>
      <w:rPr>
        <w:rFonts w:hint="default"/>
      </w:rPr>
    </w:lvl>
  </w:abstractNum>
  <w:abstractNum w:abstractNumId="26">
    <w:nsid w:val="644440F3"/>
    <w:multiLevelType w:val="hybridMultilevel"/>
    <w:tmpl w:val="3574EBD8"/>
    <w:lvl w:ilvl="0" w:tplc="0E0400B4">
      <w:numFmt w:val="bullet"/>
      <w:lvlText w:val="•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AD52FEC"/>
    <w:multiLevelType w:val="hybridMultilevel"/>
    <w:tmpl w:val="9BD01550"/>
    <w:lvl w:ilvl="0" w:tplc="76F892A6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5C6D58"/>
    <w:multiLevelType w:val="hybridMultilevel"/>
    <w:tmpl w:val="275A10DA"/>
    <w:lvl w:ilvl="0" w:tplc="4EAC71E6">
      <w:start w:val="1"/>
      <w:numFmt w:val="decimal"/>
      <w:pStyle w:val="List"/>
      <w:lvlText w:val="%1."/>
      <w:lvlJc w:val="left"/>
      <w:pPr>
        <w:ind w:left="720" w:hanging="360"/>
      </w:pPr>
      <w:rPr>
        <w:rFonts w:hint="default"/>
      </w:rPr>
    </w:lvl>
    <w:lvl w:ilvl="1" w:tplc="F28ED258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3A1067"/>
    <w:multiLevelType w:val="hybridMultilevel"/>
    <w:tmpl w:val="0798ACCE"/>
    <w:lvl w:ilvl="0" w:tplc="0E0400B4">
      <w:numFmt w:val="bullet"/>
      <w:lvlText w:val="•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4C65F4"/>
    <w:multiLevelType w:val="hybridMultilevel"/>
    <w:tmpl w:val="BFB89BC4"/>
    <w:lvl w:ilvl="0" w:tplc="F6A8200C">
      <w:numFmt w:val="bullet"/>
      <w:lvlText w:val="•"/>
      <w:lvlJc w:val="left"/>
      <w:pPr>
        <w:ind w:left="408" w:hanging="408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6B42FD3"/>
    <w:multiLevelType w:val="hybridMultilevel"/>
    <w:tmpl w:val="E0F00722"/>
    <w:lvl w:ilvl="0" w:tplc="0E0400B4">
      <w:numFmt w:val="bullet"/>
      <w:lvlText w:val="•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3606C5"/>
    <w:multiLevelType w:val="hybridMultilevel"/>
    <w:tmpl w:val="BF72F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4B0EA0"/>
    <w:multiLevelType w:val="hybridMultilevel"/>
    <w:tmpl w:val="176A7D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0"/>
  </w:num>
  <w:num w:numId="14">
    <w:abstractNumId w:val="28"/>
  </w:num>
  <w:num w:numId="15">
    <w:abstractNumId w:val="25"/>
  </w:num>
  <w:num w:numId="16">
    <w:abstractNumId w:val="23"/>
  </w:num>
  <w:num w:numId="17">
    <w:abstractNumId w:val="19"/>
  </w:num>
  <w:num w:numId="18">
    <w:abstractNumId w:val="20"/>
  </w:num>
  <w:num w:numId="19">
    <w:abstractNumId w:val="32"/>
  </w:num>
  <w:num w:numId="20">
    <w:abstractNumId w:val="15"/>
  </w:num>
  <w:num w:numId="21">
    <w:abstractNumId w:val="12"/>
  </w:num>
  <w:num w:numId="22">
    <w:abstractNumId w:val="26"/>
  </w:num>
  <w:num w:numId="23">
    <w:abstractNumId w:val="30"/>
  </w:num>
  <w:num w:numId="24">
    <w:abstractNumId w:val="22"/>
  </w:num>
  <w:num w:numId="25">
    <w:abstractNumId w:val="27"/>
  </w:num>
  <w:num w:numId="26">
    <w:abstractNumId w:val="14"/>
  </w:num>
  <w:num w:numId="27">
    <w:abstractNumId w:val="31"/>
  </w:num>
  <w:num w:numId="28">
    <w:abstractNumId w:val="17"/>
  </w:num>
  <w:num w:numId="29">
    <w:abstractNumId w:val="21"/>
  </w:num>
  <w:num w:numId="30">
    <w:abstractNumId w:val="29"/>
  </w:num>
  <w:num w:numId="31">
    <w:abstractNumId w:val="13"/>
  </w:num>
  <w:num w:numId="32">
    <w:abstractNumId w:val="16"/>
  </w:num>
  <w:num w:numId="33">
    <w:abstractNumId w:val="11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hideSpelling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5F4"/>
    <w:rsid w:val="0000039C"/>
    <w:rsid w:val="00003821"/>
    <w:rsid w:val="000055BD"/>
    <w:rsid w:val="0000735A"/>
    <w:rsid w:val="000174B1"/>
    <w:rsid w:val="0002204B"/>
    <w:rsid w:val="00024E15"/>
    <w:rsid w:val="00027A7C"/>
    <w:rsid w:val="00045591"/>
    <w:rsid w:val="00061393"/>
    <w:rsid w:val="0006197E"/>
    <w:rsid w:val="000700E1"/>
    <w:rsid w:val="000771A7"/>
    <w:rsid w:val="00077772"/>
    <w:rsid w:val="00085D41"/>
    <w:rsid w:val="00090E5E"/>
    <w:rsid w:val="000A4075"/>
    <w:rsid w:val="000A42FB"/>
    <w:rsid w:val="000C112D"/>
    <w:rsid w:val="000C7742"/>
    <w:rsid w:val="000D4753"/>
    <w:rsid w:val="000F2AAB"/>
    <w:rsid w:val="00100931"/>
    <w:rsid w:val="001010D3"/>
    <w:rsid w:val="00103672"/>
    <w:rsid w:val="00111774"/>
    <w:rsid w:val="00113E17"/>
    <w:rsid w:val="00125F8A"/>
    <w:rsid w:val="0012603E"/>
    <w:rsid w:val="00133A0E"/>
    <w:rsid w:val="00135FFF"/>
    <w:rsid w:val="00137624"/>
    <w:rsid w:val="00152DC0"/>
    <w:rsid w:val="00154FA3"/>
    <w:rsid w:val="001805AE"/>
    <w:rsid w:val="001843CD"/>
    <w:rsid w:val="0018514B"/>
    <w:rsid w:val="001901CC"/>
    <w:rsid w:val="001919A8"/>
    <w:rsid w:val="00194F35"/>
    <w:rsid w:val="001A2691"/>
    <w:rsid w:val="001B0E5D"/>
    <w:rsid w:val="001B38AD"/>
    <w:rsid w:val="001B5480"/>
    <w:rsid w:val="001B74BB"/>
    <w:rsid w:val="001D3FB9"/>
    <w:rsid w:val="001D53A2"/>
    <w:rsid w:val="001D5B98"/>
    <w:rsid w:val="001E6377"/>
    <w:rsid w:val="0020056C"/>
    <w:rsid w:val="00202B89"/>
    <w:rsid w:val="002160D4"/>
    <w:rsid w:val="002168FA"/>
    <w:rsid w:val="002212CC"/>
    <w:rsid w:val="002240FF"/>
    <w:rsid w:val="0022756A"/>
    <w:rsid w:val="002277E2"/>
    <w:rsid w:val="00234E23"/>
    <w:rsid w:val="0024196E"/>
    <w:rsid w:val="00241E72"/>
    <w:rsid w:val="00252820"/>
    <w:rsid w:val="00254843"/>
    <w:rsid w:val="0026198B"/>
    <w:rsid w:val="00262F12"/>
    <w:rsid w:val="002635EB"/>
    <w:rsid w:val="00263C99"/>
    <w:rsid w:val="0026416A"/>
    <w:rsid w:val="00264A91"/>
    <w:rsid w:val="00274CB1"/>
    <w:rsid w:val="002767C5"/>
    <w:rsid w:val="0028287D"/>
    <w:rsid w:val="00297D32"/>
    <w:rsid w:val="002A149E"/>
    <w:rsid w:val="002B55DF"/>
    <w:rsid w:val="002B5D93"/>
    <w:rsid w:val="002C5E7B"/>
    <w:rsid w:val="002D7D76"/>
    <w:rsid w:val="002E2311"/>
    <w:rsid w:val="002E7190"/>
    <w:rsid w:val="002F1F18"/>
    <w:rsid w:val="002F7BD9"/>
    <w:rsid w:val="00307E98"/>
    <w:rsid w:val="00317832"/>
    <w:rsid w:val="00323619"/>
    <w:rsid w:val="00336796"/>
    <w:rsid w:val="00342DA3"/>
    <w:rsid w:val="00346301"/>
    <w:rsid w:val="00346448"/>
    <w:rsid w:val="00354A33"/>
    <w:rsid w:val="00355112"/>
    <w:rsid w:val="00357F63"/>
    <w:rsid w:val="00362C20"/>
    <w:rsid w:val="00365462"/>
    <w:rsid w:val="00366BEE"/>
    <w:rsid w:val="00371D3C"/>
    <w:rsid w:val="00373AE9"/>
    <w:rsid w:val="00373CE7"/>
    <w:rsid w:val="003B4CC3"/>
    <w:rsid w:val="003B584E"/>
    <w:rsid w:val="003C5D34"/>
    <w:rsid w:val="003D0439"/>
    <w:rsid w:val="003D77A6"/>
    <w:rsid w:val="003E04DA"/>
    <w:rsid w:val="003E238A"/>
    <w:rsid w:val="003F5811"/>
    <w:rsid w:val="003F70FA"/>
    <w:rsid w:val="004022D5"/>
    <w:rsid w:val="0040532E"/>
    <w:rsid w:val="00405715"/>
    <w:rsid w:val="00414360"/>
    <w:rsid w:val="00420B9D"/>
    <w:rsid w:val="0042119D"/>
    <w:rsid w:val="0042451D"/>
    <w:rsid w:val="004504C8"/>
    <w:rsid w:val="00451A08"/>
    <w:rsid w:val="0045500A"/>
    <w:rsid w:val="0046078C"/>
    <w:rsid w:val="004639C7"/>
    <w:rsid w:val="00465DA6"/>
    <w:rsid w:val="00467824"/>
    <w:rsid w:val="00470049"/>
    <w:rsid w:val="00481390"/>
    <w:rsid w:val="00485093"/>
    <w:rsid w:val="00485474"/>
    <w:rsid w:val="004A1981"/>
    <w:rsid w:val="004B4091"/>
    <w:rsid w:val="004C2031"/>
    <w:rsid w:val="004D0159"/>
    <w:rsid w:val="004D0352"/>
    <w:rsid w:val="004D26D3"/>
    <w:rsid w:val="004D3D5D"/>
    <w:rsid w:val="004D7B48"/>
    <w:rsid w:val="004E0AD4"/>
    <w:rsid w:val="004F5131"/>
    <w:rsid w:val="004F5A3F"/>
    <w:rsid w:val="00517F6B"/>
    <w:rsid w:val="0052035C"/>
    <w:rsid w:val="005264A7"/>
    <w:rsid w:val="005376E9"/>
    <w:rsid w:val="005447CC"/>
    <w:rsid w:val="005455AB"/>
    <w:rsid w:val="00547136"/>
    <w:rsid w:val="005560A3"/>
    <w:rsid w:val="00566581"/>
    <w:rsid w:val="00570B28"/>
    <w:rsid w:val="005857A9"/>
    <w:rsid w:val="00587F50"/>
    <w:rsid w:val="00595726"/>
    <w:rsid w:val="00597361"/>
    <w:rsid w:val="005E4D6C"/>
    <w:rsid w:val="005E7BE5"/>
    <w:rsid w:val="005F6EBB"/>
    <w:rsid w:val="005F718C"/>
    <w:rsid w:val="006105E2"/>
    <w:rsid w:val="00610DC1"/>
    <w:rsid w:val="0061367D"/>
    <w:rsid w:val="00630CFF"/>
    <w:rsid w:val="0063466E"/>
    <w:rsid w:val="00637CF0"/>
    <w:rsid w:val="00660F03"/>
    <w:rsid w:val="00666DF3"/>
    <w:rsid w:val="006744B9"/>
    <w:rsid w:val="00675D0D"/>
    <w:rsid w:val="0068110B"/>
    <w:rsid w:val="00695EE1"/>
    <w:rsid w:val="006A49FD"/>
    <w:rsid w:val="006A55F7"/>
    <w:rsid w:val="006B6E92"/>
    <w:rsid w:val="006C03AB"/>
    <w:rsid w:val="006C38D4"/>
    <w:rsid w:val="006D24DF"/>
    <w:rsid w:val="006E1D1D"/>
    <w:rsid w:val="006E31A5"/>
    <w:rsid w:val="006E755F"/>
    <w:rsid w:val="006F0C48"/>
    <w:rsid w:val="006F26EC"/>
    <w:rsid w:val="006F6B62"/>
    <w:rsid w:val="0070140B"/>
    <w:rsid w:val="00702A94"/>
    <w:rsid w:val="0070368E"/>
    <w:rsid w:val="00703A5B"/>
    <w:rsid w:val="0071551D"/>
    <w:rsid w:val="00716E25"/>
    <w:rsid w:val="0073473A"/>
    <w:rsid w:val="007409EC"/>
    <w:rsid w:val="00754638"/>
    <w:rsid w:val="00761442"/>
    <w:rsid w:val="00764F80"/>
    <w:rsid w:val="007668E6"/>
    <w:rsid w:val="007751E6"/>
    <w:rsid w:val="007829C8"/>
    <w:rsid w:val="00783E58"/>
    <w:rsid w:val="00783F3A"/>
    <w:rsid w:val="007A1487"/>
    <w:rsid w:val="007B0328"/>
    <w:rsid w:val="007B64F5"/>
    <w:rsid w:val="007C0A70"/>
    <w:rsid w:val="007D0A65"/>
    <w:rsid w:val="007D426E"/>
    <w:rsid w:val="007E1973"/>
    <w:rsid w:val="007F3CFD"/>
    <w:rsid w:val="00810C22"/>
    <w:rsid w:val="00814D99"/>
    <w:rsid w:val="00846302"/>
    <w:rsid w:val="00864DF6"/>
    <w:rsid w:val="008719AB"/>
    <w:rsid w:val="00880605"/>
    <w:rsid w:val="008818DD"/>
    <w:rsid w:val="00882EF5"/>
    <w:rsid w:val="008837EF"/>
    <w:rsid w:val="00885F4D"/>
    <w:rsid w:val="008A08AC"/>
    <w:rsid w:val="008A6F54"/>
    <w:rsid w:val="008B5D17"/>
    <w:rsid w:val="008C1996"/>
    <w:rsid w:val="008C2279"/>
    <w:rsid w:val="008C2C1F"/>
    <w:rsid w:val="008C49B1"/>
    <w:rsid w:val="008D521A"/>
    <w:rsid w:val="008D558D"/>
    <w:rsid w:val="008D670F"/>
    <w:rsid w:val="008F0B02"/>
    <w:rsid w:val="008F195B"/>
    <w:rsid w:val="008F5B77"/>
    <w:rsid w:val="00914410"/>
    <w:rsid w:val="00920DD3"/>
    <w:rsid w:val="009211BD"/>
    <w:rsid w:val="0092129B"/>
    <w:rsid w:val="00927AF7"/>
    <w:rsid w:val="009355A0"/>
    <w:rsid w:val="009561D7"/>
    <w:rsid w:val="00956B3B"/>
    <w:rsid w:val="00962A5C"/>
    <w:rsid w:val="009656AC"/>
    <w:rsid w:val="00972816"/>
    <w:rsid w:val="0097666D"/>
    <w:rsid w:val="009A4CA4"/>
    <w:rsid w:val="009B02A3"/>
    <w:rsid w:val="009B1233"/>
    <w:rsid w:val="009D49EC"/>
    <w:rsid w:val="009D7078"/>
    <w:rsid w:val="009E1EEB"/>
    <w:rsid w:val="009E4B1B"/>
    <w:rsid w:val="009E4CA3"/>
    <w:rsid w:val="009E55CF"/>
    <w:rsid w:val="009F69BA"/>
    <w:rsid w:val="00A030F8"/>
    <w:rsid w:val="00A0325C"/>
    <w:rsid w:val="00A15049"/>
    <w:rsid w:val="00A22463"/>
    <w:rsid w:val="00A240B2"/>
    <w:rsid w:val="00A24B1C"/>
    <w:rsid w:val="00A44491"/>
    <w:rsid w:val="00A46C91"/>
    <w:rsid w:val="00A55C08"/>
    <w:rsid w:val="00A679EC"/>
    <w:rsid w:val="00A717C5"/>
    <w:rsid w:val="00A8290C"/>
    <w:rsid w:val="00A8336C"/>
    <w:rsid w:val="00AA02EF"/>
    <w:rsid w:val="00AA3012"/>
    <w:rsid w:val="00AB26D2"/>
    <w:rsid w:val="00AC6604"/>
    <w:rsid w:val="00AC69A5"/>
    <w:rsid w:val="00AD162D"/>
    <w:rsid w:val="00AD1D21"/>
    <w:rsid w:val="00AF694B"/>
    <w:rsid w:val="00B07CEF"/>
    <w:rsid w:val="00B12174"/>
    <w:rsid w:val="00B179E4"/>
    <w:rsid w:val="00B30084"/>
    <w:rsid w:val="00B34E08"/>
    <w:rsid w:val="00B43F9B"/>
    <w:rsid w:val="00B4507E"/>
    <w:rsid w:val="00B61057"/>
    <w:rsid w:val="00B66DB9"/>
    <w:rsid w:val="00B83315"/>
    <w:rsid w:val="00B87D78"/>
    <w:rsid w:val="00B91A75"/>
    <w:rsid w:val="00B955DC"/>
    <w:rsid w:val="00BA065D"/>
    <w:rsid w:val="00BB1C87"/>
    <w:rsid w:val="00BB359D"/>
    <w:rsid w:val="00BB6E25"/>
    <w:rsid w:val="00BC46C6"/>
    <w:rsid w:val="00BD157C"/>
    <w:rsid w:val="00BE4E82"/>
    <w:rsid w:val="00BF6460"/>
    <w:rsid w:val="00BF65D1"/>
    <w:rsid w:val="00C01703"/>
    <w:rsid w:val="00C061F0"/>
    <w:rsid w:val="00C122DF"/>
    <w:rsid w:val="00C13875"/>
    <w:rsid w:val="00C20934"/>
    <w:rsid w:val="00C224C3"/>
    <w:rsid w:val="00C345F4"/>
    <w:rsid w:val="00C35A98"/>
    <w:rsid w:val="00C4001A"/>
    <w:rsid w:val="00C47DBB"/>
    <w:rsid w:val="00C52D33"/>
    <w:rsid w:val="00C5666A"/>
    <w:rsid w:val="00C65CEA"/>
    <w:rsid w:val="00C734B2"/>
    <w:rsid w:val="00C82F33"/>
    <w:rsid w:val="00C84ECC"/>
    <w:rsid w:val="00C972DC"/>
    <w:rsid w:val="00CA18E0"/>
    <w:rsid w:val="00CA7956"/>
    <w:rsid w:val="00CC7B7E"/>
    <w:rsid w:val="00CD224B"/>
    <w:rsid w:val="00CD7753"/>
    <w:rsid w:val="00CD7B98"/>
    <w:rsid w:val="00CE323B"/>
    <w:rsid w:val="00CF37C0"/>
    <w:rsid w:val="00CF7132"/>
    <w:rsid w:val="00D050A9"/>
    <w:rsid w:val="00D25FAC"/>
    <w:rsid w:val="00D27061"/>
    <w:rsid w:val="00D4208D"/>
    <w:rsid w:val="00D4382E"/>
    <w:rsid w:val="00D714CE"/>
    <w:rsid w:val="00D766A9"/>
    <w:rsid w:val="00D77C41"/>
    <w:rsid w:val="00D92914"/>
    <w:rsid w:val="00D97E7B"/>
    <w:rsid w:val="00DA1728"/>
    <w:rsid w:val="00DA2371"/>
    <w:rsid w:val="00DA5AA3"/>
    <w:rsid w:val="00DC0BD6"/>
    <w:rsid w:val="00DC6782"/>
    <w:rsid w:val="00DC70C5"/>
    <w:rsid w:val="00DD103D"/>
    <w:rsid w:val="00DF0B7F"/>
    <w:rsid w:val="00DF6A2C"/>
    <w:rsid w:val="00E02809"/>
    <w:rsid w:val="00E04EBB"/>
    <w:rsid w:val="00E06E59"/>
    <w:rsid w:val="00E079B4"/>
    <w:rsid w:val="00E1139E"/>
    <w:rsid w:val="00E13E57"/>
    <w:rsid w:val="00E160D0"/>
    <w:rsid w:val="00E21AB6"/>
    <w:rsid w:val="00E323AE"/>
    <w:rsid w:val="00E5247C"/>
    <w:rsid w:val="00E57079"/>
    <w:rsid w:val="00E73CCE"/>
    <w:rsid w:val="00E809C7"/>
    <w:rsid w:val="00E93384"/>
    <w:rsid w:val="00EA7863"/>
    <w:rsid w:val="00EB13D9"/>
    <w:rsid w:val="00EB14A8"/>
    <w:rsid w:val="00EC2AE0"/>
    <w:rsid w:val="00ED2679"/>
    <w:rsid w:val="00ED2858"/>
    <w:rsid w:val="00EE41C4"/>
    <w:rsid w:val="00EE6FC5"/>
    <w:rsid w:val="00EF0FBF"/>
    <w:rsid w:val="00EF3176"/>
    <w:rsid w:val="00EF7B65"/>
    <w:rsid w:val="00F23830"/>
    <w:rsid w:val="00F25887"/>
    <w:rsid w:val="00F3577D"/>
    <w:rsid w:val="00F35E9B"/>
    <w:rsid w:val="00F436A8"/>
    <w:rsid w:val="00F4416A"/>
    <w:rsid w:val="00F46AFB"/>
    <w:rsid w:val="00F56C01"/>
    <w:rsid w:val="00F63110"/>
    <w:rsid w:val="00F75632"/>
    <w:rsid w:val="00F82979"/>
    <w:rsid w:val="00F82B38"/>
    <w:rsid w:val="00F84CE6"/>
    <w:rsid w:val="00F9102F"/>
    <w:rsid w:val="00F92F66"/>
    <w:rsid w:val="00FA127A"/>
    <w:rsid w:val="00FA260D"/>
    <w:rsid w:val="00FA4AA1"/>
    <w:rsid w:val="00FA59E1"/>
    <w:rsid w:val="00FC64B3"/>
    <w:rsid w:val="00FD3385"/>
    <w:rsid w:val="00FD6C50"/>
    <w:rsid w:val="00FE16EE"/>
    <w:rsid w:val="00FE2310"/>
    <w:rsid w:val="00FE6156"/>
    <w:rsid w:val="00FF6D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C2AC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annotation text" w:uiPriority="99"/>
    <w:lsdException w:name="footer" w:uiPriority="99"/>
    <w:lsdException w:name="caption" w:qFormat="1"/>
    <w:lsdException w:name="table of figures" w:uiPriority="99"/>
    <w:lsdException w:name="annotation reference" w:uiPriority="99"/>
    <w:lsdException w:name="line number" w:uiPriority="99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nhideWhenUsed="0" w:qFormat="1"/>
    <w:lsdException w:name="Body Text First Indent 2" w:uiPriority="99"/>
    <w:lsdException w:name="Body Tex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HTML Acronym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Sample" w:uiPriority="99"/>
    <w:lsdException w:name="HTML Typewriter" w:uiPriority="99"/>
    <w:lsdException w:name="HTML Variable" w:uiPriority="99"/>
    <w:lsdException w:name="Normal Table" w:uiPriority="99"/>
    <w:lsdException w:name="annotation subject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semiHidden="0" w:uiPriority="59" w:unhideWhenUsed="0"/>
    <w:lsdException w:name="Table Theme" w:uiPriority="9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TOC Heading" w:uiPriority="39" w:qFormat="1"/>
  </w:latentStyles>
  <w:style w:type="paragraph" w:default="1" w:styleId="Normal">
    <w:name w:val="Normal"/>
    <w:qFormat/>
    <w:rsid w:val="004D0352"/>
  </w:style>
  <w:style w:type="paragraph" w:styleId="Heading1">
    <w:name w:val="heading 1"/>
    <w:basedOn w:val="Normal"/>
    <w:next w:val="Normal"/>
    <w:link w:val="Heading1Char"/>
    <w:qFormat/>
    <w:rsid w:val="00716E25"/>
    <w:pPr>
      <w:keepNext/>
      <w:keepLines/>
      <w:spacing w:before="240" w:after="0"/>
      <w:outlineLvl w:val="0"/>
    </w:pPr>
    <w:rPr>
      <w:rFonts w:ascii="Cambria" w:eastAsia="Times New Roman" w:hAnsi="Cambria" w:cs="Times New Roman"/>
      <w:color w:val="365F91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nhideWhenUsed/>
    <w:qFormat/>
    <w:rsid w:val="00716E25"/>
    <w:pPr>
      <w:keepNext/>
      <w:keepLines/>
      <w:spacing w:before="240" w:after="120" w:line="240" w:lineRule="auto"/>
      <w:ind w:left="547" w:hanging="547"/>
      <w:outlineLvl w:val="1"/>
    </w:pPr>
    <w:rPr>
      <w:rFonts w:ascii="Arial Narrow" w:eastAsia="Times New Roman" w:hAnsi="Arial Narrow" w:cs="Times New Roman"/>
      <w:b/>
      <w:bCs/>
      <w:smallCaps/>
      <w:sz w:val="20"/>
      <w:szCs w:val="20"/>
      <w:lang w:val="x-none" w:eastAsia="x-none"/>
    </w:rPr>
  </w:style>
  <w:style w:type="paragraph" w:styleId="Heading3">
    <w:name w:val="heading 3"/>
    <w:basedOn w:val="Normal"/>
    <w:next w:val="Normal"/>
    <w:link w:val="Heading3Char"/>
    <w:unhideWhenUsed/>
    <w:qFormat/>
    <w:rsid w:val="00716E25"/>
    <w:pPr>
      <w:keepNext/>
      <w:keepLines/>
      <w:spacing w:before="240" w:after="120" w:line="240" w:lineRule="auto"/>
      <w:ind w:left="720" w:hanging="720"/>
      <w:outlineLvl w:val="2"/>
    </w:pPr>
    <w:rPr>
      <w:rFonts w:ascii="Arial Narrow" w:eastAsia="Times New Roman" w:hAnsi="Arial Narrow" w:cs="Times New Roman"/>
      <w:iCs/>
      <w:smallCaps/>
      <w:sz w:val="20"/>
      <w:szCs w:val="2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716E25"/>
    <w:pPr>
      <w:keepNext/>
      <w:keepLines/>
      <w:spacing w:before="200" w:after="240" w:line="240" w:lineRule="auto"/>
      <w:outlineLvl w:val="3"/>
    </w:pPr>
    <w:rPr>
      <w:rFonts w:ascii="Cambria" w:eastAsia="Times New Roman" w:hAnsi="Cambria" w:cs="Times New Roman"/>
      <w:b/>
      <w:bCs/>
      <w:i/>
      <w:iCs/>
      <w:sz w:val="20"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716E25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0"/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16E25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716E25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716E25"/>
    <w:pPr>
      <w:keepNext/>
      <w:keepLines/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716E25"/>
    <w:pPr>
      <w:keepNext/>
      <w:keepLines/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C345F4"/>
    <w:pPr>
      <w:spacing w:after="120" w:line="240" w:lineRule="auto"/>
      <w:ind w:right="259"/>
      <w:jc w:val="both"/>
    </w:pPr>
    <w:rPr>
      <w:rFonts w:ascii="Calibri" w:eastAsiaTheme="minorEastAsia" w:hAnsi="Calibri"/>
    </w:rPr>
  </w:style>
  <w:style w:type="character" w:customStyle="1" w:styleId="BodyTextChar">
    <w:name w:val="Body Text Char"/>
    <w:basedOn w:val="DefaultParagraphFont"/>
    <w:link w:val="BodyText"/>
    <w:qFormat/>
    <w:rsid w:val="00C345F4"/>
    <w:rPr>
      <w:rFonts w:ascii="Calibri" w:eastAsiaTheme="minorEastAsia" w:hAnsi="Calibri"/>
    </w:rPr>
  </w:style>
  <w:style w:type="paragraph" w:styleId="BalloonText">
    <w:name w:val="Balloon Text"/>
    <w:basedOn w:val="Normal"/>
    <w:link w:val="BalloonTextChar"/>
    <w:unhideWhenUsed/>
    <w:rsid w:val="00C345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345F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83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83F3A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FA59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A59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A59E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FA59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FA59E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A59E1"/>
    <w:pPr>
      <w:spacing w:after="0" w:line="240" w:lineRule="auto"/>
    </w:pPr>
  </w:style>
  <w:style w:type="paragraph" w:styleId="DocumentMap">
    <w:name w:val="Document Map"/>
    <w:basedOn w:val="Normal"/>
    <w:link w:val="DocumentMapChar"/>
    <w:semiHidden/>
    <w:unhideWhenUsed/>
    <w:rsid w:val="00A55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A55C0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716E25"/>
    <w:rPr>
      <w:rFonts w:ascii="Cambria" w:eastAsia="Times New Roman" w:hAnsi="Cambria" w:cs="Times New Roman"/>
      <w:color w:val="365F91"/>
      <w:sz w:val="32"/>
      <w:szCs w:val="32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716E25"/>
    <w:rPr>
      <w:rFonts w:ascii="Arial Narrow" w:eastAsia="Times New Roman" w:hAnsi="Arial Narrow" w:cs="Times New Roman"/>
      <w:b/>
      <w:bCs/>
      <w:smallCaps/>
      <w:sz w:val="20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716E25"/>
    <w:rPr>
      <w:rFonts w:ascii="Arial Narrow" w:eastAsia="Times New Roman" w:hAnsi="Arial Narrow" w:cs="Times New Roman"/>
      <w:iCs/>
      <w:smallCaps/>
      <w:sz w:val="20"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716E25"/>
    <w:rPr>
      <w:rFonts w:ascii="Cambria" w:eastAsia="Times New Roman" w:hAnsi="Cambria" w:cs="Times New Roman"/>
      <w:b/>
      <w:bCs/>
      <w:i/>
      <w:iCs/>
      <w:sz w:val="20"/>
      <w:szCs w:val="20"/>
      <w:lang w:val="x-none" w:eastAsia="x-none"/>
    </w:rPr>
  </w:style>
  <w:style w:type="character" w:customStyle="1" w:styleId="Heading5Char">
    <w:name w:val="Heading 5 Char"/>
    <w:basedOn w:val="DefaultParagraphFont"/>
    <w:link w:val="Heading5"/>
    <w:semiHidden/>
    <w:rsid w:val="00716E25"/>
    <w:rPr>
      <w:rFonts w:ascii="Cambria" w:eastAsia="Times New Roman" w:hAnsi="Cambria" w:cs="Times New Roman"/>
      <w:color w:val="243F60"/>
      <w:sz w:val="20"/>
      <w:szCs w:val="20"/>
      <w:lang w:val="x-none" w:eastAsia="x-none"/>
    </w:rPr>
  </w:style>
  <w:style w:type="character" w:customStyle="1" w:styleId="Heading6Char">
    <w:name w:val="Heading 6 Char"/>
    <w:basedOn w:val="DefaultParagraphFont"/>
    <w:link w:val="Heading6"/>
    <w:semiHidden/>
    <w:rsid w:val="00716E25"/>
    <w:rPr>
      <w:rFonts w:ascii="Cambria" w:eastAsia="Times New Roman" w:hAnsi="Cambria" w:cs="Times New Roman"/>
      <w:i/>
      <w:iCs/>
      <w:color w:val="243F60"/>
      <w:sz w:val="20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semiHidden/>
    <w:rsid w:val="00716E25"/>
    <w:rPr>
      <w:rFonts w:ascii="Cambria" w:eastAsia="Times New Roman" w:hAnsi="Cambria" w:cs="Times New Roman"/>
      <w:i/>
      <w:iCs/>
      <w:color w:val="404040"/>
      <w:sz w:val="20"/>
      <w:szCs w:val="20"/>
      <w:lang w:val="x-none" w:eastAsia="x-none"/>
    </w:rPr>
  </w:style>
  <w:style w:type="character" w:customStyle="1" w:styleId="Heading8Char">
    <w:name w:val="Heading 8 Char"/>
    <w:basedOn w:val="DefaultParagraphFont"/>
    <w:link w:val="Heading8"/>
    <w:semiHidden/>
    <w:rsid w:val="00716E25"/>
    <w:rPr>
      <w:rFonts w:ascii="Cambria" w:eastAsia="Times New Roman" w:hAnsi="Cambria" w:cs="Times New Roman"/>
      <w:color w:val="404040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semiHidden/>
    <w:rsid w:val="00716E25"/>
    <w:rPr>
      <w:rFonts w:ascii="Cambria" w:eastAsia="Times New Roman" w:hAnsi="Cambria" w:cs="Times New Roman"/>
      <w:i/>
      <w:iCs/>
      <w:color w:val="404040"/>
      <w:sz w:val="20"/>
      <w:szCs w:val="20"/>
      <w:lang w:val="x-none" w:eastAsia="x-none"/>
    </w:rPr>
  </w:style>
  <w:style w:type="paragraph" w:customStyle="1" w:styleId="Heading1NoNumber">
    <w:name w:val="Heading 1 No Number"/>
    <w:basedOn w:val="Heading1"/>
    <w:link w:val="Heading1NoNumberChar"/>
    <w:rsid w:val="00716E25"/>
    <w:pPr>
      <w:spacing w:before="360" w:after="360" w:line="240" w:lineRule="auto"/>
    </w:pPr>
    <w:rPr>
      <w:rFonts w:ascii="Arial Narrow" w:hAnsi="Arial Narrow"/>
      <w:b/>
      <w:bCs/>
      <w:smallCaps/>
      <w:sz w:val="24"/>
      <w:szCs w:val="24"/>
    </w:rPr>
  </w:style>
  <w:style w:type="character" w:customStyle="1" w:styleId="Heading1NoNumberChar">
    <w:name w:val="Heading 1 No Number Char"/>
    <w:link w:val="Heading1NoNumber"/>
    <w:rsid w:val="00716E25"/>
    <w:rPr>
      <w:rFonts w:ascii="Arial Narrow" w:eastAsia="Times New Roman" w:hAnsi="Arial Narrow" w:cs="Times New Roman"/>
      <w:b/>
      <w:bCs/>
      <w:smallCaps/>
      <w:color w:val="365F91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716E25"/>
    <w:rPr>
      <w:color w:val="0000FF"/>
      <w:u w:val="single"/>
    </w:rPr>
  </w:style>
  <w:style w:type="character" w:customStyle="1" w:styleId="UnresolvedMention1">
    <w:name w:val="Unresolved Mention1"/>
    <w:uiPriority w:val="99"/>
    <w:semiHidden/>
    <w:unhideWhenUsed/>
    <w:rsid w:val="00716E25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rsid w:val="00716E25"/>
    <w:pPr>
      <w:numPr>
        <w:ilvl w:val="1"/>
      </w:numPr>
      <w:spacing w:after="40" w:line="240" w:lineRule="auto"/>
      <w:jc w:val="center"/>
    </w:pPr>
    <w:rPr>
      <w:rFonts w:ascii="Arial Narrow" w:eastAsia="Times New Roman" w:hAnsi="Arial Narrow" w:cs="Times New Roman"/>
      <w:i/>
      <w:color w:val="4A442A"/>
      <w:spacing w:val="15"/>
      <w:sz w:val="26"/>
      <w:szCs w:val="20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716E25"/>
    <w:rPr>
      <w:rFonts w:ascii="Arial Narrow" w:eastAsia="Times New Roman" w:hAnsi="Arial Narrow" w:cs="Times New Roman"/>
      <w:i/>
      <w:color w:val="4A442A"/>
      <w:spacing w:val="15"/>
      <w:sz w:val="26"/>
      <w:szCs w:val="20"/>
      <w:lang w:val="x-none" w:eastAsia="x-none"/>
    </w:rPr>
  </w:style>
  <w:style w:type="paragraph" w:styleId="Header">
    <w:name w:val="header"/>
    <w:basedOn w:val="Normal"/>
    <w:link w:val="HeaderChar"/>
    <w:rsid w:val="00716E25"/>
    <w:pPr>
      <w:pBdr>
        <w:bottom w:val="single" w:sz="4" w:space="1" w:color="auto"/>
      </w:pBdr>
      <w:spacing w:line="240" w:lineRule="auto"/>
    </w:pPr>
    <w:rPr>
      <w:rFonts w:ascii="Times New Roman" w:eastAsia="Times New Roman" w:hAnsi="Times New Roman" w:cs="Times New Roman"/>
      <w:i/>
      <w:iCs/>
      <w:color w:val="7F7F7F"/>
      <w:sz w:val="20"/>
      <w:szCs w:val="20"/>
      <w:lang w:val="x-none" w:eastAsia="x-none"/>
    </w:rPr>
  </w:style>
  <w:style w:type="character" w:customStyle="1" w:styleId="HeaderChar">
    <w:name w:val="Header Char"/>
    <w:basedOn w:val="DefaultParagraphFont"/>
    <w:link w:val="Header"/>
    <w:rsid w:val="00716E25"/>
    <w:rPr>
      <w:rFonts w:ascii="Times New Roman" w:eastAsia="Times New Roman" w:hAnsi="Times New Roman" w:cs="Times New Roman"/>
      <w:i/>
      <w:iCs/>
      <w:color w:val="7F7F7F"/>
      <w:sz w:val="20"/>
      <w:szCs w:val="20"/>
      <w:lang w:val="x-none" w:eastAsia="x-none"/>
    </w:rPr>
  </w:style>
  <w:style w:type="paragraph" w:styleId="Footer">
    <w:name w:val="footer"/>
    <w:basedOn w:val="Normal"/>
    <w:link w:val="FooterChar"/>
    <w:uiPriority w:val="99"/>
    <w:rsid w:val="00716E25"/>
    <w:pPr>
      <w:pBdr>
        <w:top w:val="dotted" w:sz="4" w:space="6" w:color="595959"/>
      </w:pBdr>
      <w:tabs>
        <w:tab w:val="center" w:pos="4680"/>
        <w:tab w:val="right" w:pos="9360"/>
      </w:tabs>
      <w:spacing w:after="120" w:line="240" w:lineRule="auto"/>
      <w:jc w:val="center"/>
    </w:pPr>
    <w:rPr>
      <w:rFonts w:ascii="Times New Roman" w:eastAsia="Times New Roman" w:hAnsi="Times New Roman" w:cs="Times New Roman"/>
      <w:i/>
      <w:color w:val="8064A2"/>
      <w:sz w:val="20"/>
      <w:szCs w:val="16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716E25"/>
    <w:rPr>
      <w:rFonts w:ascii="Times New Roman" w:eastAsia="Times New Roman" w:hAnsi="Times New Roman" w:cs="Times New Roman"/>
      <w:i/>
      <w:color w:val="8064A2"/>
      <w:sz w:val="20"/>
      <w:szCs w:val="16"/>
      <w:lang w:val="x-none" w:eastAsia="x-none"/>
    </w:rPr>
  </w:style>
  <w:style w:type="paragraph" w:styleId="Title">
    <w:name w:val="Title"/>
    <w:basedOn w:val="Normal"/>
    <w:next w:val="Normal"/>
    <w:link w:val="TitleChar"/>
    <w:uiPriority w:val="10"/>
    <w:qFormat/>
    <w:rsid w:val="00716E25"/>
    <w:pPr>
      <w:spacing w:after="0" w:line="240" w:lineRule="auto"/>
      <w:jc w:val="center"/>
    </w:pPr>
    <w:rPr>
      <w:rFonts w:ascii="Arial Narrow" w:eastAsia="Times New Roman" w:hAnsi="Arial Narrow" w:cs="Times New Roman"/>
      <w:color w:val="000000"/>
      <w:spacing w:val="5"/>
      <w:kern w:val="28"/>
      <w:sz w:val="28"/>
      <w:szCs w:val="56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716E25"/>
    <w:rPr>
      <w:rFonts w:ascii="Arial Narrow" w:eastAsia="Times New Roman" w:hAnsi="Arial Narrow" w:cs="Times New Roman"/>
      <w:color w:val="000000"/>
      <w:spacing w:val="5"/>
      <w:kern w:val="28"/>
      <w:sz w:val="28"/>
      <w:szCs w:val="56"/>
      <w:lang w:val="x-none" w:eastAsia="x-none"/>
    </w:rPr>
  </w:style>
  <w:style w:type="table" w:customStyle="1" w:styleId="FinancialTable">
    <w:name w:val="Financial Table"/>
    <w:basedOn w:val="TableNormal"/>
    <w:rsid w:val="00716E2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StyleRowBandSize w:val="1"/>
    </w:tblPr>
    <w:tblStylePr w:type="firstRow">
      <w:rPr>
        <w:color w:val="FFFFFF"/>
      </w:rPr>
      <w:tblPr/>
      <w:tcPr>
        <w:shd w:val="clear" w:color="auto" w:fill="4F81BD"/>
        <w:vAlign w:val="bottom"/>
      </w:tcPr>
    </w:tblStylePr>
    <w:tblStylePr w:type="lastRow">
      <w:rPr>
        <w:color w:val="FFFFFF"/>
      </w:rPr>
      <w:tblPr/>
      <w:tcPr>
        <w:tcBorders>
          <w:top w:val="dotted" w:sz="4" w:space="0" w:color="4F81BD"/>
        </w:tcBorders>
      </w:tcPr>
    </w:tblStylePr>
    <w:tblStylePr w:type="band2Horz">
      <w:tblPr/>
      <w:tcPr>
        <w:shd w:val="clear" w:color="auto" w:fill="FDE9D9"/>
      </w:tcPr>
    </w:tblStylePr>
  </w:style>
  <w:style w:type="paragraph" w:customStyle="1" w:styleId="TableText-Left">
    <w:name w:val="Table Text - Left"/>
    <w:basedOn w:val="Normal"/>
    <w:rsid w:val="00716E25"/>
    <w:pPr>
      <w:spacing w:before="60" w:after="60" w:line="240" w:lineRule="auto"/>
    </w:pPr>
    <w:rPr>
      <w:rFonts w:ascii="Tahoma" w:eastAsia="Times New Roman" w:hAnsi="Tahoma" w:cs="Times New Roman"/>
      <w:sz w:val="18"/>
      <w:szCs w:val="16"/>
    </w:rPr>
  </w:style>
  <w:style w:type="paragraph" w:customStyle="1" w:styleId="TableText-Decimal">
    <w:name w:val="Table Text - Decimal"/>
    <w:basedOn w:val="Normal"/>
    <w:rsid w:val="00716E25"/>
    <w:pPr>
      <w:tabs>
        <w:tab w:val="decimal" w:pos="612"/>
      </w:tabs>
      <w:spacing w:before="60" w:after="60" w:line="240" w:lineRule="auto"/>
    </w:pPr>
    <w:rPr>
      <w:rFonts w:ascii="Calibri" w:eastAsia="Times New Roman" w:hAnsi="Calibri" w:cs="Times New Roman"/>
      <w:color w:val="8064A2"/>
      <w:sz w:val="16"/>
      <w:szCs w:val="18"/>
    </w:rPr>
  </w:style>
  <w:style w:type="paragraph" w:customStyle="1" w:styleId="TableText-Right">
    <w:name w:val="Table Text - Right"/>
    <w:basedOn w:val="Normal"/>
    <w:rsid w:val="00716E25"/>
    <w:pPr>
      <w:spacing w:before="60" w:after="60" w:line="240" w:lineRule="auto"/>
      <w:jc w:val="right"/>
    </w:pPr>
    <w:rPr>
      <w:rFonts w:ascii="Calibri" w:eastAsia="Times New Roman" w:hAnsi="Calibri" w:cs="Times New Roman"/>
      <w:color w:val="8064A2"/>
      <w:sz w:val="18"/>
      <w:szCs w:val="18"/>
    </w:rPr>
  </w:style>
  <w:style w:type="paragraph" w:customStyle="1" w:styleId="TableHeading-Left">
    <w:name w:val="Table Heading - Left"/>
    <w:basedOn w:val="Normal"/>
    <w:rsid w:val="00716E25"/>
    <w:pPr>
      <w:spacing w:before="60" w:after="60" w:line="240" w:lineRule="auto"/>
    </w:pPr>
    <w:rPr>
      <w:rFonts w:ascii="Tahoma Bold" w:eastAsia="Times New Roman" w:hAnsi="Tahoma Bold" w:cs="Times New Roman"/>
      <w:b/>
      <w:color w:val="FFFFFF"/>
      <w:sz w:val="18"/>
      <w:szCs w:val="16"/>
    </w:rPr>
  </w:style>
  <w:style w:type="paragraph" w:customStyle="1" w:styleId="TableHeading-Center">
    <w:name w:val="Table Heading - Center"/>
    <w:basedOn w:val="Normal"/>
    <w:rsid w:val="00716E25"/>
    <w:pPr>
      <w:spacing w:before="60" w:after="20" w:line="240" w:lineRule="auto"/>
      <w:jc w:val="center"/>
    </w:pPr>
    <w:rPr>
      <w:rFonts w:ascii="Calibri" w:eastAsia="Times New Roman" w:hAnsi="Calibri" w:cs="Times New Roman"/>
      <w:color w:val="FFFFFF"/>
      <w:sz w:val="16"/>
      <w:szCs w:val="18"/>
    </w:rPr>
  </w:style>
  <w:style w:type="table" w:customStyle="1" w:styleId="HeaderTable">
    <w:name w:val="Header Table"/>
    <w:basedOn w:val="TableNormal"/>
    <w:rsid w:val="00716E2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bottom w:val="dotted" w:sz="4" w:space="0" w:color="595959"/>
      </w:tblBorders>
      <w:tblCellMar>
        <w:left w:w="0" w:type="dxa"/>
        <w:right w:w="0" w:type="dxa"/>
      </w:tblCellMar>
    </w:tblPr>
    <w:tcPr>
      <w:vAlign w:val="bottom"/>
    </w:tcPr>
  </w:style>
  <w:style w:type="paragraph" w:customStyle="1" w:styleId="Header-Right">
    <w:name w:val="Header - Right"/>
    <w:basedOn w:val="Header"/>
    <w:rsid w:val="00716E25"/>
    <w:pPr>
      <w:spacing w:after="60"/>
      <w:jc w:val="right"/>
    </w:pPr>
    <w:rPr>
      <w:sz w:val="16"/>
    </w:rPr>
  </w:style>
  <w:style w:type="table" w:customStyle="1" w:styleId="CoverTable">
    <w:name w:val="Cover Table"/>
    <w:basedOn w:val="TableNormal"/>
    <w:rsid w:val="00716E2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/>
    <w:tcPr>
      <w:shd w:val="clear" w:color="auto" w:fill="1F497D"/>
      <w:vAlign w:val="center"/>
    </w:tcPr>
  </w:style>
  <w:style w:type="paragraph" w:customStyle="1" w:styleId="Spacebetween">
    <w:name w:val="Space between"/>
    <w:basedOn w:val="Normal"/>
    <w:rsid w:val="00716E25"/>
    <w:pPr>
      <w:spacing w:after="0" w:line="120" w:lineRule="exact"/>
    </w:pPr>
    <w:rPr>
      <w:rFonts w:ascii="Calibri" w:eastAsia="Times New Roman" w:hAnsi="Calibri" w:cs="Times New Roman"/>
      <w:color w:val="8064A2"/>
    </w:rPr>
  </w:style>
  <w:style w:type="paragraph" w:customStyle="1" w:styleId="Header-Left">
    <w:name w:val="Header-Left"/>
    <w:basedOn w:val="Header"/>
    <w:rsid w:val="00716E25"/>
    <w:pPr>
      <w:spacing w:after="60"/>
    </w:pPr>
  </w:style>
  <w:style w:type="paragraph" w:styleId="Date">
    <w:name w:val="Date"/>
    <w:basedOn w:val="Normal"/>
    <w:next w:val="Normal"/>
    <w:link w:val="DateChar"/>
    <w:rsid w:val="00716E25"/>
    <w:pPr>
      <w:spacing w:after="40" w:line="240" w:lineRule="auto"/>
    </w:pPr>
    <w:rPr>
      <w:rFonts w:ascii="Calibri" w:eastAsia="Times New Roman" w:hAnsi="Calibri" w:cs="Times New Roman"/>
      <w:color w:val="8064A2"/>
      <w:sz w:val="18"/>
      <w:szCs w:val="20"/>
      <w:lang w:val="x-none" w:eastAsia="x-none"/>
    </w:rPr>
  </w:style>
  <w:style w:type="character" w:customStyle="1" w:styleId="DateChar">
    <w:name w:val="Date Char"/>
    <w:basedOn w:val="DefaultParagraphFont"/>
    <w:link w:val="Date"/>
    <w:rsid w:val="00716E25"/>
    <w:rPr>
      <w:rFonts w:ascii="Calibri" w:eastAsia="Times New Roman" w:hAnsi="Calibri" w:cs="Times New Roman"/>
      <w:color w:val="8064A2"/>
      <w:sz w:val="18"/>
      <w:szCs w:val="20"/>
      <w:lang w:val="x-none" w:eastAsia="x-none"/>
    </w:rPr>
  </w:style>
  <w:style w:type="paragraph" w:customStyle="1" w:styleId="Header-Continued">
    <w:name w:val="Header - Continued"/>
    <w:basedOn w:val="Normal"/>
    <w:rsid w:val="00716E25"/>
    <w:pPr>
      <w:spacing w:after="40" w:line="240" w:lineRule="auto"/>
    </w:pPr>
    <w:rPr>
      <w:rFonts w:ascii="Calibri" w:eastAsia="Times New Roman" w:hAnsi="Calibri" w:cs="Times New Roman"/>
      <w:color w:val="4F81BD"/>
      <w:sz w:val="24"/>
      <w:szCs w:val="24"/>
    </w:rPr>
  </w:style>
  <w:style w:type="paragraph" w:customStyle="1" w:styleId="Page">
    <w:name w:val="Page"/>
    <w:basedOn w:val="Normal"/>
    <w:rsid w:val="00716E25"/>
    <w:pPr>
      <w:spacing w:after="40" w:line="240" w:lineRule="auto"/>
      <w:jc w:val="right"/>
    </w:pPr>
    <w:rPr>
      <w:rFonts w:ascii="Calibri" w:eastAsia="Times New Roman" w:hAnsi="Calibri" w:cs="Times New Roman"/>
      <w:color w:val="8064A2"/>
      <w:sz w:val="18"/>
      <w:szCs w:val="18"/>
    </w:rPr>
  </w:style>
  <w:style w:type="character" w:styleId="PlaceholderText">
    <w:name w:val="Placeholder Text"/>
    <w:semiHidden/>
    <w:rsid w:val="00716E25"/>
    <w:rPr>
      <w:color w:val="808080"/>
    </w:rPr>
  </w:style>
  <w:style w:type="paragraph" w:styleId="Bibliography">
    <w:name w:val="Bibliography"/>
    <w:basedOn w:val="Normal"/>
    <w:next w:val="Normal"/>
    <w:semiHidden/>
    <w:unhideWhenUsed/>
    <w:rsid w:val="00716E25"/>
    <w:pPr>
      <w:spacing w:after="0" w:line="240" w:lineRule="auto"/>
    </w:pPr>
    <w:rPr>
      <w:rFonts w:ascii="Calibri" w:eastAsia="Times New Roman" w:hAnsi="Calibri" w:cs="Times New Roman"/>
      <w:color w:val="8064A2"/>
    </w:rPr>
  </w:style>
  <w:style w:type="paragraph" w:styleId="BlockText">
    <w:name w:val="Block Text"/>
    <w:basedOn w:val="Normal"/>
    <w:unhideWhenUsed/>
    <w:rsid w:val="00716E25"/>
    <w:pPr>
      <w:pBdr>
        <w:top w:val="single" w:sz="2" w:space="10" w:color="4F81BD" w:shadow="1"/>
        <w:left w:val="single" w:sz="2" w:space="10" w:color="4F81BD" w:shadow="1"/>
        <w:bottom w:val="single" w:sz="2" w:space="10" w:color="4F81BD" w:shadow="1"/>
        <w:right w:val="single" w:sz="2" w:space="10" w:color="4F81BD" w:shadow="1"/>
      </w:pBdr>
      <w:spacing w:after="0" w:line="240" w:lineRule="auto"/>
      <w:ind w:left="1152" w:right="1152"/>
    </w:pPr>
    <w:rPr>
      <w:rFonts w:ascii="Calibri" w:eastAsia="Times New Roman" w:hAnsi="Calibri" w:cs="Times New Roman"/>
      <w:i/>
      <w:iCs/>
      <w:color w:val="4F81BD"/>
    </w:rPr>
  </w:style>
  <w:style w:type="paragraph" w:styleId="BodyText2">
    <w:name w:val="Body Text 2"/>
    <w:basedOn w:val="Normal"/>
    <w:link w:val="BodyText2Char"/>
    <w:unhideWhenUsed/>
    <w:rsid w:val="00716E25"/>
    <w:pPr>
      <w:spacing w:after="120" w:line="240" w:lineRule="auto"/>
      <w:ind w:left="360"/>
    </w:pPr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716E25"/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716E25"/>
    <w:pPr>
      <w:spacing w:after="0"/>
      <w:ind w:firstLine="360"/>
      <w:jc w:val="left"/>
    </w:pPr>
    <w:rPr>
      <w:rFonts w:eastAsia="Times New Roman" w:cs="Times New Roman"/>
      <w:sz w:val="20"/>
      <w:szCs w:val="20"/>
      <w:lang w:val="x-none" w:eastAsia="x-none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716E25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BodyTextIndent2">
    <w:name w:val="Body Text Indent 2"/>
    <w:basedOn w:val="Normal"/>
    <w:link w:val="BodyTextIndent2Char"/>
    <w:semiHidden/>
    <w:unhideWhenUsed/>
    <w:rsid w:val="00716E25"/>
    <w:pPr>
      <w:spacing w:after="120" w:line="480" w:lineRule="auto"/>
      <w:ind w:left="360"/>
    </w:pPr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716E25"/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paragraph" w:styleId="BodyTextIndent3">
    <w:name w:val="Body Text Indent 3"/>
    <w:basedOn w:val="Normal"/>
    <w:link w:val="BodyTextIndent3Char"/>
    <w:unhideWhenUsed/>
    <w:rsid w:val="00716E25"/>
    <w:pPr>
      <w:spacing w:after="120" w:line="240" w:lineRule="auto"/>
      <w:ind w:left="360"/>
    </w:pPr>
    <w:rPr>
      <w:rFonts w:ascii="Calibri" w:eastAsia="Times New Roman" w:hAnsi="Calibri" w:cs="Times New Roman"/>
      <w:color w:val="8064A2"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716E25"/>
    <w:rPr>
      <w:rFonts w:ascii="Calibri" w:eastAsia="Times New Roman" w:hAnsi="Calibri" w:cs="Times New Roman"/>
      <w:color w:val="8064A2"/>
      <w:sz w:val="16"/>
      <w:szCs w:val="16"/>
      <w:lang w:val="x-none" w:eastAsia="x-none"/>
    </w:rPr>
  </w:style>
  <w:style w:type="paragraph" w:styleId="Caption">
    <w:name w:val="caption"/>
    <w:basedOn w:val="BodyText"/>
    <w:next w:val="Normal"/>
    <w:unhideWhenUsed/>
    <w:qFormat/>
    <w:rsid w:val="00716E25"/>
    <w:pPr>
      <w:spacing w:before="200" w:after="200"/>
      <w:jc w:val="center"/>
    </w:pPr>
    <w:rPr>
      <w:rFonts w:eastAsia="Times New Roman" w:cs="Times New Roman"/>
      <w:b/>
      <w:bCs/>
      <w:color w:val="4F81BD"/>
      <w:sz w:val="20"/>
      <w:szCs w:val="18"/>
      <w:lang w:val="x-none" w:eastAsia="x-none"/>
    </w:rPr>
  </w:style>
  <w:style w:type="paragraph" w:styleId="Closing">
    <w:name w:val="Closing"/>
    <w:basedOn w:val="Normal"/>
    <w:link w:val="ClosingChar"/>
    <w:semiHidden/>
    <w:unhideWhenUsed/>
    <w:rsid w:val="00716E25"/>
    <w:pPr>
      <w:spacing w:after="0" w:line="240" w:lineRule="auto"/>
      <w:ind w:left="4320"/>
    </w:pPr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character" w:customStyle="1" w:styleId="ClosingChar">
    <w:name w:val="Closing Char"/>
    <w:basedOn w:val="DefaultParagraphFont"/>
    <w:link w:val="Closing"/>
    <w:semiHidden/>
    <w:rsid w:val="00716E25"/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paragraph" w:styleId="E-mailSignature">
    <w:name w:val="E-mail Signature"/>
    <w:basedOn w:val="Normal"/>
    <w:link w:val="E-mailSignatureChar"/>
    <w:semiHidden/>
    <w:unhideWhenUsed/>
    <w:rsid w:val="00716E25"/>
    <w:pPr>
      <w:spacing w:after="0" w:line="240" w:lineRule="auto"/>
    </w:pPr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character" w:customStyle="1" w:styleId="E-mailSignatureChar">
    <w:name w:val="E-mail Signature Char"/>
    <w:basedOn w:val="DefaultParagraphFont"/>
    <w:link w:val="E-mailSignature"/>
    <w:semiHidden/>
    <w:rsid w:val="00716E25"/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paragraph" w:styleId="EndnoteText">
    <w:name w:val="endnote text"/>
    <w:basedOn w:val="Normal"/>
    <w:link w:val="EndnoteTextChar"/>
    <w:unhideWhenUsed/>
    <w:rsid w:val="00716E25"/>
    <w:pPr>
      <w:spacing w:after="60" w:line="240" w:lineRule="auto"/>
      <w:ind w:left="720" w:hanging="720"/>
    </w:pPr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character" w:customStyle="1" w:styleId="EndnoteTextChar">
    <w:name w:val="Endnote Text Char"/>
    <w:basedOn w:val="DefaultParagraphFont"/>
    <w:link w:val="EndnoteText"/>
    <w:rsid w:val="00716E25"/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paragraph" w:styleId="EnvelopeAddress">
    <w:name w:val="envelope address"/>
    <w:basedOn w:val="Normal"/>
    <w:semiHidden/>
    <w:unhideWhenUsed/>
    <w:rsid w:val="00716E25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Cambria" w:eastAsia="Times New Roman" w:hAnsi="Cambria" w:cs="Times New Roman"/>
      <w:color w:val="8064A2"/>
      <w:sz w:val="24"/>
      <w:szCs w:val="24"/>
    </w:rPr>
  </w:style>
  <w:style w:type="paragraph" w:styleId="EnvelopeReturn">
    <w:name w:val="envelope return"/>
    <w:basedOn w:val="Normal"/>
    <w:semiHidden/>
    <w:unhideWhenUsed/>
    <w:rsid w:val="00716E25"/>
    <w:pPr>
      <w:spacing w:after="0" w:line="240" w:lineRule="auto"/>
    </w:pPr>
    <w:rPr>
      <w:rFonts w:ascii="Cambria" w:eastAsia="Times New Roman" w:hAnsi="Cambria" w:cs="Times New Roman"/>
      <w:color w:val="8064A2"/>
      <w:szCs w:val="20"/>
    </w:rPr>
  </w:style>
  <w:style w:type="paragraph" w:styleId="FootnoteText">
    <w:name w:val="footnote text"/>
    <w:aliases w:val="Footnote,single space,Footnote Text Char1,Footnote Text Char Char,Footnote Text Char1 Char Char,Footnote Text Char Char Char Char,Char Char Char Char Char,Char Char Char,Geneva 9,Font: Geneva"/>
    <w:basedOn w:val="BodyText"/>
    <w:link w:val="FootnoteTextChar"/>
    <w:unhideWhenUsed/>
    <w:rsid w:val="00716E25"/>
    <w:pPr>
      <w:spacing w:after="60"/>
      <w:ind w:left="360" w:hanging="360"/>
    </w:pPr>
    <w:rPr>
      <w:rFonts w:eastAsia="Times New Roman" w:cs="Times New Roman"/>
      <w:sz w:val="18"/>
      <w:szCs w:val="20"/>
      <w:lang w:val="x-none" w:eastAsia="x-none"/>
    </w:rPr>
  </w:style>
  <w:style w:type="character" w:customStyle="1" w:styleId="FootnoteTextChar">
    <w:name w:val="Footnote Text Char"/>
    <w:aliases w:val="Footnote Char,single space Char,Footnote Text Char1 Char,Footnote Text Char Char Char,Footnote Text Char1 Char Char Char,Footnote Text Char Char Char Char Char,Char Char Char Char Char Char,Char Char Char Char,Geneva 9 Char"/>
    <w:basedOn w:val="DefaultParagraphFont"/>
    <w:link w:val="FootnoteText"/>
    <w:rsid w:val="00716E25"/>
    <w:rPr>
      <w:rFonts w:ascii="Calibri" w:eastAsia="Times New Roman" w:hAnsi="Calibri" w:cs="Times New Roman"/>
      <w:sz w:val="18"/>
      <w:szCs w:val="20"/>
      <w:lang w:val="x-none" w:eastAsia="x-none"/>
    </w:rPr>
  </w:style>
  <w:style w:type="paragraph" w:styleId="HTMLAddress">
    <w:name w:val="HTML Address"/>
    <w:basedOn w:val="Normal"/>
    <w:link w:val="HTMLAddressChar"/>
    <w:semiHidden/>
    <w:unhideWhenUsed/>
    <w:rsid w:val="00716E25"/>
    <w:pPr>
      <w:spacing w:after="0" w:line="240" w:lineRule="auto"/>
    </w:pPr>
    <w:rPr>
      <w:rFonts w:ascii="Calibri" w:eastAsia="Times New Roman" w:hAnsi="Calibri" w:cs="Times New Roman"/>
      <w:i/>
      <w:iCs/>
      <w:color w:val="8064A2"/>
      <w:sz w:val="20"/>
      <w:szCs w:val="20"/>
      <w:lang w:val="x-none" w:eastAsia="x-none"/>
    </w:rPr>
  </w:style>
  <w:style w:type="character" w:customStyle="1" w:styleId="HTMLAddressChar">
    <w:name w:val="HTML Address Char"/>
    <w:basedOn w:val="DefaultParagraphFont"/>
    <w:link w:val="HTMLAddress"/>
    <w:semiHidden/>
    <w:rsid w:val="00716E25"/>
    <w:rPr>
      <w:rFonts w:ascii="Calibri" w:eastAsia="Times New Roman" w:hAnsi="Calibri" w:cs="Times New Roman"/>
      <w:i/>
      <w:iCs/>
      <w:color w:val="8064A2"/>
      <w:sz w:val="20"/>
      <w:szCs w:val="20"/>
      <w:lang w:val="x-none" w:eastAsia="x-none"/>
    </w:rPr>
  </w:style>
  <w:style w:type="paragraph" w:styleId="HTMLPreformatted">
    <w:name w:val="HTML Preformatted"/>
    <w:basedOn w:val="Normal"/>
    <w:link w:val="HTMLPreformattedChar"/>
    <w:unhideWhenUsed/>
    <w:rsid w:val="00716E25"/>
    <w:pPr>
      <w:spacing w:after="0" w:line="240" w:lineRule="auto"/>
    </w:pPr>
    <w:rPr>
      <w:rFonts w:ascii="Consolas" w:eastAsia="Times New Roman" w:hAnsi="Consolas" w:cs="Times New Roman"/>
      <w:color w:val="8064A2"/>
      <w:sz w:val="20"/>
      <w:szCs w:val="20"/>
      <w:lang w:val="x-none" w:eastAsia="x-none"/>
    </w:rPr>
  </w:style>
  <w:style w:type="character" w:customStyle="1" w:styleId="HTMLPreformattedChar">
    <w:name w:val="HTML Preformatted Char"/>
    <w:basedOn w:val="DefaultParagraphFont"/>
    <w:link w:val="HTMLPreformatted"/>
    <w:rsid w:val="00716E25"/>
    <w:rPr>
      <w:rFonts w:ascii="Consolas" w:eastAsia="Times New Roman" w:hAnsi="Consolas" w:cs="Times New Roman"/>
      <w:color w:val="8064A2"/>
      <w:sz w:val="20"/>
      <w:szCs w:val="20"/>
      <w:lang w:val="x-none" w:eastAsia="x-none"/>
    </w:rPr>
  </w:style>
  <w:style w:type="paragraph" w:styleId="Index1">
    <w:name w:val="index 1"/>
    <w:basedOn w:val="Normal"/>
    <w:next w:val="Normal"/>
    <w:autoRedefine/>
    <w:semiHidden/>
    <w:unhideWhenUsed/>
    <w:rsid w:val="00716E25"/>
    <w:pPr>
      <w:spacing w:after="0" w:line="240" w:lineRule="auto"/>
      <w:ind w:left="200" w:hanging="200"/>
    </w:pPr>
    <w:rPr>
      <w:rFonts w:ascii="Calibri" w:eastAsia="Times New Roman" w:hAnsi="Calibri" w:cs="Times New Roman"/>
      <w:color w:val="8064A2"/>
    </w:rPr>
  </w:style>
  <w:style w:type="paragraph" w:styleId="Index2">
    <w:name w:val="index 2"/>
    <w:basedOn w:val="Normal"/>
    <w:next w:val="Normal"/>
    <w:autoRedefine/>
    <w:semiHidden/>
    <w:unhideWhenUsed/>
    <w:rsid w:val="00716E25"/>
    <w:pPr>
      <w:spacing w:after="0" w:line="240" w:lineRule="auto"/>
      <w:ind w:left="400" w:hanging="200"/>
    </w:pPr>
    <w:rPr>
      <w:rFonts w:ascii="Calibri" w:eastAsia="Times New Roman" w:hAnsi="Calibri" w:cs="Times New Roman"/>
      <w:color w:val="8064A2"/>
    </w:rPr>
  </w:style>
  <w:style w:type="paragraph" w:styleId="Index3">
    <w:name w:val="index 3"/>
    <w:basedOn w:val="Normal"/>
    <w:next w:val="Normal"/>
    <w:autoRedefine/>
    <w:semiHidden/>
    <w:unhideWhenUsed/>
    <w:rsid w:val="00716E25"/>
    <w:pPr>
      <w:spacing w:after="0" w:line="240" w:lineRule="auto"/>
      <w:ind w:left="600" w:hanging="200"/>
    </w:pPr>
    <w:rPr>
      <w:rFonts w:ascii="Calibri" w:eastAsia="Times New Roman" w:hAnsi="Calibri" w:cs="Times New Roman"/>
      <w:color w:val="8064A2"/>
    </w:rPr>
  </w:style>
  <w:style w:type="paragraph" w:styleId="Index4">
    <w:name w:val="index 4"/>
    <w:basedOn w:val="Normal"/>
    <w:next w:val="Normal"/>
    <w:autoRedefine/>
    <w:semiHidden/>
    <w:unhideWhenUsed/>
    <w:rsid w:val="00716E25"/>
    <w:pPr>
      <w:spacing w:after="0" w:line="240" w:lineRule="auto"/>
      <w:ind w:left="800" w:hanging="200"/>
    </w:pPr>
    <w:rPr>
      <w:rFonts w:ascii="Calibri" w:eastAsia="Times New Roman" w:hAnsi="Calibri" w:cs="Times New Roman"/>
      <w:color w:val="8064A2"/>
    </w:rPr>
  </w:style>
  <w:style w:type="paragraph" w:styleId="Index5">
    <w:name w:val="index 5"/>
    <w:basedOn w:val="Normal"/>
    <w:next w:val="Normal"/>
    <w:autoRedefine/>
    <w:semiHidden/>
    <w:unhideWhenUsed/>
    <w:rsid w:val="00716E25"/>
    <w:pPr>
      <w:spacing w:after="0" w:line="240" w:lineRule="auto"/>
      <w:ind w:left="1000" w:hanging="200"/>
    </w:pPr>
    <w:rPr>
      <w:rFonts w:ascii="Calibri" w:eastAsia="Times New Roman" w:hAnsi="Calibri" w:cs="Times New Roman"/>
      <w:color w:val="8064A2"/>
    </w:rPr>
  </w:style>
  <w:style w:type="paragraph" w:styleId="Index6">
    <w:name w:val="index 6"/>
    <w:basedOn w:val="Normal"/>
    <w:next w:val="Normal"/>
    <w:autoRedefine/>
    <w:semiHidden/>
    <w:unhideWhenUsed/>
    <w:rsid w:val="00716E25"/>
    <w:pPr>
      <w:spacing w:after="0" w:line="240" w:lineRule="auto"/>
      <w:ind w:left="1200" w:hanging="200"/>
    </w:pPr>
    <w:rPr>
      <w:rFonts w:ascii="Calibri" w:eastAsia="Times New Roman" w:hAnsi="Calibri" w:cs="Times New Roman"/>
      <w:color w:val="8064A2"/>
    </w:rPr>
  </w:style>
  <w:style w:type="paragraph" w:styleId="Index7">
    <w:name w:val="index 7"/>
    <w:basedOn w:val="Normal"/>
    <w:next w:val="Normal"/>
    <w:autoRedefine/>
    <w:semiHidden/>
    <w:unhideWhenUsed/>
    <w:rsid w:val="00716E25"/>
    <w:pPr>
      <w:spacing w:after="0" w:line="240" w:lineRule="auto"/>
      <w:ind w:left="1400" w:hanging="200"/>
    </w:pPr>
    <w:rPr>
      <w:rFonts w:ascii="Calibri" w:eastAsia="Times New Roman" w:hAnsi="Calibri" w:cs="Times New Roman"/>
      <w:color w:val="8064A2"/>
    </w:rPr>
  </w:style>
  <w:style w:type="paragraph" w:styleId="Index8">
    <w:name w:val="index 8"/>
    <w:basedOn w:val="Normal"/>
    <w:next w:val="Normal"/>
    <w:autoRedefine/>
    <w:semiHidden/>
    <w:unhideWhenUsed/>
    <w:rsid w:val="00716E25"/>
    <w:pPr>
      <w:spacing w:after="0" w:line="240" w:lineRule="auto"/>
      <w:ind w:left="1600" w:hanging="200"/>
    </w:pPr>
    <w:rPr>
      <w:rFonts w:ascii="Calibri" w:eastAsia="Times New Roman" w:hAnsi="Calibri" w:cs="Times New Roman"/>
      <w:color w:val="8064A2"/>
    </w:rPr>
  </w:style>
  <w:style w:type="paragraph" w:styleId="Index9">
    <w:name w:val="index 9"/>
    <w:basedOn w:val="Normal"/>
    <w:next w:val="Normal"/>
    <w:autoRedefine/>
    <w:semiHidden/>
    <w:unhideWhenUsed/>
    <w:rsid w:val="00716E25"/>
    <w:pPr>
      <w:spacing w:after="0" w:line="240" w:lineRule="auto"/>
      <w:ind w:left="1800" w:hanging="200"/>
    </w:pPr>
    <w:rPr>
      <w:rFonts w:ascii="Calibri" w:eastAsia="Times New Roman" w:hAnsi="Calibri" w:cs="Times New Roman"/>
      <w:color w:val="8064A2"/>
    </w:rPr>
  </w:style>
  <w:style w:type="paragraph" w:styleId="IndexHeading">
    <w:name w:val="index heading"/>
    <w:basedOn w:val="Normal"/>
    <w:next w:val="Index1"/>
    <w:semiHidden/>
    <w:unhideWhenUsed/>
    <w:rsid w:val="00716E25"/>
    <w:pPr>
      <w:spacing w:after="0" w:line="240" w:lineRule="auto"/>
    </w:pPr>
    <w:rPr>
      <w:rFonts w:ascii="Cambria" w:eastAsia="Times New Roman" w:hAnsi="Cambria" w:cs="Times New Roman"/>
      <w:b/>
      <w:bCs/>
      <w:color w:val="8064A2"/>
    </w:rPr>
  </w:style>
  <w:style w:type="paragraph" w:styleId="IntenseQuote">
    <w:name w:val="Intense Quote"/>
    <w:basedOn w:val="Normal"/>
    <w:next w:val="Normal"/>
    <w:link w:val="IntenseQuoteChar"/>
    <w:qFormat/>
    <w:rsid w:val="00716E25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Calibri" w:eastAsia="Times New Roman" w:hAnsi="Calibri" w:cs="Times New Roman"/>
      <w:b/>
      <w:bCs/>
      <w:i/>
      <w:iCs/>
      <w:color w:val="4F81BD"/>
      <w:sz w:val="20"/>
      <w:szCs w:val="20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rsid w:val="00716E25"/>
    <w:rPr>
      <w:rFonts w:ascii="Calibri" w:eastAsia="Times New Roman" w:hAnsi="Calibri" w:cs="Times New Roman"/>
      <w:b/>
      <w:bCs/>
      <w:i/>
      <w:iCs/>
      <w:color w:val="4F81BD"/>
      <w:sz w:val="20"/>
      <w:szCs w:val="20"/>
      <w:lang w:val="x-none" w:eastAsia="x-none"/>
    </w:rPr>
  </w:style>
  <w:style w:type="paragraph" w:styleId="List">
    <w:name w:val="List"/>
    <w:basedOn w:val="Normal"/>
    <w:unhideWhenUsed/>
    <w:rsid w:val="00716E25"/>
    <w:pPr>
      <w:numPr>
        <w:numId w:val="14"/>
      </w:numPr>
      <w:spacing w:after="120" w:line="240" w:lineRule="auto"/>
      <w:contextualSpacing/>
      <w:jc w:val="both"/>
    </w:pPr>
    <w:rPr>
      <w:rFonts w:ascii="Calibri" w:eastAsia="Times New Roman" w:hAnsi="Calibri" w:cs="Times New Roman"/>
      <w:color w:val="000000"/>
    </w:rPr>
  </w:style>
  <w:style w:type="paragraph" w:styleId="List2">
    <w:name w:val="List 2"/>
    <w:basedOn w:val="Normal"/>
    <w:semiHidden/>
    <w:unhideWhenUsed/>
    <w:rsid w:val="00716E25"/>
    <w:pPr>
      <w:spacing w:after="0" w:line="240" w:lineRule="auto"/>
      <w:ind w:left="720" w:hanging="360"/>
      <w:contextualSpacing/>
    </w:pPr>
    <w:rPr>
      <w:rFonts w:ascii="Calibri" w:eastAsia="Times New Roman" w:hAnsi="Calibri" w:cs="Times New Roman"/>
      <w:color w:val="8064A2"/>
    </w:rPr>
  </w:style>
  <w:style w:type="paragraph" w:styleId="List3">
    <w:name w:val="List 3"/>
    <w:basedOn w:val="Normal"/>
    <w:semiHidden/>
    <w:unhideWhenUsed/>
    <w:rsid w:val="00716E25"/>
    <w:pPr>
      <w:spacing w:after="0" w:line="240" w:lineRule="auto"/>
      <w:ind w:left="1080" w:hanging="360"/>
      <w:contextualSpacing/>
    </w:pPr>
    <w:rPr>
      <w:rFonts w:ascii="Calibri" w:eastAsia="Times New Roman" w:hAnsi="Calibri" w:cs="Times New Roman"/>
      <w:color w:val="8064A2"/>
    </w:rPr>
  </w:style>
  <w:style w:type="paragraph" w:styleId="List4">
    <w:name w:val="List 4"/>
    <w:basedOn w:val="Normal"/>
    <w:semiHidden/>
    <w:unhideWhenUsed/>
    <w:rsid w:val="00716E25"/>
    <w:pPr>
      <w:spacing w:after="0" w:line="240" w:lineRule="auto"/>
      <w:ind w:left="1440" w:hanging="360"/>
      <w:contextualSpacing/>
    </w:pPr>
    <w:rPr>
      <w:rFonts w:ascii="Calibri" w:eastAsia="Times New Roman" w:hAnsi="Calibri" w:cs="Times New Roman"/>
      <w:color w:val="8064A2"/>
    </w:rPr>
  </w:style>
  <w:style w:type="paragraph" w:styleId="List5">
    <w:name w:val="List 5"/>
    <w:basedOn w:val="Normal"/>
    <w:semiHidden/>
    <w:unhideWhenUsed/>
    <w:rsid w:val="00716E25"/>
    <w:pPr>
      <w:spacing w:after="0" w:line="240" w:lineRule="auto"/>
      <w:ind w:left="1800" w:hanging="360"/>
      <w:contextualSpacing/>
    </w:pPr>
    <w:rPr>
      <w:rFonts w:ascii="Calibri" w:eastAsia="Times New Roman" w:hAnsi="Calibri" w:cs="Times New Roman"/>
      <w:color w:val="8064A2"/>
    </w:rPr>
  </w:style>
  <w:style w:type="paragraph" w:styleId="ListBullet">
    <w:name w:val="List Bullet"/>
    <w:basedOn w:val="Normal"/>
    <w:unhideWhenUsed/>
    <w:rsid w:val="00716E25"/>
    <w:pPr>
      <w:numPr>
        <w:numId w:val="3"/>
      </w:numPr>
      <w:spacing w:after="120" w:line="240" w:lineRule="auto"/>
      <w:ind w:right="216"/>
      <w:contextualSpacing/>
      <w:jc w:val="both"/>
    </w:pPr>
    <w:rPr>
      <w:rFonts w:ascii="Calibri" w:eastAsia="Times New Roman" w:hAnsi="Calibri" w:cs="Times New Roman"/>
    </w:rPr>
  </w:style>
  <w:style w:type="paragraph" w:styleId="ListBullet2">
    <w:name w:val="List Bullet 2"/>
    <w:basedOn w:val="Normal"/>
    <w:semiHidden/>
    <w:unhideWhenUsed/>
    <w:rsid w:val="00716E25"/>
    <w:pPr>
      <w:numPr>
        <w:numId w:val="4"/>
      </w:numPr>
      <w:spacing w:after="0" w:line="240" w:lineRule="auto"/>
      <w:contextualSpacing/>
    </w:pPr>
    <w:rPr>
      <w:rFonts w:ascii="Calibri" w:eastAsia="Times New Roman" w:hAnsi="Calibri" w:cs="Times New Roman"/>
      <w:color w:val="8064A2"/>
    </w:rPr>
  </w:style>
  <w:style w:type="paragraph" w:styleId="ListBullet3">
    <w:name w:val="List Bullet 3"/>
    <w:basedOn w:val="Normal"/>
    <w:unhideWhenUsed/>
    <w:rsid w:val="00716E25"/>
    <w:pPr>
      <w:numPr>
        <w:numId w:val="5"/>
      </w:numPr>
      <w:spacing w:after="0" w:line="240" w:lineRule="auto"/>
      <w:contextualSpacing/>
    </w:pPr>
    <w:rPr>
      <w:rFonts w:ascii="Calibri" w:eastAsia="Times New Roman" w:hAnsi="Calibri" w:cs="Times New Roman"/>
      <w:color w:val="8064A2"/>
    </w:rPr>
  </w:style>
  <w:style w:type="paragraph" w:styleId="ListBullet4">
    <w:name w:val="List Bullet 4"/>
    <w:basedOn w:val="Normal"/>
    <w:semiHidden/>
    <w:unhideWhenUsed/>
    <w:rsid w:val="00716E25"/>
    <w:pPr>
      <w:numPr>
        <w:numId w:val="6"/>
      </w:numPr>
      <w:spacing w:after="0" w:line="240" w:lineRule="auto"/>
      <w:contextualSpacing/>
    </w:pPr>
    <w:rPr>
      <w:rFonts w:ascii="Calibri" w:eastAsia="Times New Roman" w:hAnsi="Calibri" w:cs="Times New Roman"/>
      <w:color w:val="8064A2"/>
    </w:rPr>
  </w:style>
  <w:style w:type="paragraph" w:styleId="ListBullet5">
    <w:name w:val="List Bullet 5"/>
    <w:basedOn w:val="Normal"/>
    <w:semiHidden/>
    <w:unhideWhenUsed/>
    <w:rsid w:val="00716E25"/>
    <w:pPr>
      <w:numPr>
        <w:numId w:val="7"/>
      </w:numPr>
      <w:spacing w:after="0" w:line="240" w:lineRule="auto"/>
      <w:contextualSpacing/>
    </w:pPr>
    <w:rPr>
      <w:rFonts w:ascii="Calibri" w:eastAsia="Times New Roman" w:hAnsi="Calibri" w:cs="Times New Roman"/>
      <w:color w:val="8064A2"/>
    </w:rPr>
  </w:style>
  <w:style w:type="paragraph" w:styleId="ListContinue">
    <w:name w:val="List Continue"/>
    <w:basedOn w:val="Normal"/>
    <w:semiHidden/>
    <w:unhideWhenUsed/>
    <w:rsid w:val="00716E25"/>
    <w:pPr>
      <w:spacing w:after="120" w:line="240" w:lineRule="auto"/>
      <w:ind w:left="360"/>
      <w:contextualSpacing/>
    </w:pPr>
    <w:rPr>
      <w:rFonts w:ascii="Calibri" w:eastAsia="Times New Roman" w:hAnsi="Calibri" w:cs="Times New Roman"/>
      <w:color w:val="8064A2"/>
    </w:rPr>
  </w:style>
  <w:style w:type="paragraph" w:styleId="ListContinue2">
    <w:name w:val="List Continue 2"/>
    <w:basedOn w:val="Normal"/>
    <w:semiHidden/>
    <w:unhideWhenUsed/>
    <w:rsid w:val="00716E25"/>
    <w:pPr>
      <w:spacing w:after="120" w:line="240" w:lineRule="auto"/>
      <w:ind w:left="720"/>
      <w:contextualSpacing/>
    </w:pPr>
    <w:rPr>
      <w:rFonts w:ascii="Calibri" w:eastAsia="Times New Roman" w:hAnsi="Calibri" w:cs="Times New Roman"/>
      <w:color w:val="8064A2"/>
    </w:rPr>
  </w:style>
  <w:style w:type="paragraph" w:styleId="ListContinue3">
    <w:name w:val="List Continue 3"/>
    <w:basedOn w:val="Normal"/>
    <w:semiHidden/>
    <w:unhideWhenUsed/>
    <w:rsid w:val="00716E25"/>
    <w:pPr>
      <w:spacing w:after="120" w:line="240" w:lineRule="auto"/>
      <w:ind w:left="1080"/>
      <w:contextualSpacing/>
    </w:pPr>
    <w:rPr>
      <w:rFonts w:ascii="Calibri" w:eastAsia="Times New Roman" w:hAnsi="Calibri" w:cs="Times New Roman"/>
      <w:color w:val="8064A2"/>
    </w:rPr>
  </w:style>
  <w:style w:type="paragraph" w:styleId="ListContinue4">
    <w:name w:val="List Continue 4"/>
    <w:basedOn w:val="Normal"/>
    <w:semiHidden/>
    <w:unhideWhenUsed/>
    <w:rsid w:val="00716E25"/>
    <w:pPr>
      <w:spacing w:after="120" w:line="240" w:lineRule="auto"/>
      <w:ind w:left="1440"/>
      <w:contextualSpacing/>
    </w:pPr>
    <w:rPr>
      <w:rFonts w:ascii="Calibri" w:eastAsia="Times New Roman" w:hAnsi="Calibri" w:cs="Times New Roman"/>
      <w:color w:val="8064A2"/>
    </w:rPr>
  </w:style>
  <w:style w:type="paragraph" w:styleId="ListContinue5">
    <w:name w:val="List Continue 5"/>
    <w:basedOn w:val="Normal"/>
    <w:semiHidden/>
    <w:unhideWhenUsed/>
    <w:rsid w:val="00716E25"/>
    <w:pPr>
      <w:spacing w:after="120" w:line="240" w:lineRule="auto"/>
      <w:ind w:left="1800"/>
      <w:contextualSpacing/>
    </w:pPr>
    <w:rPr>
      <w:rFonts w:ascii="Calibri" w:eastAsia="Times New Roman" w:hAnsi="Calibri" w:cs="Times New Roman"/>
      <w:color w:val="8064A2"/>
    </w:rPr>
  </w:style>
  <w:style w:type="paragraph" w:styleId="ListNumber">
    <w:name w:val="List Number"/>
    <w:basedOn w:val="Normal"/>
    <w:unhideWhenUsed/>
    <w:rsid w:val="00716E25"/>
    <w:pPr>
      <w:numPr>
        <w:numId w:val="8"/>
      </w:numPr>
      <w:spacing w:after="120" w:line="240" w:lineRule="auto"/>
      <w:contextualSpacing/>
      <w:jc w:val="both"/>
    </w:pPr>
    <w:rPr>
      <w:rFonts w:ascii="Calibri" w:eastAsia="Times New Roman" w:hAnsi="Calibri" w:cs="Times New Roman"/>
    </w:rPr>
  </w:style>
  <w:style w:type="paragraph" w:styleId="ListNumber2">
    <w:name w:val="List Number 2"/>
    <w:basedOn w:val="Normal"/>
    <w:semiHidden/>
    <w:unhideWhenUsed/>
    <w:rsid w:val="00716E25"/>
    <w:pPr>
      <w:numPr>
        <w:numId w:val="9"/>
      </w:numPr>
      <w:spacing w:after="0" w:line="240" w:lineRule="auto"/>
      <w:contextualSpacing/>
    </w:pPr>
    <w:rPr>
      <w:rFonts w:ascii="Calibri" w:eastAsia="Times New Roman" w:hAnsi="Calibri" w:cs="Times New Roman"/>
      <w:color w:val="8064A2"/>
    </w:rPr>
  </w:style>
  <w:style w:type="paragraph" w:styleId="ListNumber3">
    <w:name w:val="List Number 3"/>
    <w:basedOn w:val="Normal"/>
    <w:semiHidden/>
    <w:unhideWhenUsed/>
    <w:rsid w:val="00716E25"/>
    <w:pPr>
      <w:numPr>
        <w:numId w:val="10"/>
      </w:numPr>
      <w:spacing w:after="0" w:line="240" w:lineRule="auto"/>
      <w:contextualSpacing/>
    </w:pPr>
    <w:rPr>
      <w:rFonts w:ascii="Calibri" w:eastAsia="Times New Roman" w:hAnsi="Calibri" w:cs="Times New Roman"/>
      <w:color w:val="8064A2"/>
    </w:rPr>
  </w:style>
  <w:style w:type="paragraph" w:styleId="ListNumber4">
    <w:name w:val="List Number 4"/>
    <w:basedOn w:val="Normal"/>
    <w:semiHidden/>
    <w:unhideWhenUsed/>
    <w:rsid w:val="00716E25"/>
    <w:pPr>
      <w:numPr>
        <w:numId w:val="11"/>
      </w:numPr>
      <w:spacing w:after="0" w:line="240" w:lineRule="auto"/>
      <w:contextualSpacing/>
    </w:pPr>
    <w:rPr>
      <w:rFonts w:ascii="Calibri" w:eastAsia="Times New Roman" w:hAnsi="Calibri" w:cs="Times New Roman"/>
      <w:color w:val="8064A2"/>
    </w:rPr>
  </w:style>
  <w:style w:type="paragraph" w:styleId="ListNumber5">
    <w:name w:val="List Number 5"/>
    <w:basedOn w:val="Normal"/>
    <w:unhideWhenUsed/>
    <w:rsid w:val="00716E25"/>
    <w:pPr>
      <w:numPr>
        <w:numId w:val="12"/>
      </w:numPr>
      <w:spacing w:after="0" w:line="240" w:lineRule="auto"/>
      <w:contextualSpacing/>
    </w:pPr>
    <w:rPr>
      <w:rFonts w:ascii="Calibri" w:eastAsia="Times New Roman" w:hAnsi="Calibri" w:cs="Times New Roman"/>
      <w:color w:val="8064A2"/>
    </w:rPr>
  </w:style>
  <w:style w:type="paragraph" w:styleId="MacroText">
    <w:name w:val="macro"/>
    <w:link w:val="MacroTextChar"/>
    <w:semiHidden/>
    <w:unhideWhenUsed/>
    <w:rsid w:val="00716E2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300" w:lineRule="auto"/>
    </w:pPr>
    <w:rPr>
      <w:rFonts w:ascii="Consolas" w:eastAsia="Times New Roman" w:hAnsi="Consolas" w:cs="Times New Roman"/>
      <w:color w:val="595959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semiHidden/>
    <w:rsid w:val="00716E25"/>
    <w:rPr>
      <w:rFonts w:ascii="Consolas" w:eastAsia="Times New Roman" w:hAnsi="Consolas" w:cs="Times New Roman"/>
      <w:color w:val="595959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716E2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="Cambria" w:eastAsia="Times New Roman" w:hAnsi="Cambria" w:cs="Times New Roman"/>
      <w:color w:val="8064A2"/>
      <w:sz w:val="24"/>
      <w:szCs w:val="24"/>
      <w:lang w:val="x-none" w:eastAsia="x-none"/>
    </w:rPr>
  </w:style>
  <w:style w:type="character" w:customStyle="1" w:styleId="MessageHeaderChar">
    <w:name w:val="Message Header Char"/>
    <w:basedOn w:val="DefaultParagraphFont"/>
    <w:link w:val="MessageHeader"/>
    <w:semiHidden/>
    <w:rsid w:val="00716E25"/>
    <w:rPr>
      <w:rFonts w:ascii="Cambria" w:eastAsia="Times New Roman" w:hAnsi="Cambria" w:cs="Times New Roman"/>
      <w:color w:val="8064A2"/>
      <w:sz w:val="24"/>
      <w:szCs w:val="24"/>
      <w:shd w:val="pct20" w:color="auto" w:fill="auto"/>
      <w:lang w:val="x-none" w:eastAsia="x-none"/>
    </w:rPr>
  </w:style>
  <w:style w:type="paragraph" w:styleId="NoSpacing">
    <w:name w:val="No Spacing"/>
    <w:qFormat/>
    <w:rsid w:val="00716E25"/>
    <w:pPr>
      <w:spacing w:after="0" w:line="240" w:lineRule="auto"/>
    </w:pPr>
    <w:rPr>
      <w:rFonts w:ascii="Calibri" w:eastAsia="Times New Roman" w:hAnsi="Calibri" w:cs="Times New Roman"/>
      <w:color w:val="595959"/>
      <w:sz w:val="20"/>
    </w:rPr>
  </w:style>
  <w:style w:type="paragraph" w:styleId="NormalIndent">
    <w:name w:val="Normal Indent"/>
    <w:basedOn w:val="Normal"/>
    <w:unhideWhenUsed/>
    <w:rsid w:val="00716E25"/>
    <w:pPr>
      <w:spacing w:after="0" w:line="240" w:lineRule="auto"/>
      <w:ind w:left="720"/>
    </w:pPr>
    <w:rPr>
      <w:rFonts w:ascii="Calibri" w:eastAsia="Times New Roman" w:hAnsi="Calibri" w:cs="Times New Roman"/>
      <w:color w:val="8064A2"/>
    </w:rPr>
  </w:style>
  <w:style w:type="paragraph" w:styleId="NoteHeading">
    <w:name w:val="Note Heading"/>
    <w:basedOn w:val="Normal"/>
    <w:next w:val="Normal"/>
    <w:link w:val="NoteHeadingChar"/>
    <w:semiHidden/>
    <w:unhideWhenUsed/>
    <w:rsid w:val="00716E25"/>
    <w:pPr>
      <w:spacing w:after="0" w:line="240" w:lineRule="auto"/>
    </w:pPr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character" w:customStyle="1" w:styleId="NoteHeadingChar">
    <w:name w:val="Note Heading Char"/>
    <w:basedOn w:val="DefaultParagraphFont"/>
    <w:link w:val="NoteHeading"/>
    <w:semiHidden/>
    <w:rsid w:val="00716E25"/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paragraph" w:styleId="PlainText">
    <w:name w:val="Plain Text"/>
    <w:basedOn w:val="Normal"/>
    <w:link w:val="PlainTextChar"/>
    <w:unhideWhenUsed/>
    <w:rsid w:val="00716E25"/>
    <w:pPr>
      <w:spacing w:after="0" w:line="240" w:lineRule="auto"/>
    </w:pPr>
    <w:rPr>
      <w:rFonts w:ascii="Consolas" w:eastAsia="Times New Roman" w:hAnsi="Consolas" w:cs="Times New Roman"/>
      <w:color w:val="8064A2"/>
      <w:sz w:val="21"/>
      <w:szCs w:val="21"/>
      <w:lang w:val="x-none" w:eastAsia="x-none"/>
    </w:rPr>
  </w:style>
  <w:style w:type="character" w:customStyle="1" w:styleId="PlainTextChar">
    <w:name w:val="Plain Text Char"/>
    <w:basedOn w:val="DefaultParagraphFont"/>
    <w:link w:val="PlainText"/>
    <w:rsid w:val="00716E25"/>
    <w:rPr>
      <w:rFonts w:ascii="Consolas" w:eastAsia="Times New Roman" w:hAnsi="Consolas" w:cs="Times New Roman"/>
      <w:color w:val="8064A2"/>
      <w:sz w:val="21"/>
      <w:szCs w:val="21"/>
      <w:lang w:val="x-none" w:eastAsia="x-none"/>
    </w:rPr>
  </w:style>
  <w:style w:type="paragraph" w:styleId="Quote">
    <w:name w:val="Quote"/>
    <w:basedOn w:val="Normal"/>
    <w:next w:val="Normal"/>
    <w:link w:val="QuoteChar"/>
    <w:qFormat/>
    <w:rsid w:val="00716E25"/>
    <w:pPr>
      <w:spacing w:after="0" w:line="240" w:lineRule="auto"/>
    </w:pPr>
    <w:rPr>
      <w:rFonts w:ascii="Calibri" w:eastAsia="Times New Roman" w:hAnsi="Calibri" w:cs="Times New Roman"/>
      <w:i/>
      <w:iCs/>
      <w:color w:val="000000"/>
      <w:sz w:val="20"/>
      <w:szCs w:val="20"/>
      <w:lang w:val="x-none" w:eastAsia="x-none"/>
    </w:rPr>
  </w:style>
  <w:style w:type="character" w:customStyle="1" w:styleId="QuoteChar">
    <w:name w:val="Quote Char"/>
    <w:basedOn w:val="DefaultParagraphFont"/>
    <w:link w:val="Quote"/>
    <w:rsid w:val="00716E25"/>
    <w:rPr>
      <w:rFonts w:ascii="Calibri" w:eastAsia="Times New Roman" w:hAnsi="Calibri" w:cs="Times New Roman"/>
      <w:i/>
      <w:iCs/>
      <w:color w:val="000000"/>
      <w:sz w:val="20"/>
      <w:szCs w:val="20"/>
      <w:lang w:val="x-none" w:eastAsia="x-none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716E25"/>
    <w:pPr>
      <w:spacing w:after="0" w:line="240" w:lineRule="auto"/>
    </w:pPr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character" w:customStyle="1" w:styleId="SalutationChar">
    <w:name w:val="Salutation Char"/>
    <w:basedOn w:val="DefaultParagraphFont"/>
    <w:link w:val="Salutation"/>
    <w:semiHidden/>
    <w:rsid w:val="00716E25"/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paragraph" w:styleId="Signature">
    <w:name w:val="Signature"/>
    <w:basedOn w:val="Normal"/>
    <w:link w:val="SignatureChar"/>
    <w:semiHidden/>
    <w:unhideWhenUsed/>
    <w:rsid w:val="00716E25"/>
    <w:pPr>
      <w:spacing w:after="0" w:line="240" w:lineRule="auto"/>
      <w:ind w:left="4320"/>
    </w:pPr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character" w:customStyle="1" w:styleId="SignatureChar">
    <w:name w:val="Signature Char"/>
    <w:basedOn w:val="DefaultParagraphFont"/>
    <w:link w:val="Signature"/>
    <w:semiHidden/>
    <w:rsid w:val="00716E25"/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paragraph" w:styleId="TableofAuthorities">
    <w:name w:val="table of authorities"/>
    <w:basedOn w:val="Normal"/>
    <w:next w:val="Normal"/>
    <w:semiHidden/>
    <w:unhideWhenUsed/>
    <w:rsid w:val="00716E25"/>
    <w:pPr>
      <w:spacing w:after="0" w:line="240" w:lineRule="auto"/>
      <w:ind w:left="200" w:hanging="200"/>
    </w:pPr>
    <w:rPr>
      <w:rFonts w:ascii="Calibri" w:eastAsia="Times New Roman" w:hAnsi="Calibri" w:cs="Times New Roman"/>
      <w:color w:val="8064A2"/>
    </w:rPr>
  </w:style>
  <w:style w:type="paragraph" w:styleId="TableofFigures">
    <w:name w:val="table of figures"/>
    <w:basedOn w:val="BodyText"/>
    <w:next w:val="BodyText"/>
    <w:uiPriority w:val="99"/>
    <w:unhideWhenUsed/>
    <w:rsid w:val="00716E25"/>
    <w:pPr>
      <w:ind w:left="400" w:hanging="400"/>
    </w:pPr>
    <w:rPr>
      <w:rFonts w:eastAsia="Times New Roman" w:cs="Times New Roman"/>
      <w:smallCaps/>
      <w:sz w:val="20"/>
      <w:szCs w:val="20"/>
      <w:lang w:val="x-none" w:eastAsia="x-none"/>
    </w:rPr>
  </w:style>
  <w:style w:type="paragraph" w:styleId="TOAHeading">
    <w:name w:val="toa heading"/>
    <w:basedOn w:val="Normal"/>
    <w:next w:val="Normal"/>
    <w:semiHidden/>
    <w:unhideWhenUsed/>
    <w:rsid w:val="00716E25"/>
    <w:pPr>
      <w:spacing w:before="120" w:after="0" w:line="240" w:lineRule="auto"/>
    </w:pPr>
    <w:rPr>
      <w:rFonts w:ascii="Cambria" w:eastAsia="Times New Roman" w:hAnsi="Cambria" w:cs="Times New Roman"/>
      <w:b/>
      <w:bCs/>
      <w:color w:val="8064A2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202B89"/>
    <w:pPr>
      <w:tabs>
        <w:tab w:val="left" w:pos="0"/>
        <w:tab w:val="left" w:pos="426"/>
        <w:tab w:val="left" w:pos="1400"/>
        <w:tab w:val="right" w:leader="dot" w:pos="9292"/>
      </w:tabs>
      <w:spacing w:before="120" w:after="60" w:line="240" w:lineRule="auto"/>
      <w:ind w:left="360" w:hanging="360"/>
    </w:pPr>
    <w:rPr>
      <w:rFonts w:ascii="Calibri" w:eastAsia="Times New Roman" w:hAnsi="Calibri" w:cs="Times New Roman"/>
      <w:b/>
      <w:bCs/>
      <w:smallCaps/>
      <w:color w:val="404040"/>
    </w:rPr>
  </w:style>
  <w:style w:type="paragraph" w:styleId="TOC2">
    <w:name w:val="toc 2"/>
    <w:basedOn w:val="BodyText"/>
    <w:next w:val="Normal"/>
    <w:autoRedefine/>
    <w:uiPriority w:val="39"/>
    <w:unhideWhenUsed/>
    <w:rsid w:val="00202B89"/>
    <w:pPr>
      <w:tabs>
        <w:tab w:val="left" w:pos="776"/>
        <w:tab w:val="right" w:leader="dot" w:pos="9292"/>
      </w:tabs>
      <w:spacing w:before="60" w:after="60"/>
      <w:ind w:left="806" w:hanging="446"/>
    </w:pPr>
    <w:rPr>
      <w:rFonts w:eastAsia="Times New Roman" w:cs="Times New Roman"/>
      <w:smallCaps/>
      <w:color w:val="404040"/>
      <w:sz w:val="20"/>
      <w:szCs w:val="20"/>
      <w:lang w:val="x-none" w:eastAsia="x-none"/>
    </w:rPr>
  </w:style>
  <w:style w:type="paragraph" w:styleId="TOC3">
    <w:name w:val="toc 3"/>
    <w:basedOn w:val="Normal"/>
    <w:next w:val="Normal"/>
    <w:autoRedefine/>
    <w:uiPriority w:val="39"/>
    <w:unhideWhenUsed/>
    <w:rsid w:val="00716E25"/>
    <w:pPr>
      <w:tabs>
        <w:tab w:val="left" w:pos="1173"/>
        <w:tab w:val="right" w:leader="dot" w:pos="9292"/>
      </w:tabs>
      <w:spacing w:after="0" w:line="240" w:lineRule="auto"/>
      <w:ind w:left="432" w:firstLine="288"/>
    </w:pPr>
    <w:rPr>
      <w:rFonts w:ascii="Calibri" w:eastAsia="Times New Roman" w:hAnsi="Calibri" w:cs="Times New Roman"/>
      <w:i/>
      <w:iCs/>
      <w:smallCaps/>
    </w:rPr>
  </w:style>
  <w:style w:type="paragraph" w:styleId="TOC4">
    <w:name w:val="toc 4"/>
    <w:basedOn w:val="Normal"/>
    <w:next w:val="Normal"/>
    <w:autoRedefine/>
    <w:unhideWhenUsed/>
    <w:rsid w:val="00716E25"/>
    <w:pPr>
      <w:spacing w:after="0" w:line="240" w:lineRule="auto"/>
      <w:ind w:left="600"/>
    </w:pPr>
    <w:rPr>
      <w:rFonts w:ascii="Calibri" w:eastAsia="Times New Roman" w:hAnsi="Calibri" w:cs="Times New Roman"/>
      <w:color w:val="8064A2"/>
      <w:sz w:val="18"/>
      <w:szCs w:val="18"/>
    </w:rPr>
  </w:style>
  <w:style w:type="paragraph" w:styleId="TOC5">
    <w:name w:val="toc 5"/>
    <w:basedOn w:val="Normal"/>
    <w:next w:val="Normal"/>
    <w:autoRedefine/>
    <w:unhideWhenUsed/>
    <w:rsid w:val="00716E25"/>
    <w:pPr>
      <w:spacing w:after="0" w:line="240" w:lineRule="auto"/>
      <w:ind w:left="800"/>
    </w:pPr>
    <w:rPr>
      <w:rFonts w:ascii="Calibri" w:eastAsia="Times New Roman" w:hAnsi="Calibri" w:cs="Times New Roman"/>
      <w:color w:val="8064A2"/>
      <w:sz w:val="18"/>
      <w:szCs w:val="18"/>
    </w:rPr>
  </w:style>
  <w:style w:type="paragraph" w:styleId="TOC6">
    <w:name w:val="toc 6"/>
    <w:basedOn w:val="Normal"/>
    <w:next w:val="Normal"/>
    <w:autoRedefine/>
    <w:unhideWhenUsed/>
    <w:rsid w:val="00716E25"/>
    <w:pPr>
      <w:spacing w:after="0" w:line="240" w:lineRule="auto"/>
      <w:ind w:left="1000"/>
    </w:pPr>
    <w:rPr>
      <w:rFonts w:ascii="Calibri" w:eastAsia="Times New Roman" w:hAnsi="Calibri" w:cs="Times New Roman"/>
      <w:color w:val="8064A2"/>
      <w:sz w:val="18"/>
      <w:szCs w:val="18"/>
    </w:rPr>
  </w:style>
  <w:style w:type="paragraph" w:styleId="TOC7">
    <w:name w:val="toc 7"/>
    <w:basedOn w:val="Normal"/>
    <w:next w:val="Normal"/>
    <w:autoRedefine/>
    <w:unhideWhenUsed/>
    <w:rsid w:val="00716E25"/>
    <w:pPr>
      <w:spacing w:after="0" w:line="240" w:lineRule="auto"/>
      <w:ind w:left="1200"/>
    </w:pPr>
    <w:rPr>
      <w:rFonts w:ascii="Calibri" w:eastAsia="Times New Roman" w:hAnsi="Calibri" w:cs="Times New Roman"/>
      <w:color w:val="8064A2"/>
      <w:sz w:val="18"/>
      <w:szCs w:val="18"/>
    </w:rPr>
  </w:style>
  <w:style w:type="paragraph" w:styleId="TOC8">
    <w:name w:val="toc 8"/>
    <w:basedOn w:val="Normal"/>
    <w:next w:val="Normal"/>
    <w:autoRedefine/>
    <w:unhideWhenUsed/>
    <w:rsid w:val="00716E25"/>
    <w:pPr>
      <w:spacing w:after="0" w:line="240" w:lineRule="auto"/>
      <w:ind w:left="1400"/>
    </w:pPr>
    <w:rPr>
      <w:rFonts w:ascii="Calibri" w:eastAsia="Times New Roman" w:hAnsi="Calibri" w:cs="Times New Roman"/>
      <w:color w:val="8064A2"/>
      <w:sz w:val="18"/>
      <w:szCs w:val="18"/>
    </w:rPr>
  </w:style>
  <w:style w:type="paragraph" w:styleId="TOC9">
    <w:name w:val="toc 9"/>
    <w:basedOn w:val="Normal"/>
    <w:next w:val="Normal"/>
    <w:autoRedefine/>
    <w:unhideWhenUsed/>
    <w:rsid w:val="00716E25"/>
    <w:pPr>
      <w:spacing w:after="0" w:line="240" w:lineRule="auto"/>
      <w:ind w:left="1600"/>
    </w:pPr>
    <w:rPr>
      <w:rFonts w:ascii="Calibri" w:eastAsia="Times New Roman" w:hAnsi="Calibri" w:cs="Times New Roman"/>
      <w:color w:val="8064A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716E25"/>
    <w:pPr>
      <w:spacing w:before="480" w:line="300" w:lineRule="auto"/>
      <w:ind w:left="360" w:hanging="360"/>
      <w:outlineLvl w:val="9"/>
    </w:pPr>
    <w:rPr>
      <w:rFonts w:ascii="Arial Narrow" w:hAnsi="Arial Narrow"/>
      <w:bCs/>
      <w:smallCaps/>
      <w:sz w:val="28"/>
      <w:szCs w:val="24"/>
    </w:rPr>
  </w:style>
  <w:style w:type="table" w:styleId="TableGrid">
    <w:name w:val="Table Grid"/>
    <w:basedOn w:val="TableNormal"/>
    <w:uiPriority w:val="59"/>
    <w:rsid w:val="00716E2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ooter-first">
    <w:name w:val="Footer-first"/>
    <w:basedOn w:val="Footer"/>
    <w:rsid w:val="00716E25"/>
    <w:pPr>
      <w:spacing w:after="840"/>
    </w:pPr>
  </w:style>
  <w:style w:type="character" w:styleId="PageNumber">
    <w:name w:val="page number"/>
    <w:basedOn w:val="DefaultParagraphFont"/>
    <w:unhideWhenUsed/>
    <w:rsid w:val="00716E25"/>
  </w:style>
  <w:style w:type="paragraph" w:customStyle="1" w:styleId="BThead">
    <w:name w:val="BT head"/>
    <w:basedOn w:val="BodyText"/>
    <w:rsid w:val="00716E25"/>
    <w:rPr>
      <w:rFonts w:ascii="Arial Narrow" w:eastAsia="Times New Roman" w:hAnsi="Arial Narrow" w:cs="Times New Roman"/>
      <w:i/>
      <w:iCs/>
      <w:sz w:val="20"/>
      <w:szCs w:val="20"/>
      <w:lang w:val="en-GB" w:eastAsia="x-none"/>
    </w:rPr>
  </w:style>
  <w:style w:type="character" w:styleId="FootnoteReference">
    <w:name w:val="footnote reference"/>
    <w:aliases w:val="16 Point,Superscript 6 Point,ftref,Odwołanie przypisu,Footnote symbol"/>
    <w:rsid w:val="00716E25"/>
    <w:rPr>
      <w:vertAlign w:val="superscript"/>
    </w:rPr>
  </w:style>
  <w:style w:type="paragraph" w:customStyle="1" w:styleId="TableHeaderPage">
    <w:name w:val="Table Header Page"/>
    <w:basedOn w:val="Normal"/>
    <w:rsid w:val="00716E25"/>
    <w:pPr>
      <w:spacing w:before="60" w:after="60" w:line="240" w:lineRule="auto"/>
    </w:pPr>
    <w:rPr>
      <w:rFonts w:ascii="Times New Roman" w:eastAsia="MS Mincho" w:hAnsi="Times New Roman" w:cs="Times New Roman"/>
      <w:b/>
      <w:color w:val="8064A2"/>
      <w:szCs w:val="20"/>
      <w:lang w:val="en-GB"/>
    </w:rPr>
  </w:style>
  <w:style w:type="paragraph" w:customStyle="1" w:styleId="Refs">
    <w:name w:val="Refs"/>
    <w:basedOn w:val="BodyText"/>
    <w:link w:val="RefsChar"/>
    <w:rsid w:val="00716E25"/>
    <w:pPr>
      <w:ind w:left="720" w:hanging="720"/>
    </w:pPr>
    <w:rPr>
      <w:rFonts w:eastAsia="Times New Roman" w:cs="Times New Roman"/>
      <w:sz w:val="20"/>
      <w:szCs w:val="20"/>
      <w:lang w:val="x-none" w:eastAsia="x-none"/>
    </w:rPr>
  </w:style>
  <w:style w:type="character" w:customStyle="1" w:styleId="RefsChar">
    <w:name w:val="Refs Char"/>
    <w:link w:val="Refs"/>
    <w:rsid w:val="00716E25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customStyle="1" w:styleId="Caption-Figures">
    <w:name w:val="Caption-Figures"/>
    <w:basedOn w:val="Caption"/>
    <w:rsid w:val="00716E25"/>
    <w:pPr>
      <w:keepNext/>
      <w:spacing w:before="240"/>
    </w:pPr>
    <w:rPr>
      <w:b w:val="0"/>
      <w:bCs w:val="0"/>
      <w:i/>
      <w:iCs/>
    </w:rPr>
  </w:style>
  <w:style w:type="paragraph" w:customStyle="1" w:styleId="Heading2NoNumber">
    <w:name w:val="Heading 2 No Number"/>
    <w:basedOn w:val="Heading1NoNumber"/>
    <w:link w:val="Heading2NoNumberChar"/>
    <w:rsid w:val="00716E25"/>
    <w:pPr>
      <w:spacing w:after="240"/>
    </w:pPr>
    <w:rPr>
      <w:b w:val="0"/>
      <w:bCs w:val="0"/>
      <w:smallCaps w:val="0"/>
    </w:rPr>
  </w:style>
  <w:style w:type="character" w:customStyle="1" w:styleId="Heading2NoNumberChar">
    <w:name w:val="Heading 2 No Number Char"/>
    <w:link w:val="Heading2NoNumber"/>
    <w:rsid w:val="00716E25"/>
    <w:rPr>
      <w:rFonts w:ascii="Arial Narrow" w:eastAsia="Times New Roman" w:hAnsi="Arial Narrow" w:cs="Times New Roman"/>
      <w:color w:val="365F91"/>
      <w:sz w:val="24"/>
      <w:szCs w:val="24"/>
      <w:lang w:val="x-none" w:eastAsia="x-none"/>
    </w:rPr>
  </w:style>
  <w:style w:type="paragraph" w:customStyle="1" w:styleId="Heading3NoNumber">
    <w:name w:val="Heading 3 No Number"/>
    <w:basedOn w:val="Heading2NoNumber"/>
    <w:link w:val="Heading3NoNumberChar"/>
    <w:rsid w:val="00716E25"/>
    <w:pPr>
      <w:spacing w:before="200" w:after="120"/>
    </w:pPr>
    <w:rPr>
      <w:b/>
    </w:rPr>
  </w:style>
  <w:style w:type="character" w:customStyle="1" w:styleId="Heading3NoNumberChar">
    <w:name w:val="Heading 3 No Number Char"/>
    <w:link w:val="Heading3NoNumber"/>
    <w:rsid w:val="00716E25"/>
    <w:rPr>
      <w:rFonts w:ascii="Arial Narrow" w:eastAsia="Times New Roman" w:hAnsi="Arial Narrow" w:cs="Times New Roman"/>
      <w:b/>
      <w:color w:val="365F91"/>
      <w:sz w:val="24"/>
      <w:szCs w:val="24"/>
      <w:lang w:val="x-none" w:eastAsia="x-none"/>
    </w:rPr>
  </w:style>
  <w:style w:type="table" w:styleId="LightList-Accent2">
    <w:name w:val="Light List Accent 2"/>
    <w:basedOn w:val="TableNormal"/>
    <w:uiPriority w:val="61"/>
    <w:rsid w:val="00716E25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paragraph" w:customStyle="1" w:styleId="Default">
    <w:name w:val="Default"/>
    <w:rsid w:val="00716E2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o-RO"/>
    </w:rPr>
  </w:style>
  <w:style w:type="character" w:customStyle="1" w:styleId="ListParagraphChar1">
    <w:name w:val="List Paragraph Char1"/>
    <w:rsid w:val="00716E25"/>
    <w:rPr>
      <w:rFonts w:ascii="Calibri" w:eastAsia="Calibri" w:hAnsi="Calibri" w:cs="Times New Roman"/>
      <w:sz w:val="22"/>
      <w:szCs w:val="22"/>
      <w:lang w:eastAsia="en-US"/>
    </w:rPr>
  </w:style>
  <w:style w:type="character" w:styleId="EndnoteReference">
    <w:name w:val="endnote reference"/>
    <w:unhideWhenUsed/>
    <w:rsid w:val="00716E25"/>
    <w:rPr>
      <w:vertAlign w:val="superscript"/>
    </w:rPr>
  </w:style>
  <w:style w:type="paragraph" w:customStyle="1" w:styleId="Caption-Table">
    <w:name w:val="Caption - Table"/>
    <w:basedOn w:val="Caption"/>
    <w:next w:val="BodyText"/>
    <w:link w:val="Caption-TableChar"/>
    <w:autoRedefine/>
    <w:rsid w:val="00716E25"/>
    <w:pPr>
      <w:keepNext/>
      <w:numPr>
        <w:numId w:val="16"/>
      </w:numPr>
      <w:spacing w:before="240"/>
      <w:ind w:left="142" w:right="216" w:firstLine="0"/>
      <w:jc w:val="left"/>
    </w:pPr>
    <w:rPr>
      <w:b w:val="0"/>
      <w:bCs w:val="0"/>
      <w:i/>
      <w:iCs/>
      <w:color w:val="auto"/>
    </w:rPr>
  </w:style>
  <w:style w:type="character" w:customStyle="1" w:styleId="Caption-TableChar">
    <w:name w:val="Caption - Table Char"/>
    <w:link w:val="Caption-Table"/>
    <w:rsid w:val="00716E25"/>
    <w:rPr>
      <w:rFonts w:ascii="Calibri" w:eastAsia="Times New Roman" w:hAnsi="Calibri" w:cs="Times New Roman"/>
      <w:i/>
      <w:iCs/>
      <w:sz w:val="20"/>
      <w:szCs w:val="18"/>
      <w:lang w:val="x-none" w:eastAsia="x-none"/>
    </w:rPr>
  </w:style>
  <w:style w:type="paragraph" w:styleId="BodyTextIndent">
    <w:name w:val="Body Text Indent"/>
    <w:basedOn w:val="Normal"/>
    <w:link w:val="BodyTextIndentChar"/>
    <w:unhideWhenUsed/>
    <w:rsid w:val="00716E25"/>
    <w:pPr>
      <w:spacing w:after="120" w:line="240" w:lineRule="auto"/>
      <w:ind w:left="360"/>
    </w:pPr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716E25"/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character" w:customStyle="1" w:styleId="apple-converted-space">
    <w:name w:val="apple-converted-space"/>
    <w:basedOn w:val="DefaultParagraphFont"/>
    <w:rsid w:val="00716E25"/>
  </w:style>
  <w:style w:type="character" w:customStyle="1" w:styleId="hps">
    <w:name w:val="hps"/>
    <w:rsid w:val="00716E25"/>
  </w:style>
  <w:style w:type="character" w:customStyle="1" w:styleId="FontStyle17">
    <w:name w:val="Font Style17"/>
    <w:uiPriority w:val="99"/>
    <w:rsid w:val="00716E25"/>
    <w:rPr>
      <w:rFonts w:ascii="Arial" w:hAnsi="Arial"/>
      <w:sz w:val="18"/>
    </w:rPr>
  </w:style>
  <w:style w:type="character" w:customStyle="1" w:styleId="shorttext">
    <w:name w:val="short_text"/>
    <w:rsid w:val="00716E25"/>
  </w:style>
  <w:style w:type="character" w:styleId="Emphasis">
    <w:name w:val="Emphasis"/>
    <w:qFormat/>
    <w:rsid w:val="00716E25"/>
    <w:rPr>
      <w:i/>
      <w:iCs/>
    </w:rPr>
  </w:style>
  <w:style w:type="paragraph" w:customStyle="1" w:styleId="Source">
    <w:name w:val="Source"/>
    <w:basedOn w:val="Normal"/>
    <w:rsid w:val="00716E25"/>
    <w:pPr>
      <w:widowControl w:val="0"/>
      <w:autoSpaceDE w:val="0"/>
      <w:autoSpaceDN w:val="0"/>
      <w:adjustRightInd w:val="0"/>
      <w:spacing w:before="60" w:line="240" w:lineRule="auto"/>
      <w:jc w:val="center"/>
    </w:pPr>
    <w:rPr>
      <w:rFonts w:ascii="Calibri" w:eastAsia="Times New Roman" w:hAnsi="Calibri" w:cs="Arial"/>
      <w:sz w:val="18"/>
      <w:szCs w:val="24"/>
    </w:rPr>
  </w:style>
  <w:style w:type="paragraph" w:styleId="ListParagraph">
    <w:name w:val="List Paragraph"/>
    <w:basedOn w:val="Normal"/>
    <w:uiPriority w:val="34"/>
    <w:qFormat/>
    <w:rsid w:val="00716E25"/>
    <w:pPr>
      <w:spacing w:after="0" w:line="240" w:lineRule="auto"/>
      <w:ind w:left="720"/>
      <w:contextualSpacing/>
    </w:pPr>
    <w:rPr>
      <w:rFonts w:ascii="Calibri" w:eastAsia="Times New Roman" w:hAnsi="Calibri" w:cs="Times New Roman"/>
      <w:color w:val="8064A2"/>
    </w:rPr>
  </w:style>
  <w:style w:type="paragraph" w:customStyle="1" w:styleId="reporttext">
    <w:name w:val="report text"/>
    <w:basedOn w:val="Normal"/>
    <w:qFormat/>
    <w:rsid w:val="00716E25"/>
    <w:pPr>
      <w:spacing w:before="200"/>
      <w:jc w:val="both"/>
    </w:pPr>
    <w:rPr>
      <w:rFonts w:ascii="Palatino Linotype" w:eastAsia="Times New Roman" w:hAnsi="Palatino Linotype" w:cs="Times New Roman"/>
      <w:color w:val="8064A2"/>
      <w:szCs w:val="24"/>
      <w:lang w:val="en-GB"/>
    </w:rPr>
  </w:style>
  <w:style w:type="character" w:styleId="FollowedHyperlink">
    <w:name w:val="FollowedHyperlink"/>
    <w:uiPriority w:val="99"/>
    <w:semiHidden/>
    <w:unhideWhenUsed/>
    <w:rsid w:val="00716E25"/>
    <w:rPr>
      <w:color w:val="800080"/>
      <w:u w:val="single"/>
    </w:rPr>
  </w:style>
  <w:style w:type="paragraph" w:customStyle="1" w:styleId="Heading1above">
    <w:name w:val="Heading 1 above"/>
    <w:basedOn w:val="Heading1NoNumber"/>
    <w:link w:val="Heading1aboveChar"/>
    <w:qFormat/>
    <w:rsid w:val="00716E25"/>
    <w:pPr>
      <w:spacing w:before="3500" w:line="360" w:lineRule="auto"/>
      <w:ind w:left="1886" w:right="1080" w:firstLine="360"/>
    </w:pPr>
    <w:rPr>
      <w:b w:val="0"/>
      <w:bCs w:val="0"/>
      <w:smallCaps w:val="0"/>
      <w:color w:val="004853"/>
      <w:sz w:val="48"/>
    </w:rPr>
  </w:style>
  <w:style w:type="character" w:customStyle="1" w:styleId="Heading1aboveChar">
    <w:name w:val="Heading 1 above Char"/>
    <w:link w:val="Heading1above"/>
    <w:rsid w:val="00716E25"/>
    <w:rPr>
      <w:rFonts w:ascii="Arial Narrow" w:eastAsia="Times New Roman" w:hAnsi="Arial Narrow" w:cs="Times New Roman"/>
      <w:color w:val="004853"/>
      <w:sz w:val="48"/>
      <w:szCs w:val="24"/>
      <w:lang w:val="x-none" w:eastAsia="x-none"/>
    </w:rPr>
  </w:style>
  <w:style w:type="character" w:customStyle="1" w:styleId="UnresolvedMention2">
    <w:name w:val="Unresolved Mention2"/>
    <w:uiPriority w:val="99"/>
    <w:semiHidden/>
    <w:unhideWhenUsed/>
    <w:rsid w:val="00716E25"/>
    <w:rPr>
      <w:color w:val="605E5C"/>
      <w:shd w:val="clear" w:color="auto" w:fill="E1DFDD"/>
    </w:rPr>
  </w:style>
  <w:style w:type="paragraph" w:customStyle="1" w:styleId="rmcwxqew">
    <w:name w:val="rmcwxqew"/>
    <w:basedOn w:val="Normal"/>
    <w:rsid w:val="00070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annotation text" w:uiPriority="99"/>
    <w:lsdException w:name="footer" w:uiPriority="99"/>
    <w:lsdException w:name="caption" w:qFormat="1"/>
    <w:lsdException w:name="table of figures" w:uiPriority="99"/>
    <w:lsdException w:name="annotation reference" w:uiPriority="99"/>
    <w:lsdException w:name="line number" w:uiPriority="99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nhideWhenUsed="0" w:qFormat="1"/>
    <w:lsdException w:name="Body Text First Indent 2" w:uiPriority="99"/>
    <w:lsdException w:name="Body Tex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HTML Acronym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Sample" w:uiPriority="99"/>
    <w:lsdException w:name="HTML Typewriter" w:uiPriority="99"/>
    <w:lsdException w:name="HTML Variable" w:uiPriority="99"/>
    <w:lsdException w:name="Normal Table" w:uiPriority="99"/>
    <w:lsdException w:name="annotation subject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semiHidden="0" w:uiPriority="59" w:unhideWhenUsed="0"/>
    <w:lsdException w:name="Table Theme" w:uiPriority="9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TOC Heading" w:uiPriority="39" w:qFormat="1"/>
  </w:latentStyles>
  <w:style w:type="paragraph" w:default="1" w:styleId="Normal">
    <w:name w:val="Normal"/>
    <w:qFormat/>
    <w:rsid w:val="004D0352"/>
  </w:style>
  <w:style w:type="paragraph" w:styleId="Heading1">
    <w:name w:val="heading 1"/>
    <w:basedOn w:val="Normal"/>
    <w:next w:val="Normal"/>
    <w:link w:val="Heading1Char"/>
    <w:qFormat/>
    <w:rsid w:val="00716E25"/>
    <w:pPr>
      <w:keepNext/>
      <w:keepLines/>
      <w:spacing w:before="240" w:after="0"/>
      <w:outlineLvl w:val="0"/>
    </w:pPr>
    <w:rPr>
      <w:rFonts w:ascii="Cambria" w:eastAsia="Times New Roman" w:hAnsi="Cambria" w:cs="Times New Roman"/>
      <w:color w:val="365F91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nhideWhenUsed/>
    <w:qFormat/>
    <w:rsid w:val="00716E25"/>
    <w:pPr>
      <w:keepNext/>
      <w:keepLines/>
      <w:spacing w:before="240" w:after="120" w:line="240" w:lineRule="auto"/>
      <w:ind w:left="547" w:hanging="547"/>
      <w:outlineLvl w:val="1"/>
    </w:pPr>
    <w:rPr>
      <w:rFonts w:ascii="Arial Narrow" w:eastAsia="Times New Roman" w:hAnsi="Arial Narrow" w:cs="Times New Roman"/>
      <w:b/>
      <w:bCs/>
      <w:smallCaps/>
      <w:sz w:val="20"/>
      <w:szCs w:val="20"/>
      <w:lang w:val="x-none" w:eastAsia="x-none"/>
    </w:rPr>
  </w:style>
  <w:style w:type="paragraph" w:styleId="Heading3">
    <w:name w:val="heading 3"/>
    <w:basedOn w:val="Normal"/>
    <w:next w:val="Normal"/>
    <w:link w:val="Heading3Char"/>
    <w:unhideWhenUsed/>
    <w:qFormat/>
    <w:rsid w:val="00716E25"/>
    <w:pPr>
      <w:keepNext/>
      <w:keepLines/>
      <w:spacing w:before="240" w:after="120" w:line="240" w:lineRule="auto"/>
      <w:ind w:left="720" w:hanging="720"/>
      <w:outlineLvl w:val="2"/>
    </w:pPr>
    <w:rPr>
      <w:rFonts w:ascii="Arial Narrow" w:eastAsia="Times New Roman" w:hAnsi="Arial Narrow" w:cs="Times New Roman"/>
      <w:iCs/>
      <w:smallCaps/>
      <w:sz w:val="20"/>
      <w:szCs w:val="2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716E25"/>
    <w:pPr>
      <w:keepNext/>
      <w:keepLines/>
      <w:spacing w:before="200" w:after="240" w:line="240" w:lineRule="auto"/>
      <w:outlineLvl w:val="3"/>
    </w:pPr>
    <w:rPr>
      <w:rFonts w:ascii="Cambria" w:eastAsia="Times New Roman" w:hAnsi="Cambria" w:cs="Times New Roman"/>
      <w:b/>
      <w:bCs/>
      <w:i/>
      <w:iCs/>
      <w:sz w:val="20"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716E25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0"/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16E25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716E25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716E25"/>
    <w:pPr>
      <w:keepNext/>
      <w:keepLines/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716E25"/>
    <w:pPr>
      <w:keepNext/>
      <w:keepLines/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C345F4"/>
    <w:pPr>
      <w:spacing w:after="120" w:line="240" w:lineRule="auto"/>
      <w:ind w:right="259"/>
      <w:jc w:val="both"/>
    </w:pPr>
    <w:rPr>
      <w:rFonts w:ascii="Calibri" w:eastAsiaTheme="minorEastAsia" w:hAnsi="Calibri"/>
    </w:rPr>
  </w:style>
  <w:style w:type="character" w:customStyle="1" w:styleId="BodyTextChar">
    <w:name w:val="Body Text Char"/>
    <w:basedOn w:val="DefaultParagraphFont"/>
    <w:link w:val="BodyText"/>
    <w:qFormat/>
    <w:rsid w:val="00C345F4"/>
    <w:rPr>
      <w:rFonts w:ascii="Calibri" w:eastAsiaTheme="minorEastAsia" w:hAnsi="Calibri"/>
    </w:rPr>
  </w:style>
  <w:style w:type="paragraph" w:styleId="BalloonText">
    <w:name w:val="Balloon Text"/>
    <w:basedOn w:val="Normal"/>
    <w:link w:val="BalloonTextChar"/>
    <w:unhideWhenUsed/>
    <w:rsid w:val="00C345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345F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83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83F3A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FA59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A59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A59E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FA59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FA59E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A59E1"/>
    <w:pPr>
      <w:spacing w:after="0" w:line="240" w:lineRule="auto"/>
    </w:pPr>
  </w:style>
  <w:style w:type="paragraph" w:styleId="DocumentMap">
    <w:name w:val="Document Map"/>
    <w:basedOn w:val="Normal"/>
    <w:link w:val="DocumentMapChar"/>
    <w:semiHidden/>
    <w:unhideWhenUsed/>
    <w:rsid w:val="00A55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A55C0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716E25"/>
    <w:rPr>
      <w:rFonts w:ascii="Cambria" w:eastAsia="Times New Roman" w:hAnsi="Cambria" w:cs="Times New Roman"/>
      <w:color w:val="365F91"/>
      <w:sz w:val="32"/>
      <w:szCs w:val="32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716E25"/>
    <w:rPr>
      <w:rFonts w:ascii="Arial Narrow" w:eastAsia="Times New Roman" w:hAnsi="Arial Narrow" w:cs="Times New Roman"/>
      <w:b/>
      <w:bCs/>
      <w:smallCaps/>
      <w:sz w:val="20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716E25"/>
    <w:rPr>
      <w:rFonts w:ascii="Arial Narrow" w:eastAsia="Times New Roman" w:hAnsi="Arial Narrow" w:cs="Times New Roman"/>
      <w:iCs/>
      <w:smallCaps/>
      <w:sz w:val="20"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716E25"/>
    <w:rPr>
      <w:rFonts w:ascii="Cambria" w:eastAsia="Times New Roman" w:hAnsi="Cambria" w:cs="Times New Roman"/>
      <w:b/>
      <w:bCs/>
      <w:i/>
      <w:iCs/>
      <w:sz w:val="20"/>
      <w:szCs w:val="20"/>
      <w:lang w:val="x-none" w:eastAsia="x-none"/>
    </w:rPr>
  </w:style>
  <w:style w:type="character" w:customStyle="1" w:styleId="Heading5Char">
    <w:name w:val="Heading 5 Char"/>
    <w:basedOn w:val="DefaultParagraphFont"/>
    <w:link w:val="Heading5"/>
    <w:semiHidden/>
    <w:rsid w:val="00716E25"/>
    <w:rPr>
      <w:rFonts w:ascii="Cambria" w:eastAsia="Times New Roman" w:hAnsi="Cambria" w:cs="Times New Roman"/>
      <w:color w:val="243F60"/>
      <w:sz w:val="20"/>
      <w:szCs w:val="20"/>
      <w:lang w:val="x-none" w:eastAsia="x-none"/>
    </w:rPr>
  </w:style>
  <w:style w:type="character" w:customStyle="1" w:styleId="Heading6Char">
    <w:name w:val="Heading 6 Char"/>
    <w:basedOn w:val="DefaultParagraphFont"/>
    <w:link w:val="Heading6"/>
    <w:semiHidden/>
    <w:rsid w:val="00716E25"/>
    <w:rPr>
      <w:rFonts w:ascii="Cambria" w:eastAsia="Times New Roman" w:hAnsi="Cambria" w:cs="Times New Roman"/>
      <w:i/>
      <w:iCs/>
      <w:color w:val="243F60"/>
      <w:sz w:val="20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semiHidden/>
    <w:rsid w:val="00716E25"/>
    <w:rPr>
      <w:rFonts w:ascii="Cambria" w:eastAsia="Times New Roman" w:hAnsi="Cambria" w:cs="Times New Roman"/>
      <w:i/>
      <w:iCs/>
      <w:color w:val="404040"/>
      <w:sz w:val="20"/>
      <w:szCs w:val="20"/>
      <w:lang w:val="x-none" w:eastAsia="x-none"/>
    </w:rPr>
  </w:style>
  <w:style w:type="character" w:customStyle="1" w:styleId="Heading8Char">
    <w:name w:val="Heading 8 Char"/>
    <w:basedOn w:val="DefaultParagraphFont"/>
    <w:link w:val="Heading8"/>
    <w:semiHidden/>
    <w:rsid w:val="00716E25"/>
    <w:rPr>
      <w:rFonts w:ascii="Cambria" w:eastAsia="Times New Roman" w:hAnsi="Cambria" w:cs="Times New Roman"/>
      <w:color w:val="404040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semiHidden/>
    <w:rsid w:val="00716E25"/>
    <w:rPr>
      <w:rFonts w:ascii="Cambria" w:eastAsia="Times New Roman" w:hAnsi="Cambria" w:cs="Times New Roman"/>
      <w:i/>
      <w:iCs/>
      <w:color w:val="404040"/>
      <w:sz w:val="20"/>
      <w:szCs w:val="20"/>
      <w:lang w:val="x-none" w:eastAsia="x-none"/>
    </w:rPr>
  </w:style>
  <w:style w:type="paragraph" w:customStyle="1" w:styleId="Heading1NoNumber">
    <w:name w:val="Heading 1 No Number"/>
    <w:basedOn w:val="Heading1"/>
    <w:link w:val="Heading1NoNumberChar"/>
    <w:rsid w:val="00716E25"/>
    <w:pPr>
      <w:spacing w:before="360" w:after="360" w:line="240" w:lineRule="auto"/>
    </w:pPr>
    <w:rPr>
      <w:rFonts w:ascii="Arial Narrow" w:hAnsi="Arial Narrow"/>
      <w:b/>
      <w:bCs/>
      <w:smallCaps/>
      <w:sz w:val="24"/>
      <w:szCs w:val="24"/>
    </w:rPr>
  </w:style>
  <w:style w:type="character" w:customStyle="1" w:styleId="Heading1NoNumberChar">
    <w:name w:val="Heading 1 No Number Char"/>
    <w:link w:val="Heading1NoNumber"/>
    <w:rsid w:val="00716E25"/>
    <w:rPr>
      <w:rFonts w:ascii="Arial Narrow" w:eastAsia="Times New Roman" w:hAnsi="Arial Narrow" w:cs="Times New Roman"/>
      <w:b/>
      <w:bCs/>
      <w:smallCaps/>
      <w:color w:val="365F91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716E25"/>
    <w:rPr>
      <w:color w:val="0000FF"/>
      <w:u w:val="single"/>
    </w:rPr>
  </w:style>
  <w:style w:type="character" w:customStyle="1" w:styleId="UnresolvedMention1">
    <w:name w:val="Unresolved Mention1"/>
    <w:uiPriority w:val="99"/>
    <w:semiHidden/>
    <w:unhideWhenUsed/>
    <w:rsid w:val="00716E25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rsid w:val="00716E25"/>
    <w:pPr>
      <w:numPr>
        <w:ilvl w:val="1"/>
      </w:numPr>
      <w:spacing w:after="40" w:line="240" w:lineRule="auto"/>
      <w:jc w:val="center"/>
    </w:pPr>
    <w:rPr>
      <w:rFonts w:ascii="Arial Narrow" w:eastAsia="Times New Roman" w:hAnsi="Arial Narrow" w:cs="Times New Roman"/>
      <w:i/>
      <w:color w:val="4A442A"/>
      <w:spacing w:val="15"/>
      <w:sz w:val="26"/>
      <w:szCs w:val="20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716E25"/>
    <w:rPr>
      <w:rFonts w:ascii="Arial Narrow" w:eastAsia="Times New Roman" w:hAnsi="Arial Narrow" w:cs="Times New Roman"/>
      <w:i/>
      <w:color w:val="4A442A"/>
      <w:spacing w:val="15"/>
      <w:sz w:val="26"/>
      <w:szCs w:val="20"/>
      <w:lang w:val="x-none" w:eastAsia="x-none"/>
    </w:rPr>
  </w:style>
  <w:style w:type="paragraph" w:styleId="Header">
    <w:name w:val="header"/>
    <w:basedOn w:val="Normal"/>
    <w:link w:val="HeaderChar"/>
    <w:rsid w:val="00716E25"/>
    <w:pPr>
      <w:pBdr>
        <w:bottom w:val="single" w:sz="4" w:space="1" w:color="auto"/>
      </w:pBdr>
      <w:spacing w:line="240" w:lineRule="auto"/>
    </w:pPr>
    <w:rPr>
      <w:rFonts w:ascii="Times New Roman" w:eastAsia="Times New Roman" w:hAnsi="Times New Roman" w:cs="Times New Roman"/>
      <w:i/>
      <w:iCs/>
      <w:color w:val="7F7F7F"/>
      <w:sz w:val="20"/>
      <w:szCs w:val="20"/>
      <w:lang w:val="x-none" w:eastAsia="x-none"/>
    </w:rPr>
  </w:style>
  <w:style w:type="character" w:customStyle="1" w:styleId="HeaderChar">
    <w:name w:val="Header Char"/>
    <w:basedOn w:val="DefaultParagraphFont"/>
    <w:link w:val="Header"/>
    <w:rsid w:val="00716E25"/>
    <w:rPr>
      <w:rFonts w:ascii="Times New Roman" w:eastAsia="Times New Roman" w:hAnsi="Times New Roman" w:cs="Times New Roman"/>
      <w:i/>
      <w:iCs/>
      <w:color w:val="7F7F7F"/>
      <w:sz w:val="20"/>
      <w:szCs w:val="20"/>
      <w:lang w:val="x-none" w:eastAsia="x-none"/>
    </w:rPr>
  </w:style>
  <w:style w:type="paragraph" w:styleId="Footer">
    <w:name w:val="footer"/>
    <w:basedOn w:val="Normal"/>
    <w:link w:val="FooterChar"/>
    <w:uiPriority w:val="99"/>
    <w:rsid w:val="00716E25"/>
    <w:pPr>
      <w:pBdr>
        <w:top w:val="dotted" w:sz="4" w:space="6" w:color="595959"/>
      </w:pBdr>
      <w:tabs>
        <w:tab w:val="center" w:pos="4680"/>
        <w:tab w:val="right" w:pos="9360"/>
      </w:tabs>
      <w:spacing w:after="120" w:line="240" w:lineRule="auto"/>
      <w:jc w:val="center"/>
    </w:pPr>
    <w:rPr>
      <w:rFonts w:ascii="Times New Roman" w:eastAsia="Times New Roman" w:hAnsi="Times New Roman" w:cs="Times New Roman"/>
      <w:i/>
      <w:color w:val="8064A2"/>
      <w:sz w:val="20"/>
      <w:szCs w:val="16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716E25"/>
    <w:rPr>
      <w:rFonts w:ascii="Times New Roman" w:eastAsia="Times New Roman" w:hAnsi="Times New Roman" w:cs="Times New Roman"/>
      <w:i/>
      <w:color w:val="8064A2"/>
      <w:sz w:val="20"/>
      <w:szCs w:val="16"/>
      <w:lang w:val="x-none" w:eastAsia="x-none"/>
    </w:rPr>
  </w:style>
  <w:style w:type="paragraph" w:styleId="Title">
    <w:name w:val="Title"/>
    <w:basedOn w:val="Normal"/>
    <w:next w:val="Normal"/>
    <w:link w:val="TitleChar"/>
    <w:uiPriority w:val="10"/>
    <w:qFormat/>
    <w:rsid w:val="00716E25"/>
    <w:pPr>
      <w:spacing w:after="0" w:line="240" w:lineRule="auto"/>
      <w:jc w:val="center"/>
    </w:pPr>
    <w:rPr>
      <w:rFonts w:ascii="Arial Narrow" w:eastAsia="Times New Roman" w:hAnsi="Arial Narrow" w:cs="Times New Roman"/>
      <w:color w:val="000000"/>
      <w:spacing w:val="5"/>
      <w:kern w:val="28"/>
      <w:sz w:val="28"/>
      <w:szCs w:val="56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716E25"/>
    <w:rPr>
      <w:rFonts w:ascii="Arial Narrow" w:eastAsia="Times New Roman" w:hAnsi="Arial Narrow" w:cs="Times New Roman"/>
      <w:color w:val="000000"/>
      <w:spacing w:val="5"/>
      <w:kern w:val="28"/>
      <w:sz w:val="28"/>
      <w:szCs w:val="56"/>
      <w:lang w:val="x-none" w:eastAsia="x-none"/>
    </w:rPr>
  </w:style>
  <w:style w:type="table" w:customStyle="1" w:styleId="FinancialTable">
    <w:name w:val="Financial Table"/>
    <w:basedOn w:val="TableNormal"/>
    <w:rsid w:val="00716E2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StyleRowBandSize w:val="1"/>
    </w:tblPr>
    <w:tblStylePr w:type="firstRow">
      <w:rPr>
        <w:color w:val="FFFFFF"/>
      </w:rPr>
      <w:tblPr/>
      <w:tcPr>
        <w:shd w:val="clear" w:color="auto" w:fill="4F81BD"/>
        <w:vAlign w:val="bottom"/>
      </w:tcPr>
    </w:tblStylePr>
    <w:tblStylePr w:type="lastRow">
      <w:rPr>
        <w:color w:val="FFFFFF"/>
      </w:rPr>
      <w:tblPr/>
      <w:tcPr>
        <w:tcBorders>
          <w:top w:val="dotted" w:sz="4" w:space="0" w:color="4F81BD"/>
        </w:tcBorders>
      </w:tcPr>
    </w:tblStylePr>
    <w:tblStylePr w:type="band2Horz">
      <w:tblPr/>
      <w:tcPr>
        <w:shd w:val="clear" w:color="auto" w:fill="FDE9D9"/>
      </w:tcPr>
    </w:tblStylePr>
  </w:style>
  <w:style w:type="paragraph" w:customStyle="1" w:styleId="TableText-Left">
    <w:name w:val="Table Text - Left"/>
    <w:basedOn w:val="Normal"/>
    <w:rsid w:val="00716E25"/>
    <w:pPr>
      <w:spacing w:before="60" w:after="60" w:line="240" w:lineRule="auto"/>
    </w:pPr>
    <w:rPr>
      <w:rFonts w:ascii="Tahoma" w:eastAsia="Times New Roman" w:hAnsi="Tahoma" w:cs="Times New Roman"/>
      <w:sz w:val="18"/>
      <w:szCs w:val="16"/>
    </w:rPr>
  </w:style>
  <w:style w:type="paragraph" w:customStyle="1" w:styleId="TableText-Decimal">
    <w:name w:val="Table Text - Decimal"/>
    <w:basedOn w:val="Normal"/>
    <w:rsid w:val="00716E25"/>
    <w:pPr>
      <w:tabs>
        <w:tab w:val="decimal" w:pos="612"/>
      </w:tabs>
      <w:spacing w:before="60" w:after="60" w:line="240" w:lineRule="auto"/>
    </w:pPr>
    <w:rPr>
      <w:rFonts w:ascii="Calibri" w:eastAsia="Times New Roman" w:hAnsi="Calibri" w:cs="Times New Roman"/>
      <w:color w:val="8064A2"/>
      <w:sz w:val="16"/>
      <w:szCs w:val="18"/>
    </w:rPr>
  </w:style>
  <w:style w:type="paragraph" w:customStyle="1" w:styleId="TableText-Right">
    <w:name w:val="Table Text - Right"/>
    <w:basedOn w:val="Normal"/>
    <w:rsid w:val="00716E25"/>
    <w:pPr>
      <w:spacing w:before="60" w:after="60" w:line="240" w:lineRule="auto"/>
      <w:jc w:val="right"/>
    </w:pPr>
    <w:rPr>
      <w:rFonts w:ascii="Calibri" w:eastAsia="Times New Roman" w:hAnsi="Calibri" w:cs="Times New Roman"/>
      <w:color w:val="8064A2"/>
      <w:sz w:val="18"/>
      <w:szCs w:val="18"/>
    </w:rPr>
  </w:style>
  <w:style w:type="paragraph" w:customStyle="1" w:styleId="TableHeading-Left">
    <w:name w:val="Table Heading - Left"/>
    <w:basedOn w:val="Normal"/>
    <w:rsid w:val="00716E25"/>
    <w:pPr>
      <w:spacing w:before="60" w:after="60" w:line="240" w:lineRule="auto"/>
    </w:pPr>
    <w:rPr>
      <w:rFonts w:ascii="Tahoma Bold" w:eastAsia="Times New Roman" w:hAnsi="Tahoma Bold" w:cs="Times New Roman"/>
      <w:b/>
      <w:color w:val="FFFFFF"/>
      <w:sz w:val="18"/>
      <w:szCs w:val="16"/>
    </w:rPr>
  </w:style>
  <w:style w:type="paragraph" w:customStyle="1" w:styleId="TableHeading-Center">
    <w:name w:val="Table Heading - Center"/>
    <w:basedOn w:val="Normal"/>
    <w:rsid w:val="00716E25"/>
    <w:pPr>
      <w:spacing w:before="60" w:after="20" w:line="240" w:lineRule="auto"/>
      <w:jc w:val="center"/>
    </w:pPr>
    <w:rPr>
      <w:rFonts w:ascii="Calibri" w:eastAsia="Times New Roman" w:hAnsi="Calibri" w:cs="Times New Roman"/>
      <w:color w:val="FFFFFF"/>
      <w:sz w:val="16"/>
      <w:szCs w:val="18"/>
    </w:rPr>
  </w:style>
  <w:style w:type="table" w:customStyle="1" w:styleId="HeaderTable">
    <w:name w:val="Header Table"/>
    <w:basedOn w:val="TableNormal"/>
    <w:rsid w:val="00716E2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bottom w:val="dotted" w:sz="4" w:space="0" w:color="595959"/>
      </w:tblBorders>
      <w:tblCellMar>
        <w:left w:w="0" w:type="dxa"/>
        <w:right w:w="0" w:type="dxa"/>
      </w:tblCellMar>
    </w:tblPr>
    <w:tcPr>
      <w:vAlign w:val="bottom"/>
    </w:tcPr>
  </w:style>
  <w:style w:type="paragraph" w:customStyle="1" w:styleId="Header-Right">
    <w:name w:val="Header - Right"/>
    <w:basedOn w:val="Header"/>
    <w:rsid w:val="00716E25"/>
    <w:pPr>
      <w:spacing w:after="60"/>
      <w:jc w:val="right"/>
    </w:pPr>
    <w:rPr>
      <w:sz w:val="16"/>
    </w:rPr>
  </w:style>
  <w:style w:type="table" w:customStyle="1" w:styleId="CoverTable">
    <w:name w:val="Cover Table"/>
    <w:basedOn w:val="TableNormal"/>
    <w:rsid w:val="00716E2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/>
    <w:tcPr>
      <w:shd w:val="clear" w:color="auto" w:fill="1F497D"/>
      <w:vAlign w:val="center"/>
    </w:tcPr>
  </w:style>
  <w:style w:type="paragraph" w:customStyle="1" w:styleId="Spacebetween">
    <w:name w:val="Space between"/>
    <w:basedOn w:val="Normal"/>
    <w:rsid w:val="00716E25"/>
    <w:pPr>
      <w:spacing w:after="0" w:line="120" w:lineRule="exact"/>
    </w:pPr>
    <w:rPr>
      <w:rFonts w:ascii="Calibri" w:eastAsia="Times New Roman" w:hAnsi="Calibri" w:cs="Times New Roman"/>
      <w:color w:val="8064A2"/>
    </w:rPr>
  </w:style>
  <w:style w:type="paragraph" w:customStyle="1" w:styleId="Header-Left">
    <w:name w:val="Header-Left"/>
    <w:basedOn w:val="Header"/>
    <w:rsid w:val="00716E25"/>
    <w:pPr>
      <w:spacing w:after="60"/>
    </w:pPr>
  </w:style>
  <w:style w:type="paragraph" w:styleId="Date">
    <w:name w:val="Date"/>
    <w:basedOn w:val="Normal"/>
    <w:next w:val="Normal"/>
    <w:link w:val="DateChar"/>
    <w:rsid w:val="00716E25"/>
    <w:pPr>
      <w:spacing w:after="40" w:line="240" w:lineRule="auto"/>
    </w:pPr>
    <w:rPr>
      <w:rFonts w:ascii="Calibri" w:eastAsia="Times New Roman" w:hAnsi="Calibri" w:cs="Times New Roman"/>
      <w:color w:val="8064A2"/>
      <w:sz w:val="18"/>
      <w:szCs w:val="20"/>
      <w:lang w:val="x-none" w:eastAsia="x-none"/>
    </w:rPr>
  </w:style>
  <w:style w:type="character" w:customStyle="1" w:styleId="DateChar">
    <w:name w:val="Date Char"/>
    <w:basedOn w:val="DefaultParagraphFont"/>
    <w:link w:val="Date"/>
    <w:rsid w:val="00716E25"/>
    <w:rPr>
      <w:rFonts w:ascii="Calibri" w:eastAsia="Times New Roman" w:hAnsi="Calibri" w:cs="Times New Roman"/>
      <w:color w:val="8064A2"/>
      <w:sz w:val="18"/>
      <w:szCs w:val="20"/>
      <w:lang w:val="x-none" w:eastAsia="x-none"/>
    </w:rPr>
  </w:style>
  <w:style w:type="paragraph" w:customStyle="1" w:styleId="Header-Continued">
    <w:name w:val="Header - Continued"/>
    <w:basedOn w:val="Normal"/>
    <w:rsid w:val="00716E25"/>
    <w:pPr>
      <w:spacing w:after="40" w:line="240" w:lineRule="auto"/>
    </w:pPr>
    <w:rPr>
      <w:rFonts w:ascii="Calibri" w:eastAsia="Times New Roman" w:hAnsi="Calibri" w:cs="Times New Roman"/>
      <w:color w:val="4F81BD"/>
      <w:sz w:val="24"/>
      <w:szCs w:val="24"/>
    </w:rPr>
  </w:style>
  <w:style w:type="paragraph" w:customStyle="1" w:styleId="Page">
    <w:name w:val="Page"/>
    <w:basedOn w:val="Normal"/>
    <w:rsid w:val="00716E25"/>
    <w:pPr>
      <w:spacing w:after="40" w:line="240" w:lineRule="auto"/>
      <w:jc w:val="right"/>
    </w:pPr>
    <w:rPr>
      <w:rFonts w:ascii="Calibri" w:eastAsia="Times New Roman" w:hAnsi="Calibri" w:cs="Times New Roman"/>
      <w:color w:val="8064A2"/>
      <w:sz w:val="18"/>
      <w:szCs w:val="18"/>
    </w:rPr>
  </w:style>
  <w:style w:type="character" w:styleId="PlaceholderText">
    <w:name w:val="Placeholder Text"/>
    <w:semiHidden/>
    <w:rsid w:val="00716E25"/>
    <w:rPr>
      <w:color w:val="808080"/>
    </w:rPr>
  </w:style>
  <w:style w:type="paragraph" w:styleId="Bibliography">
    <w:name w:val="Bibliography"/>
    <w:basedOn w:val="Normal"/>
    <w:next w:val="Normal"/>
    <w:semiHidden/>
    <w:unhideWhenUsed/>
    <w:rsid w:val="00716E25"/>
    <w:pPr>
      <w:spacing w:after="0" w:line="240" w:lineRule="auto"/>
    </w:pPr>
    <w:rPr>
      <w:rFonts w:ascii="Calibri" w:eastAsia="Times New Roman" w:hAnsi="Calibri" w:cs="Times New Roman"/>
      <w:color w:val="8064A2"/>
    </w:rPr>
  </w:style>
  <w:style w:type="paragraph" w:styleId="BlockText">
    <w:name w:val="Block Text"/>
    <w:basedOn w:val="Normal"/>
    <w:unhideWhenUsed/>
    <w:rsid w:val="00716E25"/>
    <w:pPr>
      <w:pBdr>
        <w:top w:val="single" w:sz="2" w:space="10" w:color="4F81BD" w:shadow="1"/>
        <w:left w:val="single" w:sz="2" w:space="10" w:color="4F81BD" w:shadow="1"/>
        <w:bottom w:val="single" w:sz="2" w:space="10" w:color="4F81BD" w:shadow="1"/>
        <w:right w:val="single" w:sz="2" w:space="10" w:color="4F81BD" w:shadow="1"/>
      </w:pBdr>
      <w:spacing w:after="0" w:line="240" w:lineRule="auto"/>
      <w:ind w:left="1152" w:right="1152"/>
    </w:pPr>
    <w:rPr>
      <w:rFonts w:ascii="Calibri" w:eastAsia="Times New Roman" w:hAnsi="Calibri" w:cs="Times New Roman"/>
      <w:i/>
      <w:iCs/>
      <w:color w:val="4F81BD"/>
    </w:rPr>
  </w:style>
  <w:style w:type="paragraph" w:styleId="BodyText2">
    <w:name w:val="Body Text 2"/>
    <w:basedOn w:val="Normal"/>
    <w:link w:val="BodyText2Char"/>
    <w:unhideWhenUsed/>
    <w:rsid w:val="00716E25"/>
    <w:pPr>
      <w:spacing w:after="120" w:line="240" w:lineRule="auto"/>
      <w:ind w:left="360"/>
    </w:pPr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716E25"/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716E25"/>
    <w:pPr>
      <w:spacing w:after="0"/>
      <w:ind w:firstLine="360"/>
      <w:jc w:val="left"/>
    </w:pPr>
    <w:rPr>
      <w:rFonts w:eastAsia="Times New Roman" w:cs="Times New Roman"/>
      <w:sz w:val="20"/>
      <w:szCs w:val="20"/>
      <w:lang w:val="x-none" w:eastAsia="x-none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716E25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BodyTextIndent2">
    <w:name w:val="Body Text Indent 2"/>
    <w:basedOn w:val="Normal"/>
    <w:link w:val="BodyTextIndent2Char"/>
    <w:semiHidden/>
    <w:unhideWhenUsed/>
    <w:rsid w:val="00716E25"/>
    <w:pPr>
      <w:spacing w:after="120" w:line="480" w:lineRule="auto"/>
      <w:ind w:left="360"/>
    </w:pPr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716E25"/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paragraph" w:styleId="BodyTextIndent3">
    <w:name w:val="Body Text Indent 3"/>
    <w:basedOn w:val="Normal"/>
    <w:link w:val="BodyTextIndent3Char"/>
    <w:unhideWhenUsed/>
    <w:rsid w:val="00716E25"/>
    <w:pPr>
      <w:spacing w:after="120" w:line="240" w:lineRule="auto"/>
      <w:ind w:left="360"/>
    </w:pPr>
    <w:rPr>
      <w:rFonts w:ascii="Calibri" w:eastAsia="Times New Roman" w:hAnsi="Calibri" w:cs="Times New Roman"/>
      <w:color w:val="8064A2"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716E25"/>
    <w:rPr>
      <w:rFonts w:ascii="Calibri" w:eastAsia="Times New Roman" w:hAnsi="Calibri" w:cs="Times New Roman"/>
      <w:color w:val="8064A2"/>
      <w:sz w:val="16"/>
      <w:szCs w:val="16"/>
      <w:lang w:val="x-none" w:eastAsia="x-none"/>
    </w:rPr>
  </w:style>
  <w:style w:type="paragraph" w:styleId="Caption">
    <w:name w:val="caption"/>
    <w:basedOn w:val="BodyText"/>
    <w:next w:val="Normal"/>
    <w:unhideWhenUsed/>
    <w:qFormat/>
    <w:rsid w:val="00716E25"/>
    <w:pPr>
      <w:spacing w:before="200" w:after="200"/>
      <w:jc w:val="center"/>
    </w:pPr>
    <w:rPr>
      <w:rFonts w:eastAsia="Times New Roman" w:cs="Times New Roman"/>
      <w:b/>
      <w:bCs/>
      <w:color w:val="4F81BD"/>
      <w:sz w:val="20"/>
      <w:szCs w:val="18"/>
      <w:lang w:val="x-none" w:eastAsia="x-none"/>
    </w:rPr>
  </w:style>
  <w:style w:type="paragraph" w:styleId="Closing">
    <w:name w:val="Closing"/>
    <w:basedOn w:val="Normal"/>
    <w:link w:val="ClosingChar"/>
    <w:semiHidden/>
    <w:unhideWhenUsed/>
    <w:rsid w:val="00716E25"/>
    <w:pPr>
      <w:spacing w:after="0" w:line="240" w:lineRule="auto"/>
      <w:ind w:left="4320"/>
    </w:pPr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character" w:customStyle="1" w:styleId="ClosingChar">
    <w:name w:val="Closing Char"/>
    <w:basedOn w:val="DefaultParagraphFont"/>
    <w:link w:val="Closing"/>
    <w:semiHidden/>
    <w:rsid w:val="00716E25"/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paragraph" w:styleId="E-mailSignature">
    <w:name w:val="E-mail Signature"/>
    <w:basedOn w:val="Normal"/>
    <w:link w:val="E-mailSignatureChar"/>
    <w:semiHidden/>
    <w:unhideWhenUsed/>
    <w:rsid w:val="00716E25"/>
    <w:pPr>
      <w:spacing w:after="0" w:line="240" w:lineRule="auto"/>
    </w:pPr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character" w:customStyle="1" w:styleId="E-mailSignatureChar">
    <w:name w:val="E-mail Signature Char"/>
    <w:basedOn w:val="DefaultParagraphFont"/>
    <w:link w:val="E-mailSignature"/>
    <w:semiHidden/>
    <w:rsid w:val="00716E25"/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paragraph" w:styleId="EndnoteText">
    <w:name w:val="endnote text"/>
    <w:basedOn w:val="Normal"/>
    <w:link w:val="EndnoteTextChar"/>
    <w:unhideWhenUsed/>
    <w:rsid w:val="00716E25"/>
    <w:pPr>
      <w:spacing w:after="60" w:line="240" w:lineRule="auto"/>
      <w:ind w:left="720" w:hanging="720"/>
    </w:pPr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character" w:customStyle="1" w:styleId="EndnoteTextChar">
    <w:name w:val="Endnote Text Char"/>
    <w:basedOn w:val="DefaultParagraphFont"/>
    <w:link w:val="EndnoteText"/>
    <w:rsid w:val="00716E25"/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paragraph" w:styleId="EnvelopeAddress">
    <w:name w:val="envelope address"/>
    <w:basedOn w:val="Normal"/>
    <w:semiHidden/>
    <w:unhideWhenUsed/>
    <w:rsid w:val="00716E25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Cambria" w:eastAsia="Times New Roman" w:hAnsi="Cambria" w:cs="Times New Roman"/>
      <w:color w:val="8064A2"/>
      <w:sz w:val="24"/>
      <w:szCs w:val="24"/>
    </w:rPr>
  </w:style>
  <w:style w:type="paragraph" w:styleId="EnvelopeReturn">
    <w:name w:val="envelope return"/>
    <w:basedOn w:val="Normal"/>
    <w:semiHidden/>
    <w:unhideWhenUsed/>
    <w:rsid w:val="00716E25"/>
    <w:pPr>
      <w:spacing w:after="0" w:line="240" w:lineRule="auto"/>
    </w:pPr>
    <w:rPr>
      <w:rFonts w:ascii="Cambria" w:eastAsia="Times New Roman" w:hAnsi="Cambria" w:cs="Times New Roman"/>
      <w:color w:val="8064A2"/>
      <w:szCs w:val="20"/>
    </w:rPr>
  </w:style>
  <w:style w:type="paragraph" w:styleId="FootnoteText">
    <w:name w:val="footnote text"/>
    <w:aliases w:val="Footnote,single space,Footnote Text Char1,Footnote Text Char Char,Footnote Text Char1 Char Char,Footnote Text Char Char Char Char,Char Char Char Char Char,Char Char Char,Geneva 9,Font: Geneva"/>
    <w:basedOn w:val="BodyText"/>
    <w:link w:val="FootnoteTextChar"/>
    <w:unhideWhenUsed/>
    <w:rsid w:val="00716E25"/>
    <w:pPr>
      <w:spacing w:after="60"/>
      <w:ind w:left="360" w:hanging="360"/>
    </w:pPr>
    <w:rPr>
      <w:rFonts w:eastAsia="Times New Roman" w:cs="Times New Roman"/>
      <w:sz w:val="18"/>
      <w:szCs w:val="20"/>
      <w:lang w:val="x-none" w:eastAsia="x-none"/>
    </w:rPr>
  </w:style>
  <w:style w:type="character" w:customStyle="1" w:styleId="FootnoteTextChar">
    <w:name w:val="Footnote Text Char"/>
    <w:aliases w:val="Footnote Char,single space Char,Footnote Text Char1 Char,Footnote Text Char Char Char,Footnote Text Char1 Char Char Char,Footnote Text Char Char Char Char Char,Char Char Char Char Char Char,Char Char Char Char,Geneva 9 Char"/>
    <w:basedOn w:val="DefaultParagraphFont"/>
    <w:link w:val="FootnoteText"/>
    <w:rsid w:val="00716E25"/>
    <w:rPr>
      <w:rFonts w:ascii="Calibri" w:eastAsia="Times New Roman" w:hAnsi="Calibri" w:cs="Times New Roman"/>
      <w:sz w:val="18"/>
      <w:szCs w:val="20"/>
      <w:lang w:val="x-none" w:eastAsia="x-none"/>
    </w:rPr>
  </w:style>
  <w:style w:type="paragraph" w:styleId="HTMLAddress">
    <w:name w:val="HTML Address"/>
    <w:basedOn w:val="Normal"/>
    <w:link w:val="HTMLAddressChar"/>
    <w:semiHidden/>
    <w:unhideWhenUsed/>
    <w:rsid w:val="00716E25"/>
    <w:pPr>
      <w:spacing w:after="0" w:line="240" w:lineRule="auto"/>
    </w:pPr>
    <w:rPr>
      <w:rFonts w:ascii="Calibri" w:eastAsia="Times New Roman" w:hAnsi="Calibri" w:cs="Times New Roman"/>
      <w:i/>
      <w:iCs/>
      <w:color w:val="8064A2"/>
      <w:sz w:val="20"/>
      <w:szCs w:val="20"/>
      <w:lang w:val="x-none" w:eastAsia="x-none"/>
    </w:rPr>
  </w:style>
  <w:style w:type="character" w:customStyle="1" w:styleId="HTMLAddressChar">
    <w:name w:val="HTML Address Char"/>
    <w:basedOn w:val="DefaultParagraphFont"/>
    <w:link w:val="HTMLAddress"/>
    <w:semiHidden/>
    <w:rsid w:val="00716E25"/>
    <w:rPr>
      <w:rFonts w:ascii="Calibri" w:eastAsia="Times New Roman" w:hAnsi="Calibri" w:cs="Times New Roman"/>
      <w:i/>
      <w:iCs/>
      <w:color w:val="8064A2"/>
      <w:sz w:val="20"/>
      <w:szCs w:val="20"/>
      <w:lang w:val="x-none" w:eastAsia="x-none"/>
    </w:rPr>
  </w:style>
  <w:style w:type="paragraph" w:styleId="HTMLPreformatted">
    <w:name w:val="HTML Preformatted"/>
    <w:basedOn w:val="Normal"/>
    <w:link w:val="HTMLPreformattedChar"/>
    <w:unhideWhenUsed/>
    <w:rsid w:val="00716E25"/>
    <w:pPr>
      <w:spacing w:after="0" w:line="240" w:lineRule="auto"/>
    </w:pPr>
    <w:rPr>
      <w:rFonts w:ascii="Consolas" w:eastAsia="Times New Roman" w:hAnsi="Consolas" w:cs="Times New Roman"/>
      <w:color w:val="8064A2"/>
      <w:sz w:val="20"/>
      <w:szCs w:val="20"/>
      <w:lang w:val="x-none" w:eastAsia="x-none"/>
    </w:rPr>
  </w:style>
  <w:style w:type="character" w:customStyle="1" w:styleId="HTMLPreformattedChar">
    <w:name w:val="HTML Preformatted Char"/>
    <w:basedOn w:val="DefaultParagraphFont"/>
    <w:link w:val="HTMLPreformatted"/>
    <w:rsid w:val="00716E25"/>
    <w:rPr>
      <w:rFonts w:ascii="Consolas" w:eastAsia="Times New Roman" w:hAnsi="Consolas" w:cs="Times New Roman"/>
      <w:color w:val="8064A2"/>
      <w:sz w:val="20"/>
      <w:szCs w:val="20"/>
      <w:lang w:val="x-none" w:eastAsia="x-none"/>
    </w:rPr>
  </w:style>
  <w:style w:type="paragraph" w:styleId="Index1">
    <w:name w:val="index 1"/>
    <w:basedOn w:val="Normal"/>
    <w:next w:val="Normal"/>
    <w:autoRedefine/>
    <w:semiHidden/>
    <w:unhideWhenUsed/>
    <w:rsid w:val="00716E25"/>
    <w:pPr>
      <w:spacing w:after="0" w:line="240" w:lineRule="auto"/>
      <w:ind w:left="200" w:hanging="200"/>
    </w:pPr>
    <w:rPr>
      <w:rFonts w:ascii="Calibri" w:eastAsia="Times New Roman" w:hAnsi="Calibri" w:cs="Times New Roman"/>
      <w:color w:val="8064A2"/>
    </w:rPr>
  </w:style>
  <w:style w:type="paragraph" w:styleId="Index2">
    <w:name w:val="index 2"/>
    <w:basedOn w:val="Normal"/>
    <w:next w:val="Normal"/>
    <w:autoRedefine/>
    <w:semiHidden/>
    <w:unhideWhenUsed/>
    <w:rsid w:val="00716E25"/>
    <w:pPr>
      <w:spacing w:after="0" w:line="240" w:lineRule="auto"/>
      <w:ind w:left="400" w:hanging="200"/>
    </w:pPr>
    <w:rPr>
      <w:rFonts w:ascii="Calibri" w:eastAsia="Times New Roman" w:hAnsi="Calibri" w:cs="Times New Roman"/>
      <w:color w:val="8064A2"/>
    </w:rPr>
  </w:style>
  <w:style w:type="paragraph" w:styleId="Index3">
    <w:name w:val="index 3"/>
    <w:basedOn w:val="Normal"/>
    <w:next w:val="Normal"/>
    <w:autoRedefine/>
    <w:semiHidden/>
    <w:unhideWhenUsed/>
    <w:rsid w:val="00716E25"/>
    <w:pPr>
      <w:spacing w:after="0" w:line="240" w:lineRule="auto"/>
      <w:ind w:left="600" w:hanging="200"/>
    </w:pPr>
    <w:rPr>
      <w:rFonts w:ascii="Calibri" w:eastAsia="Times New Roman" w:hAnsi="Calibri" w:cs="Times New Roman"/>
      <w:color w:val="8064A2"/>
    </w:rPr>
  </w:style>
  <w:style w:type="paragraph" w:styleId="Index4">
    <w:name w:val="index 4"/>
    <w:basedOn w:val="Normal"/>
    <w:next w:val="Normal"/>
    <w:autoRedefine/>
    <w:semiHidden/>
    <w:unhideWhenUsed/>
    <w:rsid w:val="00716E25"/>
    <w:pPr>
      <w:spacing w:after="0" w:line="240" w:lineRule="auto"/>
      <w:ind w:left="800" w:hanging="200"/>
    </w:pPr>
    <w:rPr>
      <w:rFonts w:ascii="Calibri" w:eastAsia="Times New Roman" w:hAnsi="Calibri" w:cs="Times New Roman"/>
      <w:color w:val="8064A2"/>
    </w:rPr>
  </w:style>
  <w:style w:type="paragraph" w:styleId="Index5">
    <w:name w:val="index 5"/>
    <w:basedOn w:val="Normal"/>
    <w:next w:val="Normal"/>
    <w:autoRedefine/>
    <w:semiHidden/>
    <w:unhideWhenUsed/>
    <w:rsid w:val="00716E25"/>
    <w:pPr>
      <w:spacing w:after="0" w:line="240" w:lineRule="auto"/>
      <w:ind w:left="1000" w:hanging="200"/>
    </w:pPr>
    <w:rPr>
      <w:rFonts w:ascii="Calibri" w:eastAsia="Times New Roman" w:hAnsi="Calibri" w:cs="Times New Roman"/>
      <w:color w:val="8064A2"/>
    </w:rPr>
  </w:style>
  <w:style w:type="paragraph" w:styleId="Index6">
    <w:name w:val="index 6"/>
    <w:basedOn w:val="Normal"/>
    <w:next w:val="Normal"/>
    <w:autoRedefine/>
    <w:semiHidden/>
    <w:unhideWhenUsed/>
    <w:rsid w:val="00716E25"/>
    <w:pPr>
      <w:spacing w:after="0" w:line="240" w:lineRule="auto"/>
      <w:ind w:left="1200" w:hanging="200"/>
    </w:pPr>
    <w:rPr>
      <w:rFonts w:ascii="Calibri" w:eastAsia="Times New Roman" w:hAnsi="Calibri" w:cs="Times New Roman"/>
      <w:color w:val="8064A2"/>
    </w:rPr>
  </w:style>
  <w:style w:type="paragraph" w:styleId="Index7">
    <w:name w:val="index 7"/>
    <w:basedOn w:val="Normal"/>
    <w:next w:val="Normal"/>
    <w:autoRedefine/>
    <w:semiHidden/>
    <w:unhideWhenUsed/>
    <w:rsid w:val="00716E25"/>
    <w:pPr>
      <w:spacing w:after="0" w:line="240" w:lineRule="auto"/>
      <w:ind w:left="1400" w:hanging="200"/>
    </w:pPr>
    <w:rPr>
      <w:rFonts w:ascii="Calibri" w:eastAsia="Times New Roman" w:hAnsi="Calibri" w:cs="Times New Roman"/>
      <w:color w:val="8064A2"/>
    </w:rPr>
  </w:style>
  <w:style w:type="paragraph" w:styleId="Index8">
    <w:name w:val="index 8"/>
    <w:basedOn w:val="Normal"/>
    <w:next w:val="Normal"/>
    <w:autoRedefine/>
    <w:semiHidden/>
    <w:unhideWhenUsed/>
    <w:rsid w:val="00716E25"/>
    <w:pPr>
      <w:spacing w:after="0" w:line="240" w:lineRule="auto"/>
      <w:ind w:left="1600" w:hanging="200"/>
    </w:pPr>
    <w:rPr>
      <w:rFonts w:ascii="Calibri" w:eastAsia="Times New Roman" w:hAnsi="Calibri" w:cs="Times New Roman"/>
      <w:color w:val="8064A2"/>
    </w:rPr>
  </w:style>
  <w:style w:type="paragraph" w:styleId="Index9">
    <w:name w:val="index 9"/>
    <w:basedOn w:val="Normal"/>
    <w:next w:val="Normal"/>
    <w:autoRedefine/>
    <w:semiHidden/>
    <w:unhideWhenUsed/>
    <w:rsid w:val="00716E25"/>
    <w:pPr>
      <w:spacing w:after="0" w:line="240" w:lineRule="auto"/>
      <w:ind w:left="1800" w:hanging="200"/>
    </w:pPr>
    <w:rPr>
      <w:rFonts w:ascii="Calibri" w:eastAsia="Times New Roman" w:hAnsi="Calibri" w:cs="Times New Roman"/>
      <w:color w:val="8064A2"/>
    </w:rPr>
  </w:style>
  <w:style w:type="paragraph" w:styleId="IndexHeading">
    <w:name w:val="index heading"/>
    <w:basedOn w:val="Normal"/>
    <w:next w:val="Index1"/>
    <w:semiHidden/>
    <w:unhideWhenUsed/>
    <w:rsid w:val="00716E25"/>
    <w:pPr>
      <w:spacing w:after="0" w:line="240" w:lineRule="auto"/>
    </w:pPr>
    <w:rPr>
      <w:rFonts w:ascii="Cambria" w:eastAsia="Times New Roman" w:hAnsi="Cambria" w:cs="Times New Roman"/>
      <w:b/>
      <w:bCs/>
      <w:color w:val="8064A2"/>
    </w:rPr>
  </w:style>
  <w:style w:type="paragraph" w:styleId="IntenseQuote">
    <w:name w:val="Intense Quote"/>
    <w:basedOn w:val="Normal"/>
    <w:next w:val="Normal"/>
    <w:link w:val="IntenseQuoteChar"/>
    <w:qFormat/>
    <w:rsid w:val="00716E25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Calibri" w:eastAsia="Times New Roman" w:hAnsi="Calibri" w:cs="Times New Roman"/>
      <w:b/>
      <w:bCs/>
      <w:i/>
      <w:iCs/>
      <w:color w:val="4F81BD"/>
      <w:sz w:val="20"/>
      <w:szCs w:val="20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rsid w:val="00716E25"/>
    <w:rPr>
      <w:rFonts w:ascii="Calibri" w:eastAsia="Times New Roman" w:hAnsi="Calibri" w:cs="Times New Roman"/>
      <w:b/>
      <w:bCs/>
      <w:i/>
      <w:iCs/>
      <w:color w:val="4F81BD"/>
      <w:sz w:val="20"/>
      <w:szCs w:val="20"/>
      <w:lang w:val="x-none" w:eastAsia="x-none"/>
    </w:rPr>
  </w:style>
  <w:style w:type="paragraph" w:styleId="List">
    <w:name w:val="List"/>
    <w:basedOn w:val="Normal"/>
    <w:unhideWhenUsed/>
    <w:rsid w:val="00716E25"/>
    <w:pPr>
      <w:numPr>
        <w:numId w:val="14"/>
      </w:numPr>
      <w:spacing w:after="120" w:line="240" w:lineRule="auto"/>
      <w:contextualSpacing/>
      <w:jc w:val="both"/>
    </w:pPr>
    <w:rPr>
      <w:rFonts w:ascii="Calibri" w:eastAsia="Times New Roman" w:hAnsi="Calibri" w:cs="Times New Roman"/>
      <w:color w:val="000000"/>
    </w:rPr>
  </w:style>
  <w:style w:type="paragraph" w:styleId="List2">
    <w:name w:val="List 2"/>
    <w:basedOn w:val="Normal"/>
    <w:semiHidden/>
    <w:unhideWhenUsed/>
    <w:rsid w:val="00716E25"/>
    <w:pPr>
      <w:spacing w:after="0" w:line="240" w:lineRule="auto"/>
      <w:ind w:left="720" w:hanging="360"/>
      <w:contextualSpacing/>
    </w:pPr>
    <w:rPr>
      <w:rFonts w:ascii="Calibri" w:eastAsia="Times New Roman" w:hAnsi="Calibri" w:cs="Times New Roman"/>
      <w:color w:val="8064A2"/>
    </w:rPr>
  </w:style>
  <w:style w:type="paragraph" w:styleId="List3">
    <w:name w:val="List 3"/>
    <w:basedOn w:val="Normal"/>
    <w:semiHidden/>
    <w:unhideWhenUsed/>
    <w:rsid w:val="00716E25"/>
    <w:pPr>
      <w:spacing w:after="0" w:line="240" w:lineRule="auto"/>
      <w:ind w:left="1080" w:hanging="360"/>
      <w:contextualSpacing/>
    </w:pPr>
    <w:rPr>
      <w:rFonts w:ascii="Calibri" w:eastAsia="Times New Roman" w:hAnsi="Calibri" w:cs="Times New Roman"/>
      <w:color w:val="8064A2"/>
    </w:rPr>
  </w:style>
  <w:style w:type="paragraph" w:styleId="List4">
    <w:name w:val="List 4"/>
    <w:basedOn w:val="Normal"/>
    <w:semiHidden/>
    <w:unhideWhenUsed/>
    <w:rsid w:val="00716E25"/>
    <w:pPr>
      <w:spacing w:after="0" w:line="240" w:lineRule="auto"/>
      <w:ind w:left="1440" w:hanging="360"/>
      <w:contextualSpacing/>
    </w:pPr>
    <w:rPr>
      <w:rFonts w:ascii="Calibri" w:eastAsia="Times New Roman" w:hAnsi="Calibri" w:cs="Times New Roman"/>
      <w:color w:val="8064A2"/>
    </w:rPr>
  </w:style>
  <w:style w:type="paragraph" w:styleId="List5">
    <w:name w:val="List 5"/>
    <w:basedOn w:val="Normal"/>
    <w:semiHidden/>
    <w:unhideWhenUsed/>
    <w:rsid w:val="00716E25"/>
    <w:pPr>
      <w:spacing w:after="0" w:line="240" w:lineRule="auto"/>
      <w:ind w:left="1800" w:hanging="360"/>
      <w:contextualSpacing/>
    </w:pPr>
    <w:rPr>
      <w:rFonts w:ascii="Calibri" w:eastAsia="Times New Roman" w:hAnsi="Calibri" w:cs="Times New Roman"/>
      <w:color w:val="8064A2"/>
    </w:rPr>
  </w:style>
  <w:style w:type="paragraph" w:styleId="ListBullet">
    <w:name w:val="List Bullet"/>
    <w:basedOn w:val="Normal"/>
    <w:unhideWhenUsed/>
    <w:rsid w:val="00716E25"/>
    <w:pPr>
      <w:numPr>
        <w:numId w:val="3"/>
      </w:numPr>
      <w:spacing w:after="120" w:line="240" w:lineRule="auto"/>
      <w:ind w:right="216"/>
      <w:contextualSpacing/>
      <w:jc w:val="both"/>
    </w:pPr>
    <w:rPr>
      <w:rFonts w:ascii="Calibri" w:eastAsia="Times New Roman" w:hAnsi="Calibri" w:cs="Times New Roman"/>
    </w:rPr>
  </w:style>
  <w:style w:type="paragraph" w:styleId="ListBullet2">
    <w:name w:val="List Bullet 2"/>
    <w:basedOn w:val="Normal"/>
    <w:semiHidden/>
    <w:unhideWhenUsed/>
    <w:rsid w:val="00716E25"/>
    <w:pPr>
      <w:numPr>
        <w:numId w:val="4"/>
      </w:numPr>
      <w:spacing w:after="0" w:line="240" w:lineRule="auto"/>
      <w:contextualSpacing/>
    </w:pPr>
    <w:rPr>
      <w:rFonts w:ascii="Calibri" w:eastAsia="Times New Roman" w:hAnsi="Calibri" w:cs="Times New Roman"/>
      <w:color w:val="8064A2"/>
    </w:rPr>
  </w:style>
  <w:style w:type="paragraph" w:styleId="ListBullet3">
    <w:name w:val="List Bullet 3"/>
    <w:basedOn w:val="Normal"/>
    <w:unhideWhenUsed/>
    <w:rsid w:val="00716E25"/>
    <w:pPr>
      <w:numPr>
        <w:numId w:val="5"/>
      </w:numPr>
      <w:spacing w:after="0" w:line="240" w:lineRule="auto"/>
      <w:contextualSpacing/>
    </w:pPr>
    <w:rPr>
      <w:rFonts w:ascii="Calibri" w:eastAsia="Times New Roman" w:hAnsi="Calibri" w:cs="Times New Roman"/>
      <w:color w:val="8064A2"/>
    </w:rPr>
  </w:style>
  <w:style w:type="paragraph" w:styleId="ListBullet4">
    <w:name w:val="List Bullet 4"/>
    <w:basedOn w:val="Normal"/>
    <w:semiHidden/>
    <w:unhideWhenUsed/>
    <w:rsid w:val="00716E25"/>
    <w:pPr>
      <w:numPr>
        <w:numId w:val="6"/>
      </w:numPr>
      <w:spacing w:after="0" w:line="240" w:lineRule="auto"/>
      <w:contextualSpacing/>
    </w:pPr>
    <w:rPr>
      <w:rFonts w:ascii="Calibri" w:eastAsia="Times New Roman" w:hAnsi="Calibri" w:cs="Times New Roman"/>
      <w:color w:val="8064A2"/>
    </w:rPr>
  </w:style>
  <w:style w:type="paragraph" w:styleId="ListBullet5">
    <w:name w:val="List Bullet 5"/>
    <w:basedOn w:val="Normal"/>
    <w:semiHidden/>
    <w:unhideWhenUsed/>
    <w:rsid w:val="00716E25"/>
    <w:pPr>
      <w:numPr>
        <w:numId w:val="7"/>
      </w:numPr>
      <w:spacing w:after="0" w:line="240" w:lineRule="auto"/>
      <w:contextualSpacing/>
    </w:pPr>
    <w:rPr>
      <w:rFonts w:ascii="Calibri" w:eastAsia="Times New Roman" w:hAnsi="Calibri" w:cs="Times New Roman"/>
      <w:color w:val="8064A2"/>
    </w:rPr>
  </w:style>
  <w:style w:type="paragraph" w:styleId="ListContinue">
    <w:name w:val="List Continue"/>
    <w:basedOn w:val="Normal"/>
    <w:semiHidden/>
    <w:unhideWhenUsed/>
    <w:rsid w:val="00716E25"/>
    <w:pPr>
      <w:spacing w:after="120" w:line="240" w:lineRule="auto"/>
      <w:ind w:left="360"/>
      <w:contextualSpacing/>
    </w:pPr>
    <w:rPr>
      <w:rFonts w:ascii="Calibri" w:eastAsia="Times New Roman" w:hAnsi="Calibri" w:cs="Times New Roman"/>
      <w:color w:val="8064A2"/>
    </w:rPr>
  </w:style>
  <w:style w:type="paragraph" w:styleId="ListContinue2">
    <w:name w:val="List Continue 2"/>
    <w:basedOn w:val="Normal"/>
    <w:semiHidden/>
    <w:unhideWhenUsed/>
    <w:rsid w:val="00716E25"/>
    <w:pPr>
      <w:spacing w:after="120" w:line="240" w:lineRule="auto"/>
      <w:ind w:left="720"/>
      <w:contextualSpacing/>
    </w:pPr>
    <w:rPr>
      <w:rFonts w:ascii="Calibri" w:eastAsia="Times New Roman" w:hAnsi="Calibri" w:cs="Times New Roman"/>
      <w:color w:val="8064A2"/>
    </w:rPr>
  </w:style>
  <w:style w:type="paragraph" w:styleId="ListContinue3">
    <w:name w:val="List Continue 3"/>
    <w:basedOn w:val="Normal"/>
    <w:semiHidden/>
    <w:unhideWhenUsed/>
    <w:rsid w:val="00716E25"/>
    <w:pPr>
      <w:spacing w:after="120" w:line="240" w:lineRule="auto"/>
      <w:ind w:left="1080"/>
      <w:contextualSpacing/>
    </w:pPr>
    <w:rPr>
      <w:rFonts w:ascii="Calibri" w:eastAsia="Times New Roman" w:hAnsi="Calibri" w:cs="Times New Roman"/>
      <w:color w:val="8064A2"/>
    </w:rPr>
  </w:style>
  <w:style w:type="paragraph" w:styleId="ListContinue4">
    <w:name w:val="List Continue 4"/>
    <w:basedOn w:val="Normal"/>
    <w:semiHidden/>
    <w:unhideWhenUsed/>
    <w:rsid w:val="00716E25"/>
    <w:pPr>
      <w:spacing w:after="120" w:line="240" w:lineRule="auto"/>
      <w:ind w:left="1440"/>
      <w:contextualSpacing/>
    </w:pPr>
    <w:rPr>
      <w:rFonts w:ascii="Calibri" w:eastAsia="Times New Roman" w:hAnsi="Calibri" w:cs="Times New Roman"/>
      <w:color w:val="8064A2"/>
    </w:rPr>
  </w:style>
  <w:style w:type="paragraph" w:styleId="ListContinue5">
    <w:name w:val="List Continue 5"/>
    <w:basedOn w:val="Normal"/>
    <w:semiHidden/>
    <w:unhideWhenUsed/>
    <w:rsid w:val="00716E25"/>
    <w:pPr>
      <w:spacing w:after="120" w:line="240" w:lineRule="auto"/>
      <w:ind w:left="1800"/>
      <w:contextualSpacing/>
    </w:pPr>
    <w:rPr>
      <w:rFonts w:ascii="Calibri" w:eastAsia="Times New Roman" w:hAnsi="Calibri" w:cs="Times New Roman"/>
      <w:color w:val="8064A2"/>
    </w:rPr>
  </w:style>
  <w:style w:type="paragraph" w:styleId="ListNumber">
    <w:name w:val="List Number"/>
    <w:basedOn w:val="Normal"/>
    <w:unhideWhenUsed/>
    <w:rsid w:val="00716E25"/>
    <w:pPr>
      <w:numPr>
        <w:numId w:val="8"/>
      </w:numPr>
      <w:spacing w:after="120" w:line="240" w:lineRule="auto"/>
      <w:contextualSpacing/>
      <w:jc w:val="both"/>
    </w:pPr>
    <w:rPr>
      <w:rFonts w:ascii="Calibri" w:eastAsia="Times New Roman" w:hAnsi="Calibri" w:cs="Times New Roman"/>
    </w:rPr>
  </w:style>
  <w:style w:type="paragraph" w:styleId="ListNumber2">
    <w:name w:val="List Number 2"/>
    <w:basedOn w:val="Normal"/>
    <w:semiHidden/>
    <w:unhideWhenUsed/>
    <w:rsid w:val="00716E25"/>
    <w:pPr>
      <w:numPr>
        <w:numId w:val="9"/>
      </w:numPr>
      <w:spacing w:after="0" w:line="240" w:lineRule="auto"/>
      <w:contextualSpacing/>
    </w:pPr>
    <w:rPr>
      <w:rFonts w:ascii="Calibri" w:eastAsia="Times New Roman" w:hAnsi="Calibri" w:cs="Times New Roman"/>
      <w:color w:val="8064A2"/>
    </w:rPr>
  </w:style>
  <w:style w:type="paragraph" w:styleId="ListNumber3">
    <w:name w:val="List Number 3"/>
    <w:basedOn w:val="Normal"/>
    <w:semiHidden/>
    <w:unhideWhenUsed/>
    <w:rsid w:val="00716E25"/>
    <w:pPr>
      <w:numPr>
        <w:numId w:val="10"/>
      </w:numPr>
      <w:spacing w:after="0" w:line="240" w:lineRule="auto"/>
      <w:contextualSpacing/>
    </w:pPr>
    <w:rPr>
      <w:rFonts w:ascii="Calibri" w:eastAsia="Times New Roman" w:hAnsi="Calibri" w:cs="Times New Roman"/>
      <w:color w:val="8064A2"/>
    </w:rPr>
  </w:style>
  <w:style w:type="paragraph" w:styleId="ListNumber4">
    <w:name w:val="List Number 4"/>
    <w:basedOn w:val="Normal"/>
    <w:semiHidden/>
    <w:unhideWhenUsed/>
    <w:rsid w:val="00716E25"/>
    <w:pPr>
      <w:numPr>
        <w:numId w:val="11"/>
      </w:numPr>
      <w:spacing w:after="0" w:line="240" w:lineRule="auto"/>
      <w:contextualSpacing/>
    </w:pPr>
    <w:rPr>
      <w:rFonts w:ascii="Calibri" w:eastAsia="Times New Roman" w:hAnsi="Calibri" w:cs="Times New Roman"/>
      <w:color w:val="8064A2"/>
    </w:rPr>
  </w:style>
  <w:style w:type="paragraph" w:styleId="ListNumber5">
    <w:name w:val="List Number 5"/>
    <w:basedOn w:val="Normal"/>
    <w:unhideWhenUsed/>
    <w:rsid w:val="00716E25"/>
    <w:pPr>
      <w:numPr>
        <w:numId w:val="12"/>
      </w:numPr>
      <w:spacing w:after="0" w:line="240" w:lineRule="auto"/>
      <w:contextualSpacing/>
    </w:pPr>
    <w:rPr>
      <w:rFonts w:ascii="Calibri" w:eastAsia="Times New Roman" w:hAnsi="Calibri" w:cs="Times New Roman"/>
      <w:color w:val="8064A2"/>
    </w:rPr>
  </w:style>
  <w:style w:type="paragraph" w:styleId="MacroText">
    <w:name w:val="macro"/>
    <w:link w:val="MacroTextChar"/>
    <w:semiHidden/>
    <w:unhideWhenUsed/>
    <w:rsid w:val="00716E2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300" w:lineRule="auto"/>
    </w:pPr>
    <w:rPr>
      <w:rFonts w:ascii="Consolas" w:eastAsia="Times New Roman" w:hAnsi="Consolas" w:cs="Times New Roman"/>
      <w:color w:val="595959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semiHidden/>
    <w:rsid w:val="00716E25"/>
    <w:rPr>
      <w:rFonts w:ascii="Consolas" w:eastAsia="Times New Roman" w:hAnsi="Consolas" w:cs="Times New Roman"/>
      <w:color w:val="595959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716E2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="Cambria" w:eastAsia="Times New Roman" w:hAnsi="Cambria" w:cs="Times New Roman"/>
      <w:color w:val="8064A2"/>
      <w:sz w:val="24"/>
      <w:szCs w:val="24"/>
      <w:lang w:val="x-none" w:eastAsia="x-none"/>
    </w:rPr>
  </w:style>
  <w:style w:type="character" w:customStyle="1" w:styleId="MessageHeaderChar">
    <w:name w:val="Message Header Char"/>
    <w:basedOn w:val="DefaultParagraphFont"/>
    <w:link w:val="MessageHeader"/>
    <w:semiHidden/>
    <w:rsid w:val="00716E25"/>
    <w:rPr>
      <w:rFonts w:ascii="Cambria" w:eastAsia="Times New Roman" w:hAnsi="Cambria" w:cs="Times New Roman"/>
      <w:color w:val="8064A2"/>
      <w:sz w:val="24"/>
      <w:szCs w:val="24"/>
      <w:shd w:val="pct20" w:color="auto" w:fill="auto"/>
      <w:lang w:val="x-none" w:eastAsia="x-none"/>
    </w:rPr>
  </w:style>
  <w:style w:type="paragraph" w:styleId="NoSpacing">
    <w:name w:val="No Spacing"/>
    <w:qFormat/>
    <w:rsid w:val="00716E25"/>
    <w:pPr>
      <w:spacing w:after="0" w:line="240" w:lineRule="auto"/>
    </w:pPr>
    <w:rPr>
      <w:rFonts w:ascii="Calibri" w:eastAsia="Times New Roman" w:hAnsi="Calibri" w:cs="Times New Roman"/>
      <w:color w:val="595959"/>
      <w:sz w:val="20"/>
    </w:rPr>
  </w:style>
  <w:style w:type="paragraph" w:styleId="NormalIndent">
    <w:name w:val="Normal Indent"/>
    <w:basedOn w:val="Normal"/>
    <w:unhideWhenUsed/>
    <w:rsid w:val="00716E25"/>
    <w:pPr>
      <w:spacing w:after="0" w:line="240" w:lineRule="auto"/>
      <w:ind w:left="720"/>
    </w:pPr>
    <w:rPr>
      <w:rFonts w:ascii="Calibri" w:eastAsia="Times New Roman" w:hAnsi="Calibri" w:cs="Times New Roman"/>
      <w:color w:val="8064A2"/>
    </w:rPr>
  </w:style>
  <w:style w:type="paragraph" w:styleId="NoteHeading">
    <w:name w:val="Note Heading"/>
    <w:basedOn w:val="Normal"/>
    <w:next w:val="Normal"/>
    <w:link w:val="NoteHeadingChar"/>
    <w:semiHidden/>
    <w:unhideWhenUsed/>
    <w:rsid w:val="00716E25"/>
    <w:pPr>
      <w:spacing w:after="0" w:line="240" w:lineRule="auto"/>
    </w:pPr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character" w:customStyle="1" w:styleId="NoteHeadingChar">
    <w:name w:val="Note Heading Char"/>
    <w:basedOn w:val="DefaultParagraphFont"/>
    <w:link w:val="NoteHeading"/>
    <w:semiHidden/>
    <w:rsid w:val="00716E25"/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paragraph" w:styleId="PlainText">
    <w:name w:val="Plain Text"/>
    <w:basedOn w:val="Normal"/>
    <w:link w:val="PlainTextChar"/>
    <w:unhideWhenUsed/>
    <w:rsid w:val="00716E25"/>
    <w:pPr>
      <w:spacing w:after="0" w:line="240" w:lineRule="auto"/>
    </w:pPr>
    <w:rPr>
      <w:rFonts w:ascii="Consolas" w:eastAsia="Times New Roman" w:hAnsi="Consolas" w:cs="Times New Roman"/>
      <w:color w:val="8064A2"/>
      <w:sz w:val="21"/>
      <w:szCs w:val="21"/>
      <w:lang w:val="x-none" w:eastAsia="x-none"/>
    </w:rPr>
  </w:style>
  <w:style w:type="character" w:customStyle="1" w:styleId="PlainTextChar">
    <w:name w:val="Plain Text Char"/>
    <w:basedOn w:val="DefaultParagraphFont"/>
    <w:link w:val="PlainText"/>
    <w:rsid w:val="00716E25"/>
    <w:rPr>
      <w:rFonts w:ascii="Consolas" w:eastAsia="Times New Roman" w:hAnsi="Consolas" w:cs="Times New Roman"/>
      <w:color w:val="8064A2"/>
      <w:sz w:val="21"/>
      <w:szCs w:val="21"/>
      <w:lang w:val="x-none" w:eastAsia="x-none"/>
    </w:rPr>
  </w:style>
  <w:style w:type="paragraph" w:styleId="Quote">
    <w:name w:val="Quote"/>
    <w:basedOn w:val="Normal"/>
    <w:next w:val="Normal"/>
    <w:link w:val="QuoteChar"/>
    <w:qFormat/>
    <w:rsid w:val="00716E25"/>
    <w:pPr>
      <w:spacing w:after="0" w:line="240" w:lineRule="auto"/>
    </w:pPr>
    <w:rPr>
      <w:rFonts w:ascii="Calibri" w:eastAsia="Times New Roman" w:hAnsi="Calibri" w:cs="Times New Roman"/>
      <w:i/>
      <w:iCs/>
      <w:color w:val="000000"/>
      <w:sz w:val="20"/>
      <w:szCs w:val="20"/>
      <w:lang w:val="x-none" w:eastAsia="x-none"/>
    </w:rPr>
  </w:style>
  <w:style w:type="character" w:customStyle="1" w:styleId="QuoteChar">
    <w:name w:val="Quote Char"/>
    <w:basedOn w:val="DefaultParagraphFont"/>
    <w:link w:val="Quote"/>
    <w:rsid w:val="00716E25"/>
    <w:rPr>
      <w:rFonts w:ascii="Calibri" w:eastAsia="Times New Roman" w:hAnsi="Calibri" w:cs="Times New Roman"/>
      <w:i/>
      <w:iCs/>
      <w:color w:val="000000"/>
      <w:sz w:val="20"/>
      <w:szCs w:val="20"/>
      <w:lang w:val="x-none" w:eastAsia="x-none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716E25"/>
    <w:pPr>
      <w:spacing w:after="0" w:line="240" w:lineRule="auto"/>
    </w:pPr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character" w:customStyle="1" w:styleId="SalutationChar">
    <w:name w:val="Salutation Char"/>
    <w:basedOn w:val="DefaultParagraphFont"/>
    <w:link w:val="Salutation"/>
    <w:semiHidden/>
    <w:rsid w:val="00716E25"/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paragraph" w:styleId="Signature">
    <w:name w:val="Signature"/>
    <w:basedOn w:val="Normal"/>
    <w:link w:val="SignatureChar"/>
    <w:semiHidden/>
    <w:unhideWhenUsed/>
    <w:rsid w:val="00716E25"/>
    <w:pPr>
      <w:spacing w:after="0" w:line="240" w:lineRule="auto"/>
      <w:ind w:left="4320"/>
    </w:pPr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character" w:customStyle="1" w:styleId="SignatureChar">
    <w:name w:val="Signature Char"/>
    <w:basedOn w:val="DefaultParagraphFont"/>
    <w:link w:val="Signature"/>
    <w:semiHidden/>
    <w:rsid w:val="00716E25"/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paragraph" w:styleId="TableofAuthorities">
    <w:name w:val="table of authorities"/>
    <w:basedOn w:val="Normal"/>
    <w:next w:val="Normal"/>
    <w:semiHidden/>
    <w:unhideWhenUsed/>
    <w:rsid w:val="00716E25"/>
    <w:pPr>
      <w:spacing w:after="0" w:line="240" w:lineRule="auto"/>
      <w:ind w:left="200" w:hanging="200"/>
    </w:pPr>
    <w:rPr>
      <w:rFonts w:ascii="Calibri" w:eastAsia="Times New Roman" w:hAnsi="Calibri" w:cs="Times New Roman"/>
      <w:color w:val="8064A2"/>
    </w:rPr>
  </w:style>
  <w:style w:type="paragraph" w:styleId="TableofFigures">
    <w:name w:val="table of figures"/>
    <w:basedOn w:val="BodyText"/>
    <w:next w:val="BodyText"/>
    <w:uiPriority w:val="99"/>
    <w:unhideWhenUsed/>
    <w:rsid w:val="00716E25"/>
    <w:pPr>
      <w:ind w:left="400" w:hanging="400"/>
    </w:pPr>
    <w:rPr>
      <w:rFonts w:eastAsia="Times New Roman" w:cs="Times New Roman"/>
      <w:smallCaps/>
      <w:sz w:val="20"/>
      <w:szCs w:val="20"/>
      <w:lang w:val="x-none" w:eastAsia="x-none"/>
    </w:rPr>
  </w:style>
  <w:style w:type="paragraph" w:styleId="TOAHeading">
    <w:name w:val="toa heading"/>
    <w:basedOn w:val="Normal"/>
    <w:next w:val="Normal"/>
    <w:semiHidden/>
    <w:unhideWhenUsed/>
    <w:rsid w:val="00716E25"/>
    <w:pPr>
      <w:spacing w:before="120" w:after="0" w:line="240" w:lineRule="auto"/>
    </w:pPr>
    <w:rPr>
      <w:rFonts w:ascii="Cambria" w:eastAsia="Times New Roman" w:hAnsi="Cambria" w:cs="Times New Roman"/>
      <w:b/>
      <w:bCs/>
      <w:color w:val="8064A2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202B89"/>
    <w:pPr>
      <w:tabs>
        <w:tab w:val="left" w:pos="0"/>
        <w:tab w:val="left" w:pos="426"/>
        <w:tab w:val="left" w:pos="1400"/>
        <w:tab w:val="right" w:leader="dot" w:pos="9292"/>
      </w:tabs>
      <w:spacing w:before="120" w:after="60" w:line="240" w:lineRule="auto"/>
      <w:ind w:left="360" w:hanging="360"/>
    </w:pPr>
    <w:rPr>
      <w:rFonts w:ascii="Calibri" w:eastAsia="Times New Roman" w:hAnsi="Calibri" w:cs="Times New Roman"/>
      <w:b/>
      <w:bCs/>
      <w:smallCaps/>
      <w:color w:val="404040"/>
    </w:rPr>
  </w:style>
  <w:style w:type="paragraph" w:styleId="TOC2">
    <w:name w:val="toc 2"/>
    <w:basedOn w:val="BodyText"/>
    <w:next w:val="Normal"/>
    <w:autoRedefine/>
    <w:uiPriority w:val="39"/>
    <w:unhideWhenUsed/>
    <w:rsid w:val="00202B89"/>
    <w:pPr>
      <w:tabs>
        <w:tab w:val="left" w:pos="776"/>
        <w:tab w:val="right" w:leader="dot" w:pos="9292"/>
      </w:tabs>
      <w:spacing w:before="60" w:after="60"/>
      <w:ind w:left="806" w:hanging="446"/>
    </w:pPr>
    <w:rPr>
      <w:rFonts w:eastAsia="Times New Roman" w:cs="Times New Roman"/>
      <w:smallCaps/>
      <w:color w:val="404040"/>
      <w:sz w:val="20"/>
      <w:szCs w:val="20"/>
      <w:lang w:val="x-none" w:eastAsia="x-none"/>
    </w:rPr>
  </w:style>
  <w:style w:type="paragraph" w:styleId="TOC3">
    <w:name w:val="toc 3"/>
    <w:basedOn w:val="Normal"/>
    <w:next w:val="Normal"/>
    <w:autoRedefine/>
    <w:uiPriority w:val="39"/>
    <w:unhideWhenUsed/>
    <w:rsid w:val="00716E25"/>
    <w:pPr>
      <w:tabs>
        <w:tab w:val="left" w:pos="1173"/>
        <w:tab w:val="right" w:leader="dot" w:pos="9292"/>
      </w:tabs>
      <w:spacing w:after="0" w:line="240" w:lineRule="auto"/>
      <w:ind w:left="432" w:firstLine="288"/>
    </w:pPr>
    <w:rPr>
      <w:rFonts w:ascii="Calibri" w:eastAsia="Times New Roman" w:hAnsi="Calibri" w:cs="Times New Roman"/>
      <w:i/>
      <w:iCs/>
      <w:smallCaps/>
    </w:rPr>
  </w:style>
  <w:style w:type="paragraph" w:styleId="TOC4">
    <w:name w:val="toc 4"/>
    <w:basedOn w:val="Normal"/>
    <w:next w:val="Normal"/>
    <w:autoRedefine/>
    <w:unhideWhenUsed/>
    <w:rsid w:val="00716E25"/>
    <w:pPr>
      <w:spacing w:after="0" w:line="240" w:lineRule="auto"/>
      <w:ind w:left="600"/>
    </w:pPr>
    <w:rPr>
      <w:rFonts w:ascii="Calibri" w:eastAsia="Times New Roman" w:hAnsi="Calibri" w:cs="Times New Roman"/>
      <w:color w:val="8064A2"/>
      <w:sz w:val="18"/>
      <w:szCs w:val="18"/>
    </w:rPr>
  </w:style>
  <w:style w:type="paragraph" w:styleId="TOC5">
    <w:name w:val="toc 5"/>
    <w:basedOn w:val="Normal"/>
    <w:next w:val="Normal"/>
    <w:autoRedefine/>
    <w:unhideWhenUsed/>
    <w:rsid w:val="00716E25"/>
    <w:pPr>
      <w:spacing w:after="0" w:line="240" w:lineRule="auto"/>
      <w:ind w:left="800"/>
    </w:pPr>
    <w:rPr>
      <w:rFonts w:ascii="Calibri" w:eastAsia="Times New Roman" w:hAnsi="Calibri" w:cs="Times New Roman"/>
      <w:color w:val="8064A2"/>
      <w:sz w:val="18"/>
      <w:szCs w:val="18"/>
    </w:rPr>
  </w:style>
  <w:style w:type="paragraph" w:styleId="TOC6">
    <w:name w:val="toc 6"/>
    <w:basedOn w:val="Normal"/>
    <w:next w:val="Normal"/>
    <w:autoRedefine/>
    <w:unhideWhenUsed/>
    <w:rsid w:val="00716E25"/>
    <w:pPr>
      <w:spacing w:after="0" w:line="240" w:lineRule="auto"/>
      <w:ind w:left="1000"/>
    </w:pPr>
    <w:rPr>
      <w:rFonts w:ascii="Calibri" w:eastAsia="Times New Roman" w:hAnsi="Calibri" w:cs="Times New Roman"/>
      <w:color w:val="8064A2"/>
      <w:sz w:val="18"/>
      <w:szCs w:val="18"/>
    </w:rPr>
  </w:style>
  <w:style w:type="paragraph" w:styleId="TOC7">
    <w:name w:val="toc 7"/>
    <w:basedOn w:val="Normal"/>
    <w:next w:val="Normal"/>
    <w:autoRedefine/>
    <w:unhideWhenUsed/>
    <w:rsid w:val="00716E25"/>
    <w:pPr>
      <w:spacing w:after="0" w:line="240" w:lineRule="auto"/>
      <w:ind w:left="1200"/>
    </w:pPr>
    <w:rPr>
      <w:rFonts w:ascii="Calibri" w:eastAsia="Times New Roman" w:hAnsi="Calibri" w:cs="Times New Roman"/>
      <w:color w:val="8064A2"/>
      <w:sz w:val="18"/>
      <w:szCs w:val="18"/>
    </w:rPr>
  </w:style>
  <w:style w:type="paragraph" w:styleId="TOC8">
    <w:name w:val="toc 8"/>
    <w:basedOn w:val="Normal"/>
    <w:next w:val="Normal"/>
    <w:autoRedefine/>
    <w:unhideWhenUsed/>
    <w:rsid w:val="00716E25"/>
    <w:pPr>
      <w:spacing w:after="0" w:line="240" w:lineRule="auto"/>
      <w:ind w:left="1400"/>
    </w:pPr>
    <w:rPr>
      <w:rFonts w:ascii="Calibri" w:eastAsia="Times New Roman" w:hAnsi="Calibri" w:cs="Times New Roman"/>
      <w:color w:val="8064A2"/>
      <w:sz w:val="18"/>
      <w:szCs w:val="18"/>
    </w:rPr>
  </w:style>
  <w:style w:type="paragraph" w:styleId="TOC9">
    <w:name w:val="toc 9"/>
    <w:basedOn w:val="Normal"/>
    <w:next w:val="Normal"/>
    <w:autoRedefine/>
    <w:unhideWhenUsed/>
    <w:rsid w:val="00716E25"/>
    <w:pPr>
      <w:spacing w:after="0" w:line="240" w:lineRule="auto"/>
      <w:ind w:left="1600"/>
    </w:pPr>
    <w:rPr>
      <w:rFonts w:ascii="Calibri" w:eastAsia="Times New Roman" w:hAnsi="Calibri" w:cs="Times New Roman"/>
      <w:color w:val="8064A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716E25"/>
    <w:pPr>
      <w:spacing w:before="480" w:line="300" w:lineRule="auto"/>
      <w:ind w:left="360" w:hanging="360"/>
      <w:outlineLvl w:val="9"/>
    </w:pPr>
    <w:rPr>
      <w:rFonts w:ascii="Arial Narrow" w:hAnsi="Arial Narrow"/>
      <w:bCs/>
      <w:smallCaps/>
      <w:sz w:val="28"/>
      <w:szCs w:val="24"/>
    </w:rPr>
  </w:style>
  <w:style w:type="table" w:styleId="TableGrid">
    <w:name w:val="Table Grid"/>
    <w:basedOn w:val="TableNormal"/>
    <w:uiPriority w:val="59"/>
    <w:rsid w:val="00716E2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ooter-first">
    <w:name w:val="Footer-first"/>
    <w:basedOn w:val="Footer"/>
    <w:rsid w:val="00716E25"/>
    <w:pPr>
      <w:spacing w:after="840"/>
    </w:pPr>
  </w:style>
  <w:style w:type="character" w:styleId="PageNumber">
    <w:name w:val="page number"/>
    <w:basedOn w:val="DefaultParagraphFont"/>
    <w:unhideWhenUsed/>
    <w:rsid w:val="00716E25"/>
  </w:style>
  <w:style w:type="paragraph" w:customStyle="1" w:styleId="BThead">
    <w:name w:val="BT head"/>
    <w:basedOn w:val="BodyText"/>
    <w:rsid w:val="00716E25"/>
    <w:rPr>
      <w:rFonts w:ascii="Arial Narrow" w:eastAsia="Times New Roman" w:hAnsi="Arial Narrow" w:cs="Times New Roman"/>
      <w:i/>
      <w:iCs/>
      <w:sz w:val="20"/>
      <w:szCs w:val="20"/>
      <w:lang w:val="en-GB" w:eastAsia="x-none"/>
    </w:rPr>
  </w:style>
  <w:style w:type="character" w:styleId="FootnoteReference">
    <w:name w:val="footnote reference"/>
    <w:aliases w:val="16 Point,Superscript 6 Point,ftref,Odwołanie przypisu,Footnote symbol"/>
    <w:rsid w:val="00716E25"/>
    <w:rPr>
      <w:vertAlign w:val="superscript"/>
    </w:rPr>
  </w:style>
  <w:style w:type="paragraph" w:customStyle="1" w:styleId="TableHeaderPage">
    <w:name w:val="Table Header Page"/>
    <w:basedOn w:val="Normal"/>
    <w:rsid w:val="00716E25"/>
    <w:pPr>
      <w:spacing w:before="60" w:after="60" w:line="240" w:lineRule="auto"/>
    </w:pPr>
    <w:rPr>
      <w:rFonts w:ascii="Times New Roman" w:eastAsia="MS Mincho" w:hAnsi="Times New Roman" w:cs="Times New Roman"/>
      <w:b/>
      <w:color w:val="8064A2"/>
      <w:szCs w:val="20"/>
      <w:lang w:val="en-GB"/>
    </w:rPr>
  </w:style>
  <w:style w:type="paragraph" w:customStyle="1" w:styleId="Refs">
    <w:name w:val="Refs"/>
    <w:basedOn w:val="BodyText"/>
    <w:link w:val="RefsChar"/>
    <w:rsid w:val="00716E25"/>
    <w:pPr>
      <w:ind w:left="720" w:hanging="720"/>
    </w:pPr>
    <w:rPr>
      <w:rFonts w:eastAsia="Times New Roman" w:cs="Times New Roman"/>
      <w:sz w:val="20"/>
      <w:szCs w:val="20"/>
      <w:lang w:val="x-none" w:eastAsia="x-none"/>
    </w:rPr>
  </w:style>
  <w:style w:type="character" w:customStyle="1" w:styleId="RefsChar">
    <w:name w:val="Refs Char"/>
    <w:link w:val="Refs"/>
    <w:rsid w:val="00716E25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customStyle="1" w:styleId="Caption-Figures">
    <w:name w:val="Caption-Figures"/>
    <w:basedOn w:val="Caption"/>
    <w:rsid w:val="00716E25"/>
    <w:pPr>
      <w:keepNext/>
      <w:spacing w:before="240"/>
    </w:pPr>
    <w:rPr>
      <w:b w:val="0"/>
      <w:bCs w:val="0"/>
      <w:i/>
      <w:iCs/>
    </w:rPr>
  </w:style>
  <w:style w:type="paragraph" w:customStyle="1" w:styleId="Heading2NoNumber">
    <w:name w:val="Heading 2 No Number"/>
    <w:basedOn w:val="Heading1NoNumber"/>
    <w:link w:val="Heading2NoNumberChar"/>
    <w:rsid w:val="00716E25"/>
    <w:pPr>
      <w:spacing w:after="240"/>
    </w:pPr>
    <w:rPr>
      <w:b w:val="0"/>
      <w:bCs w:val="0"/>
      <w:smallCaps w:val="0"/>
    </w:rPr>
  </w:style>
  <w:style w:type="character" w:customStyle="1" w:styleId="Heading2NoNumberChar">
    <w:name w:val="Heading 2 No Number Char"/>
    <w:link w:val="Heading2NoNumber"/>
    <w:rsid w:val="00716E25"/>
    <w:rPr>
      <w:rFonts w:ascii="Arial Narrow" w:eastAsia="Times New Roman" w:hAnsi="Arial Narrow" w:cs="Times New Roman"/>
      <w:color w:val="365F91"/>
      <w:sz w:val="24"/>
      <w:szCs w:val="24"/>
      <w:lang w:val="x-none" w:eastAsia="x-none"/>
    </w:rPr>
  </w:style>
  <w:style w:type="paragraph" w:customStyle="1" w:styleId="Heading3NoNumber">
    <w:name w:val="Heading 3 No Number"/>
    <w:basedOn w:val="Heading2NoNumber"/>
    <w:link w:val="Heading3NoNumberChar"/>
    <w:rsid w:val="00716E25"/>
    <w:pPr>
      <w:spacing w:before="200" w:after="120"/>
    </w:pPr>
    <w:rPr>
      <w:b/>
    </w:rPr>
  </w:style>
  <w:style w:type="character" w:customStyle="1" w:styleId="Heading3NoNumberChar">
    <w:name w:val="Heading 3 No Number Char"/>
    <w:link w:val="Heading3NoNumber"/>
    <w:rsid w:val="00716E25"/>
    <w:rPr>
      <w:rFonts w:ascii="Arial Narrow" w:eastAsia="Times New Roman" w:hAnsi="Arial Narrow" w:cs="Times New Roman"/>
      <w:b/>
      <w:color w:val="365F91"/>
      <w:sz w:val="24"/>
      <w:szCs w:val="24"/>
      <w:lang w:val="x-none" w:eastAsia="x-none"/>
    </w:rPr>
  </w:style>
  <w:style w:type="table" w:styleId="LightList-Accent2">
    <w:name w:val="Light List Accent 2"/>
    <w:basedOn w:val="TableNormal"/>
    <w:uiPriority w:val="61"/>
    <w:rsid w:val="00716E25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paragraph" w:customStyle="1" w:styleId="Default">
    <w:name w:val="Default"/>
    <w:rsid w:val="00716E2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o-RO"/>
    </w:rPr>
  </w:style>
  <w:style w:type="character" w:customStyle="1" w:styleId="ListParagraphChar1">
    <w:name w:val="List Paragraph Char1"/>
    <w:rsid w:val="00716E25"/>
    <w:rPr>
      <w:rFonts w:ascii="Calibri" w:eastAsia="Calibri" w:hAnsi="Calibri" w:cs="Times New Roman"/>
      <w:sz w:val="22"/>
      <w:szCs w:val="22"/>
      <w:lang w:eastAsia="en-US"/>
    </w:rPr>
  </w:style>
  <w:style w:type="character" w:styleId="EndnoteReference">
    <w:name w:val="endnote reference"/>
    <w:unhideWhenUsed/>
    <w:rsid w:val="00716E25"/>
    <w:rPr>
      <w:vertAlign w:val="superscript"/>
    </w:rPr>
  </w:style>
  <w:style w:type="paragraph" w:customStyle="1" w:styleId="Caption-Table">
    <w:name w:val="Caption - Table"/>
    <w:basedOn w:val="Caption"/>
    <w:next w:val="BodyText"/>
    <w:link w:val="Caption-TableChar"/>
    <w:autoRedefine/>
    <w:rsid w:val="00716E25"/>
    <w:pPr>
      <w:keepNext/>
      <w:numPr>
        <w:numId w:val="16"/>
      </w:numPr>
      <w:spacing w:before="240"/>
      <w:ind w:left="142" w:right="216" w:firstLine="0"/>
      <w:jc w:val="left"/>
    </w:pPr>
    <w:rPr>
      <w:b w:val="0"/>
      <w:bCs w:val="0"/>
      <w:i/>
      <w:iCs/>
      <w:color w:val="auto"/>
    </w:rPr>
  </w:style>
  <w:style w:type="character" w:customStyle="1" w:styleId="Caption-TableChar">
    <w:name w:val="Caption - Table Char"/>
    <w:link w:val="Caption-Table"/>
    <w:rsid w:val="00716E25"/>
    <w:rPr>
      <w:rFonts w:ascii="Calibri" w:eastAsia="Times New Roman" w:hAnsi="Calibri" w:cs="Times New Roman"/>
      <w:i/>
      <w:iCs/>
      <w:sz w:val="20"/>
      <w:szCs w:val="18"/>
      <w:lang w:val="x-none" w:eastAsia="x-none"/>
    </w:rPr>
  </w:style>
  <w:style w:type="paragraph" w:styleId="BodyTextIndent">
    <w:name w:val="Body Text Indent"/>
    <w:basedOn w:val="Normal"/>
    <w:link w:val="BodyTextIndentChar"/>
    <w:unhideWhenUsed/>
    <w:rsid w:val="00716E25"/>
    <w:pPr>
      <w:spacing w:after="120" w:line="240" w:lineRule="auto"/>
      <w:ind w:left="360"/>
    </w:pPr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716E25"/>
    <w:rPr>
      <w:rFonts w:ascii="Calibri" w:eastAsia="Times New Roman" w:hAnsi="Calibri" w:cs="Times New Roman"/>
      <w:color w:val="8064A2"/>
      <w:sz w:val="20"/>
      <w:szCs w:val="20"/>
      <w:lang w:val="x-none" w:eastAsia="x-none"/>
    </w:rPr>
  </w:style>
  <w:style w:type="character" w:customStyle="1" w:styleId="apple-converted-space">
    <w:name w:val="apple-converted-space"/>
    <w:basedOn w:val="DefaultParagraphFont"/>
    <w:rsid w:val="00716E25"/>
  </w:style>
  <w:style w:type="character" w:customStyle="1" w:styleId="hps">
    <w:name w:val="hps"/>
    <w:rsid w:val="00716E25"/>
  </w:style>
  <w:style w:type="character" w:customStyle="1" w:styleId="FontStyle17">
    <w:name w:val="Font Style17"/>
    <w:uiPriority w:val="99"/>
    <w:rsid w:val="00716E25"/>
    <w:rPr>
      <w:rFonts w:ascii="Arial" w:hAnsi="Arial"/>
      <w:sz w:val="18"/>
    </w:rPr>
  </w:style>
  <w:style w:type="character" w:customStyle="1" w:styleId="shorttext">
    <w:name w:val="short_text"/>
    <w:rsid w:val="00716E25"/>
  </w:style>
  <w:style w:type="character" w:styleId="Emphasis">
    <w:name w:val="Emphasis"/>
    <w:qFormat/>
    <w:rsid w:val="00716E25"/>
    <w:rPr>
      <w:i/>
      <w:iCs/>
    </w:rPr>
  </w:style>
  <w:style w:type="paragraph" w:customStyle="1" w:styleId="Source">
    <w:name w:val="Source"/>
    <w:basedOn w:val="Normal"/>
    <w:rsid w:val="00716E25"/>
    <w:pPr>
      <w:widowControl w:val="0"/>
      <w:autoSpaceDE w:val="0"/>
      <w:autoSpaceDN w:val="0"/>
      <w:adjustRightInd w:val="0"/>
      <w:spacing w:before="60" w:line="240" w:lineRule="auto"/>
      <w:jc w:val="center"/>
    </w:pPr>
    <w:rPr>
      <w:rFonts w:ascii="Calibri" w:eastAsia="Times New Roman" w:hAnsi="Calibri" w:cs="Arial"/>
      <w:sz w:val="18"/>
      <w:szCs w:val="24"/>
    </w:rPr>
  </w:style>
  <w:style w:type="paragraph" w:styleId="ListParagraph">
    <w:name w:val="List Paragraph"/>
    <w:basedOn w:val="Normal"/>
    <w:uiPriority w:val="34"/>
    <w:qFormat/>
    <w:rsid w:val="00716E25"/>
    <w:pPr>
      <w:spacing w:after="0" w:line="240" w:lineRule="auto"/>
      <w:ind w:left="720"/>
      <w:contextualSpacing/>
    </w:pPr>
    <w:rPr>
      <w:rFonts w:ascii="Calibri" w:eastAsia="Times New Roman" w:hAnsi="Calibri" w:cs="Times New Roman"/>
      <w:color w:val="8064A2"/>
    </w:rPr>
  </w:style>
  <w:style w:type="paragraph" w:customStyle="1" w:styleId="reporttext">
    <w:name w:val="report text"/>
    <w:basedOn w:val="Normal"/>
    <w:qFormat/>
    <w:rsid w:val="00716E25"/>
    <w:pPr>
      <w:spacing w:before="200"/>
      <w:jc w:val="both"/>
    </w:pPr>
    <w:rPr>
      <w:rFonts w:ascii="Palatino Linotype" w:eastAsia="Times New Roman" w:hAnsi="Palatino Linotype" w:cs="Times New Roman"/>
      <w:color w:val="8064A2"/>
      <w:szCs w:val="24"/>
      <w:lang w:val="en-GB"/>
    </w:rPr>
  </w:style>
  <w:style w:type="character" w:styleId="FollowedHyperlink">
    <w:name w:val="FollowedHyperlink"/>
    <w:uiPriority w:val="99"/>
    <w:semiHidden/>
    <w:unhideWhenUsed/>
    <w:rsid w:val="00716E25"/>
    <w:rPr>
      <w:color w:val="800080"/>
      <w:u w:val="single"/>
    </w:rPr>
  </w:style>
  <w:style w:type="paragraph" w:customStyle="1" w:styleId="Heading1above">
    <w:name w:val="Heading 1 above"/>
    <w:basedOn w:val="Heading1NoNumber"/>
    <w:link w:val="Heading1aboveChar"/>
    <w:qFormat/>
    <w:rsid w:val="00716E25"/>
    <w:pPr>
      <w:spacing w:before="3500" w:line="360" w:lineRule="auto"/>
      <w:ind w:left="1886" w:right="1080" w:firstLine="360"/>
    </w:pPr>
    <w:rPr>
      <w:b w:val="0"/>
      <w:bCs w:val="0"/>
      <w:smallCaps w:val="0"/>
      <w:color w:val="004853"/>
      <w:sz w:val="48"/>
    </w:rPr>
  </w:style>
  <w:style w:type="character" w:customStyle="1" w:styleId="Heading1aboveChar">
    <w:name w:val="Heading 1 above Char"/>
    <w:link w:val="Heading1above"/>
    <w:rsid w:val="00716E25"/>
    <w:rPr>
      <w:rFonts w:ascii="Arial Narrow" w:eastAsia="Times New Roman" w:hAnsi="Arial Narrow" w:cs="Times New Roman"/>
      <w:color w:val="004853"/>
      <w:sz w:val="48"/>
      <w:szCs w:val="24"/>
      <w:lang w:val="x-none" w:eastAsia="x-none"/>
    </w:rPr>
  </w:style>
  <w:style w:type="character" w:customStyle="1" w:styleId="UnresolvedMention2">
    <w:name w:val="Unresolved Mention2"/>
    <w:uiPriority w:val="99"/>
    <w:semiHidden/>
    <w:unhideWhenUsed/>
    <w:rsid w:val="00716E25"/>
    <w:rPr>
      <w:color w:val="605E5C"/>
      <w:shd w:val="clear" w:color="auto" w:fill="E1DFDD"/>
    </w:rPr>
  </w:style>
  <w:style w:type="paragraph" w:customStyle="1" w:styleId="rmcwxqew">
    <w:name w:val="rmcwxqew"/>
    <w:basedOn w:val="Normal"/>
    <w:rsid w:val="00070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2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fccc.int/index.php/topics/adaptation-and-resilience/workstreams/national-adaptation-plans" TargetMode="External"/><Relationship Id="rId2" Type="http://schemas.openxmlformats.org/officeDocument/2006/relationships/hyperlink" Target="https://unfccc.int/process/conferences/pastconferences/cancun-climate-change-conference-november-2010/statements-and-resources/Agreements" TargetMode="External"/><Relationship Id="rId1" Type="http://schemas.openxmlformats.org/officeDocument/2006/relationships/hyperlink" Target="http://www.worldbank.org/eca/climateandagriculture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D:\Vulnerability%20&amp;%20Adaptation\1_CC%20Observation%20&amp;%20Projections+\Main%20report\Tables_Graphs\grafikner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Work\uuu\BUR\2019\Naira\FNC\Excel%20Graphs\Graphs_Chapter5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Work\uuu\BUR\2019\Naira\FNC\Excel%20Graphs\Graphs_Chapter5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8.3053053592313325E-2"/>
          <c:y val="5.1579650104712521E-2"/>
          <c:w val="0.89157718394889451"/>
          <c:h val="0.7945220262101383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[1]Лист4!$E$3</c:f>
              <c:strCache>
                <c:ptCount val="1"/>
                <c:pt idx="0">
                  <c:v>2</c:v>
                </c:pt>
              </c:strCache>
            </c:strRef>
          </c:tx>
          <c:spPr>
            <a:solidFill>
              <a:srgbClr val="64859B"/>
            </a:solidFill>
            <a:ln>
              <a:noFill/>
            </a:ln>
          </c:spPr>
          <c:invertIfNegative val="0"/>
          <c:trendline>
            <c:spPr>
              <a:ln w="38100">
                <a:solidFill>
                  <a:sysClr val="windowText" lastClr="000000">
                    <a:lumMod val="75000"/>
                    <a:lumOff val="25000"/>
                  </a:sysClr>
                </a:solidFill>
              </a:ln>
            </c:spPr>
            <c:trendlineType val="linear"/>
            <c:dispRSqr val="0"/>
            <c:dispEq val="0"/>
          </c:trendline>
          <c:trendline>
            <c:spPr>
              <a:ln w="25400">
                <a:solidFill>
                  <a:srgbClr val="D4B45E"/>
                </a:solidFill>
              </a:ln>
            </c:spPr>
            <c:trendlineType val="movingAvg"/>
            <c:period val="7"/>
            <c:dispRSqr val="0"/>
            <c:dispEq val="0"/>
          </c:trendline>
          <c:cat>
            <c:numRef>
              <c:f>[1]Лист4!$B$4:$B$92</c:f>
              <c:numCache>
                <c:formatCode>General</c:formatCode>
                <c:ptCount val="89"/>
                <c:pt idx="0">
                  <c:v>1929</c:v>
                </c:pt>
                <c:pt idx="1">
                  <c:v>1930</c:v>
                </c:pt>
                <c:pt idx="2">
                  <c:v>1931</c:v>
                </c:pt>
                <c:pt idx="3">
                  <c:v>1932</c:v>
                </c:pt>
                <c:pt idx="4">
                  <c:v>1933</c:v>
                </c:pt>
                <c:pt idx="5">
                  <c:v>1934</c:v>
                </c:pt>
                <c:pt idx="6">
                  <c:v>1935</c:v>
                </c:pt>
                <c:pt idx="7">
                  <c:v>1936</c:v>
                </c:pt>
                <c:pt idx="8">
                  <c:v>1937</c:v>
                </c:pt>
                <c:pt idx="9">
                  <c:v>1938</c:v>
                </c:pt>
                <c:pt idx="10">
                  <c:v>1939</c:v>
                </c:pt>
                <c:pt idx="11">
                  <c:v>1940</c:v>
                </c:pt>
                <c:pt idx="12">
                  <c:v>1941</c:v>
                </c:pt>
                <c:pt idx="13">
                  <c:v>1942</c:v>
                </c:pt>
                <c:pt idx="14">
                  <c:v>1943</c:v>
                </c:pt>
                <c:pt idx="15">
                  <c:v>1944</c:v>
                </c:pt>
                <c:pt idx="16">
                  <c:v>1945</c:v>
                </c:pt>
                <c:pt idx="17">
                  <c:v>1946</c:v>
                </c:pt>
                <c:pt idx="18">
                  <c:v>1947</c:v>
                </c:pt>
                <c:pt idx="19">
                  <c:v>1948</c:v>
                </c:pt>
                <c:pt idx="20">
                  <c:v>1949</c:v>
                </c:pt>
                <c:pt idx="21">
                  <c:v>1950</c:v>
                </c:pt>
                <c:pt idx="22">
                  <c:v>1951</c:v>
                </c:pt>
                <c:pt idx="23">
                  <c:v>1952</c:v>
                </c:pt>
                <c:pt idx="24">
                  <c:v>1953</c:v>
                </c:pt>
                <c:pt idx="25">
                  <c:v>1954</c:v>
                </c:pt>
                <c:pt idx="26">
                  <c:v>1955</c:v>
                </c:pt>
                <c:pt idx="27">
                  <c:v>1956</c:v>
                </c:pt>
                <c:pt idx="28">
                  <c:v>1957</c:v>
                </c:pt>
                <c:pt idx="29">
                  <c:v>1958</c:v>
                </c:pt>
                <c:pt idx="30">
                  <c:v>1959</c:v>
                </c:pt>
                <c:pt idx="31">
                  <c:v>1960</c:v>
                </c:pt>
                <c:pt idx="32">
                  <c:v>1961</c:v>
                </c:pt>
                <c:pt idx="33">
                  <c:v>1962</c:v>
                </c:pt>
                <c:pt idx="34">
                  <c:v>1963</c:v>
                </c:pt>
                <c:pt idx="35">
                  <c:v>1964</c:v>
                </c:pt>
                <c:pt idx="36">
                  <c:v>1965</c:v>
                </c:pt>
                <c:pt idx="37">
                  <c:v>1966</c:v>
                </c:pt>
                <c:pt idx="38">
                  <c:v>1967</c:v>
                </c:pt>
                <c:pt idx="39">
                  <c:v>1968</c:v>
                </c:pt>
                <c:pt idx="40">
                  <c:v>1969</c:v>
                </c:pt>
                <c:pt idx="41">
                  <c:v>1970</c:v>
                </c:pt>
                <c:pt idx="42">
                  <c:v>1971</c:v>
                </c:pt>
                <c:pt idx="43">
                  <c:v>1972</c:v>
                </c:pt>
                <c:pt idx="44">
                  <c:v>1973</c:v>
                </c:pt>
                <c:pt idx="45">
                  <c:v>1974</c:v>
                </c:pt>
                <c:pt idx="46">
                  <c:v>1975</c:v>
                </c:pt>
                <c:pt idx="47">
                  <c:v>1976</c:v>
                </c:pt>
                <c:pt idx="48">
                  <c:v>1977</c:v>
                </c:pt>
                <c:pt idx="49">
                  <c:v>1978</c:v>
                </c:pt>
                <c:pt idx="50">
                  <c:v>1979</c:v>
                </c:pt>
                <c:pt idx="51">
                  <c:v>1980</c:v>
                </c:pt>
                <c:pt idx="52">
                  <c:v>1981</c:v>
                </c:pt>
                <c:pt idx="53">
                  <c:v>1982</c:v>
                </c:pt>
                <c:pt idx="54">
                  <c:v>1983</c:v>
                </c:pt>
                <c:pt idx="55">
                  <c:v>1984</c:v>
                </c:pt>
                <c:pt idx="56">
                  <c:v>1985</c:v>
                </c:pt>
                <c:pt idx="57">
                  <c:v>1986</c:v>
                </c:pt>
                <c:pt idx="58">
                  <c:v>1987</c:v>
                </c:pt>
                <c:pt idx="59">
                  <c:v>1988</c:v>
                </c:pt>
                <c:pt idx="60">
                  <c:v>1989</c:v>
                </c:pt>
                <c:pt idx="61">
                  <c:v>1990</c:v>
                </c:pt>
                <c:pt idx="62">
                  <c:v>1991</c:v>
                </c:pt>
                <c:pt idx="63">
                  <c:v>1992</c:v>
                </c:pt>
                <c:pt idx="64">
                  <c:v>1993</c:v>
                </c:pt>
                <c:pt idx="65">
                  <c:v>1994</c:v>
                </c:pt>
                <c:pt idx="66">
                  <c:v>1995</c:v>
                </c:pt>
                <c:pt idx="67">
                  <c:v>1996</c:v>
                </c:pt>
                <c:pt idx="68">
                  <c:v>1997</c:v>
                </c:pt>
                <c:pt idx="69">
                  <c:v>1998</c:v>
                </c:pt>
                <c:pt idx="70">
                  <c:v>1999</c:v>
                </c:pt>
                <c:pt idx="71">
                  <c:v>2000</c:v>
                </c:pt>
                <c:pt idx="72">
                  <c:v>2001</c:v>
                </c:pt>
                <c:pt idx="73">
                  <c:v>2002</c:v>
                </c:pt>
                <c:pt idx="74">
                  <c:v>2003</c:v>
                </c:pt>
                <c:pt idx="75">
                  <c:v>2004</c:v>
                </c:pt>
                <c:pt idx="76">
                  <c:v>2005</c:v>
                </c:pt>
                <c:pt idx="77">
                  <c:v>2006</c:v>
                </c:pt>
                <c:pt idx="78">
                  <c:v>2007</c:v>
                </c:pt>
                <c:pt idx="79">
                  <c:v>2008</c:v>
                </c:pt>
                <c:pt idx="80">
                  <c:v>2009</c:v>
                </c:pt>
                <c:pt idx="81">
                  <c:v>2010</c:v>
                </c:pt>
                <c:pt idx="82">
                  <c:v>2011</c:v>
                </c:pt>
                <c:pt idx="83">
                  <c:v>2012</c:v>
                </c:pt>
                <c:pt idx="84">
                  <c:v>2013</c:v>
                </c:pt>
                <c:pt idx="85">
                  <c:v>2014</c:v>
                </c:pt>
                <c:pt idx="86">
                  <c:v>2015</c:v>
                </c:pt>
                <c:pt idx="87">
                  <c:v>2016</c:v>
                </c:pt>
              </c:numCache>
            </c:numRef>
          </c:cat>
          <c:val>
            <c:numRef>
              <c:f>[1]Лист4!$E$4:$E$92</c:f>
              <c:numCache>
                <c:formatCode>General</c:formatCode>
                <c:ptCount val="89"/>
                <c:pt idx="0">
                  <c:v>-0.73179999999999978</c:v>
                </c:pt>
                <c:pt idx="1">
                  <c:v>0.38810000000000056</c:v>
                </c:pt>
                <c:pt idx="2">
                  <c:v>-0.90929999999999911</c:v>
                </c:pt>
                <c:pt idx="3">
                  <c:v>-0.72140000000000004</c:v>
                </c:pt>
                <c:pt idx="4">
                  <c:v>-1.1132</c:v>
                </c:pt>
                <c:pt idx="5">
                  <c:v>-0.84969999999999946</c:v>
                </c:pt>
                <c:pt idx="6">
                  <c:v>0.14553111111111061</c:v>
                </c:pt>
                <c:pt idx="7">
                  <c:v>-0.24402499999999883</c:v>
                </c:pt>
                <c:pt idx="8">
                  <c:v>0.43824235294117653</c:v>
                </c:pt>
                <c:pt idx="9">
                  <c:v>-0.17615947368421114</c:v>
                </c:pt>
                <c:pt idx="10">
                  <c:v>0.13613178571428541</c:v>
                </c:pt>
                <c:pt idx="11">
                  <c:v>0.71511916666666675</c:v>
                </c:pt>
                <c:pt idx="12">
                  <c:v>0.39812523809523803</c:v>
                </c:pt>
                <c:pt idx="13">
                  <c:v>-8.4327368421051929E-2</c:v>
                </c:pt>
                <c:pt idx="14">
                  <c:v>-0.30418249999999958</c:v>
                </c:pt>
                <c:pt idx="15">
                  <c:v>2.419555555555597E-2</c:v>
                </c:pt>
                <c:pt idx="16">
                  <c:v>-1.0000164215686276</c:v>
                </c:pt>
                <c:pt idx="17">
                  <c:v>-0.86331666666666607</c:v>
                </c:pt>
                <c:pt idx="18">
                  <c:v>0.60564928571428567</c:v>
                </c:pt>
                <c:pt idx="19">
                  <c:v>-0.50130666666666635</c:v>
                </c:pt>
                <c:pt idx="20">
                  <c:v>-1.005119047619047</c:v>
                </c:pt>
                <c:pt idx="21">
                  <c:v>-0.75690761904761938</c:v>
                </c:pt>
                <c:pt idx="22">
                  <c:v>-0.30430523809523713</c:v>
                </c:pt>
                <c:pt idx="23">
                  <c:v>0.33003714285714292</c:v>
                </c:pt>
                <c:pt idx="24">
                  <c:v>-0.82506678571428527</c:v>
                </c:pt>
                <c:pt idx="25">
                  <c:v>1.9980952380960204E-3</c:v>
                </c:pt>
                <c:pt idx="26">
                  <c:v>1.1428247619047616</c:v>
                </c:pt>
                <c:pt idx="27">
                  <c:v>-1.2808009523809529</c:v>
                </c:pt>
                <c:pt idx="28">
                  <c:v>-0.26046285714285755</c:v>
                </c:pt>
                <c:pt idx="29">
                  <c:v>0.14094476190476257</c:v>
                </c:pt>
                <c:pt idx="30">
                  <c:v>-0.83080428571428655</c:v>
                </c:pt>
                <c:pt idx="31">
                  <c:v>0.40905666666666818</c:v>
                </c:pt>
                <c:pt idx="32">
                  <c:v>0.33629952380952322</c:v>
                </c:pt>
                <c:pt idx="33">
                  <c:v>0.90363380952380901</c:v>
                </c:pt>
                <c:pt idx="34">
                  <c:v>0.2692371428571434</c:v>
                </c:pt>
                <c:pt idx="35">
                  <c:v>-0.96064714285714281</c:v>
                </c:pt>
                <c:pt idx="36">
                  <c:v>-0.56934095238095228</c:v>
                </c:pt>
                <c:pt idx="37">
                  <c:v>1.8478014285714277</c:v>
                </c:pt>
                <c:pt idx="38">
                  <c:v>-1.0905385714285716</c:v>
                </c:pt>
                <c:pt idx="39">
                  <c:v>-2.0484285714285733E-2</c:v>
                </c:pt>
                <c:pt idx="40">
                  <c:v>-0.58217523809523808</c:v>
                </c:pt>
                <c:pt idx="41">
                  <c:v>0.82218333333333327</c:v>
                </c:pt>
                <c:pt idx="42">
                  <c:v>2.5150952380951885E-2</c:v>
                </c:pt>
                <c:pt idx="43">
                  <c:v>-1.2138647619047616</c:v>
                </c:pt>
                <c:pt idx="44">
                  <c:v>-0.79634523809523827</c:v>
                </c:pt>
                <c:pt idx="45">
                  <c:v>-0.77337285714285642</c:v>
                </c:pt>
                <c:pt idx="46">
                  <c:v>-0.15061757575757628</c:v>
                </c:pt>
                <c:pt idx="47">
                  <c:v>-0.59598545454545437</c:v>
                </c:pt>
                <c:pt idx="48">
                  <c:v>-0.19746833333333225</c:v>
                </c:pt>
                <c:pt idx="49">
                  <c:v>6.7833809523810018E-2</c:v>
                </c:pt>
                <c:pt idx="50">
                  <c:v>1.0554033333333326</c:v>
                </c:pt>
                <c:pt idx="51">
                  <c:v>0.33042151515151552</c:v>
                </c:pt>
                <c:pt idx="52">
                  <c:v>0.47581380952381025</c:v>
                </c:pt>
                <c:pt idx="53">
                  <c:v>-1.2846128571428572</c:v>
                </c:pt>
                <c:pt idx="54">
                  <c:v>-0.53586666666666716</c:v>
                </c:pt>
                <c:pt idx="55">
                  <c:v>-0.25612500000000171</c:v>
                </c:pt>
                <c:pt idx="56">
                  <c:v>-8.2269523809523015E-2</c:v>
                </c:pt>
                <c:pt idx="57">
                  <c:v>0.17616761904761802</c:v>
                </c:pt>
                <c:pt idx="58">
                  <c:v>6.206952380952302E-2</c:v>
                </c:pt>
                <c:pt idx="59">
                  <c:v>-0.51332638888888837</c:v>
                </c:pt>
                <c:pt idx="60">
                  <c:v>0.66260285714285683</c:v>
                </c:pt>
                <c:pt idx="61">
                  <c:v>0.12262767857142798</c:v>
                </c:pt>
                <c:pt idx="62">
                  <c:v>0.16614136904761967</c:v>
                </c:pt>
                <c:pt idx="63">
                  <c:v>-1.4058186813186815</c:v>
                </c:pt>
                <c:pt idx="64">
                  <c:v>-1.2424741071428569</c:v>
                </c:pt>
                <c:pt idx="65">
                  <c:v>3.5287114845937495E-2</c:v>
                </c:pt>
                <c:pt idx="66">
                  <c:v>0.61400714285714386</c:v>
                </c:pt>
                <c:pt idx="67">
                  <c:v>0.7760051282051279</c:v>
                </c:pt>
                <c:pt idx="68">
                  <c:v>0.72449090909090952</c:v>
                </c:pt>
                <c:pt idx="69">
                  <c:v>1.9198109523809528</c:v>
                </c:pt>
                <c:pt idx="70">
                  <c:v>1.1470957142857126</c:v>
                </c:pt>
                <c:pt idx="71">
                  <c:v>0.67567619047619054</c:v>
                </c:pt>
                <c:pt idx="72">
                  <c:v>1.3112754166666676</c:v>
                </c:pt>
                <c:pt idx="73">
                  <c:v>0.18411785714285767</c:v>
                </c:pt>
                <c:pt idx="74">
                  <c:v>0.29999999999999982</c:v>
                </c:pt>
                <c:pt idx="75">
                  <c:v>0.70000000000000018</c:v>
                </c:pt>
                <c:pt idx="76">
                  <c:v>0.59999999999999964</c:v>
                </c:pt>
                <c:pt idx="77">
                  <c:v>1.0999999999999996</c:v>
                </c:pt>
                <c:pt idx="78">
                  <c:v>0</c:v>
                </c:pt>
                <c:pt idx="79">
                  <c:v>0.40000000000000036</c:v>
                </c:pt>
                <c:pt idx="80">
                  <c:v>0.5</c:v>
                </c:pt>
                <c:pt idx="81">
                  <c:v>2.6999999999999993</c:v>
                </c:pt>
                <c:pt idx="82">
                  <c:v>-0.20000000000000018</c:v>
                </c:pt>
                <c:pt idx="83">
                  <c:v>0.90000000000000036</c:v>
                </c:pt>
                <c:pt idx="84">
                  <c:v>0.59999999999999964</c:v>
                </c:pt>
                <c:pt idx="85">
                  <c:v>1.5</c:v>
                </c:pt>
                <c:pt idx="86">
                  <c:v>1.5</c:v>
                </c:pt>
                <c:pt idx="87">
                  <c:v>0.72244901662516892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2468-4C94-8D99-A029DD57491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30"/>
        <c:axId val="157100032"/>
        <c:axId val="121242752"/>
      </c:barChart>
      <c:dateAx>
        <c:axId val="15710003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low"/>
        <c:txPr>
          <a:bodyPr rot="-2700000" vert="horz"/>
          <a:lstStyle/>
          <a:p>
            <a:pPr>
              <a:defRPr/>
            </a:pPr>
            <a:endParaRPr lang="en-US"/>
          </a:p>
        </c:txPr>
        <c:crossAx val="121242752"/>
        <c:crosses val="autoZero"/>
        <c:auto val="0"/>
        <c:lblOffset val="100"/>
        <c:baseTimeUnit val="days"/>
        <c:majorUnit val="3"/>
        <c:majorTimeUnit val="days"/>
      </c:dateAx>
      <c:valAx>
        <c:axId val="121242752"/>
        <c:scaling>
          <c:orientation val="minMax"/>
          <c:min val="-1.5"/>
        </c:scaling>
        <c:delete val="0"/>
        <c:axPos val="l"/>
        <c:majorGridlines>
          <c:spPr>
            <a:ln>
              <a:solidFill>
                <a:srgbClr val="D9D9D9"/>
              </a:solidFill>
            </a:ln>
          </c:spPr>
        </c:majorGridlines>
        <c:title>
          <c:tx>
            <c:rich>
              <a:bodyPr/>
              <a:lstStyle/>
              <a:p>
                <a:pPr>
                  <a:defRPr b="0">
                    <a:latin typeface="GHEA Grapalat" panose="02000506050000020003" pitchFamily="50" charset="0"/>
                  </a:defRPr>
                </a:pPr>
                <a:r>
                  <a:rPr lang="en-US" b="0" baseline="30000">
                    <a:latin typeface="GHEA Grapalat" panose="02000506050000020003" pitchFamily="50" charset="0"/>
                  </a:rPr>
                  <a:t>0</a:t>
                </a:r>
                <a:r>
                  <a:rPr lang="en-US" b="0">
                    <a:latin typeface="GHEA Grapalat" panose="02000506050000020003" pitchFamily="50" charset="0"/>
                  </a:rPr>
                  <a:t>C </a:t>
                </a:r>
                <a:endParaRPr lang="ru-RU" b="0">
                  <a:latin typeface="GHEA Grapalat" panose="02000506050000020003" pitchFamily="50" charset="0"/>
                </a:endParaRPr>
              </a:p>
            </c:rich>
          </c:tx>
          <c:layout>
            <c:manualLayout>
              <c:xMode val="edge"/>
              <c:yMode val="edge"/>
              <c:x val="9.022707959342206E-4"/>
              <c:y val="0.4615949832618228"/>
            </c:manualLayout>
          </c:layout>
          <c:overlay val="0"/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</c:spPr>
        <c:crossAx val="157100032"/>
        <c:crosses val="autoZero"/>
        <c:crossBetween val="between"/>
      </c:valAx>
      <c:spPr>
        <a:noFill/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900">
          <a:solidFill>
            <a:schemeClr val="tx1">
              <a:lumMod val="65000"/>
              <a:lumOff val="35000"/>
            </a:schemeClr>
          </a:solidFill>
        </a:defRPr>
      </a:pPr>
      <a:endParaRPr lang="en-US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>
        <c:manualLayout>
          <c:layoutTarget val="inner"/>
          <c:xMode val="edge"/>
          <c:yMode val="edge"/>
          <c:x val="8.4762459072296847E-2"/>
          <c:y val="7.9015405360850707E-2"/>
          <c:w val="0.88267485776261034"/>
          <c:h val="0.7652443056473974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'C:\Users\expert.DESKTOP-CD2OAHG\Downloads\Hasiko~Docs2017\Hasiko\[Armenia precip..xls]Лист5'!$E$3</c:f>
              <c:strCache>
                <c:ptCount val="1"/>
              </c:strCache>
            </c:strRef>
          </c:tx>
          <c:spPr>
            <a:solidFill>
              <a:srgbClr val="64859B"/>
            </a:solidFill>
            <a:ln>
              <a:noFill/>
            </a:ln>
          </c:spPr>
          <c:invertIfNegative val="0"/>
          <c:trendline>
            <c:spPr>
              <a:ln w="31750">
                <a:solidFill>
                  <a:srgbClr val="404040"/>
                </a:solidFill>
              </a:ln>
            </c:spPr>
            <c:trendlineType val="linear"/>
            <c:dispRSqr val="0"/>
            <c:dispEq val="0"/>
          </c:trendline>
          <c:trendline>
            <c:spPr>
              <a:ln w="25400">
                <a:solidFill>
                  <a:srgbClr val="D4B45E"/>
                </a:solidFill>
              </a:ln>
            </c:spPr>
            <c:trendlineType val="movingAvg"/>
            <c:period val="7"/>
            <c:dispRSqr val="0"/>
            <c:dispEq val="0"/>
          </c:trendline>
          <c:cat>
            <c:numRef>
              <c:f>'C:\Users\expert.DESKTOP-CD2OAHG\Downloads\Hasiko~Docs2017\Hasiko\[Armenia precip..xls]Лист5'!$B$4:$B$85</c:f>
              <c:numCache>
                <c:formatCode>General</c:formatCode>
                <c:ptCount val="82"/>
                <c:pt idx="0">
                  <c:v>1935</c:v>
                </c:pt>
                <c:pt idx="1">
                  <c:v>1936</c:v>
                </c:pt>
                <c:pt idx="2">
                  <c:v>1937</c:v>
                </c:pt>
                <c:pt idx="3">
                  <c:v>1938</c:v>
                </c:pt>
                <c:pt idx="4">
                  <c:v>1939</c:v>
                </c:pt>
                <c:pt idx="5">
                  <c:v>1940</c:v>
                </c:pt>
                <c:pt idx="6">
                  <c:v>1941</c:v>
                </c:pt>
                <c:pt idx="7">
                  <c:v>1942</c:v>
                </c:pt>
                <c:pt idx="8">
                  <c:v>1943</c:v>
                </c:pt>
                <c:pt idx="9">
                  <c:v>1944</c:v>
                </c:pt>
                <c:pt idx="10">
                  <c:v>1945</c:v>
                </c:pt>
                <c:pt idx="11">
                  <c:v>1946</c:v>
                </c:pt>
                <c:pt idx="12">
                  <c:v>1947</c:v>
                </c:pt>
                <c:pt idx="13">
                  <c:v>1948</c:v>
                </c:pt>
                <c:pt idx="14">
                  <c:v>1949</c:v>
                </c:pt>
                <c:pt idx="15">
                  <c:v>1950</c:v>
                </c:pt>
                <c:pt idx="16">
                  <c:v>1951</c:v>
                </c:pt>
                <c:pt idx="17">
                  <c:v>1952</c:v>
                </c:pt>
                <c:pt idx="18">
                  <c:v>1953</c:v>
                </c:pt>
                <c:pt idx="19">
                  <c:v>1954</c:v>
                </c:pt>
                <c:pt idx="20">
                  <c:v>1955</c:v>
                </c:pt>
                <c:pt idx="21">
                  <c:v>1956</c:v>
                </c:pt>
                <c:pt idx="22">
                  <c:v>1957</c:v>
                </c:pt>
                <c:pt idx="23">
                  <c:v>1958</c:v>
                </c:pt>
                <c:pt idx="24">
                  <c:v>1959</c:v>
                </c:pt>
                <c:pt idx="25">
                  <c:v>1960</c:v>
                </c:pt>
                <c:pt idx="26">
                  <c:v>1961</c:v>
                </c:pt>
                <c:pt idx="27">
                  <c:v>1962</c:v>
                </c:pt>
                <c:pt idx="28">
                  <c:v>1963</c:v>
                </c:pt>
                <c:pt idx="29">
                  <c:v>1964</c:v>
                </c:pt>
                <c:pt idx="30">
                  <c:v>1965</c:v>
                </c:pt>
                <c:pt idx="31">
                  <c:v>1966</c:v>
                </c:pt>
                <c:pt idx="32">
                  <c:v>1967</c:v>
                </c:pt>
                <c:pt idx="33">
                  <c:v>1968</c:v>
                </c:pt>
                <c:pt idx="34">
                  <c:v>1969</c:v>
                </c:pt>
                <c:pt idx="35">
                  <c:v>1970</c:v>
                </c:pt>
                <c:pt idx="36">
                  <c:v>1971</c:v>
                </c:pt>
                <c:pt idx="37">
                  <c:v>1972</c:v>
                </c:pt>
                <c:pt idx="38">
                  <c:v>1973</c:v>
                </c:pt>
                <c:pt idx="39">
                  <c:v>1974</c:v>
                </c:pt>
                <c:pt idx="40">
                  <c:v>1975</c:v>
                </c:pt>
                <c:pt idx="41">
                  <c:v>1976</c:v>
                </c:pt>
                <c:pt idx="42">
                  <c:v>1977</c:v>
                </c:pt>
                <c:pt idx="43">
                  <c:v>1978</c:v>
                </c:pt>
                <c:pt idx="44">
                  <c:v>1979</c:v>
                </c:pt>
                <c:pt idx="45">
                  <c:v>1980</c:v>
                </c:pt>
                <c:pt idx="46">
                  <c:v>1981</c:v>
                </c:pt>
                <c:pt idx="47">
                  <c:v>1982</c:v>
                </c:pt>
                <c:pt idx="48">
                  <c:v>1983</c:v>
                </c:pt>
                <c:pt idx="49">
                  <c:v>1984</c:v>
                </c:pt>
                <c:pt idx="50">
                  <c:v>1985</c:v>
                </c:pt>
                <c:pt idx="51">
                  <c:v>1986</c:v>
                </c:pt>
                <c:pt idx="52">
                  <c:v>1987</c:v>
                </c:pt>
                <c:pt idx="53">
                  <c:v>1988</c:v>
                </c:pt>
                <c:pt idx="54">
                  <c:v>1989</c:v>
                </c:pt>
                <c:pt idx="55">
                  <c:v>1990</c:v>
                </c:pt>
                <c:pt idx="56">
                  <c:v>1991</c:v>
                </c:pt>
                <c:pt idx="57">
                  <c:v>1992</c:v>
                </c:pt>
                <c:pt idx="58">
                  <c:v>1993</c:v>
                </c:pt>
                <c:pt idx="59">
                  <c:v>1994</c:v>
                </c:pt>
                <c:pt idx="60">
                  <c:v>1995</c:v>
                </c:pt>
                <c:pt idx="61">
                  <c:v>1996</c:v>
                </c:pt>
                <c:pt idx="62">
                  <c:v>1997</c:v>
                </c:pt>
                <c:pt idx="63">
                  <c:v>1998</c:v>
                </c:pt>
                <c:pt idx="64">
                  <c:v>1999</c:v>
                </c:pt>
                <c:pt idx="65">
                  <c:v>2000</c:v>
                </c:pt>
                <c:pt idx="66">
                  <c:v>2001</c:v>
                </c:pt>
                <c:pt idx="67">
                  <c:v>2002</c:v>
                </c:pt>
                <c:pt idx="68">
                  <c:v>2003</c:v>
                </c:pt>
                <c:pt idx="69">
                  <c:v>2004</c:v>
                </c:pt>
                <c:pt idx="70">
                  <c:v>2005</c:v>
                </c:pt>
                <c:pt idx="71">
                  <c:v>2006</c:v>
                </c:pt>
                <c:pt idx="72">
                  <c:v>2007</c:v>
                </c:pt>
                <c:pt idx="73">
                  <c:v>2008</c:v>
                </c:pt>
                <c:pt idx="74">
                  <c:v>2009</c:v>
                </c:pt>
                <c:pt idx="75">
                  <c:v>2010</c:v>
                </c:pt>
                <c:pt idx="76">
                  <c:v>2011</c:v>
                </c:pt>
                <c:pt idx="77">
                  <c:v>2012</c:v>
                </c:pt>
                <c:pt idx="78">
                  <c:v>2013</c:v>
                </c:pt>
                <c:pt idx="79">
                  <c:v>2014</c:v>
                </c:pt>
                <c:pt idx="80">
                  <c:v>2015</c:v>
                </c:pt>
                <c:pt idx="81">
                  <c:v>2016</c:v>
                </c:pt>
              </c:numCache>
            </c:numRef>
          </c:cat>
          <c:val>
            <c:numRef>
              <c:f>'C:\Users\expert.DESKTOP-CD2OAHG\Downloads\Hasiko~Docs2017\Hasiko\[Armenia precip..xls]Лист5'!$E$4:$E$85</c:f>
              <c:numCache>
                <c:formatCode>General</c:formatCode>
                <c:ptCount val="82"/>
                <c:pt idx="0">
                  <c:v>-72.340000000000032</c:v>
                </c:pt>
                <c:pt idx="1">
                  <c:v>203.65999999999997</c:v>
                </c:pt>
                <c:pt idx="2">
                  <c:v>30.659999999999968</c:v>
                </c:pt>
                <c:pt idx="3">
                  <c:v>-10.340000000000032</c:v>
                </c:pt>
                <c:pt idx="4">
                  <c:v>103.65999999999997</c:v>
                </c:pt>
                <c:pt idx="5">
                  <c:v>81.659999999999968</c:v>
                </c:pt>
                <c:pt idx="6">
                  <c:v>-74.340000000000032</c:v>
                </c:pt>
                <c:pt idx="7">
                  <c:v>35.659999999999968</c:v>
                </c:pt>
                <c:pt idx="8">
                  <c:v>-37.340000000000032</c:v>
                </c:pt>
                <c:pt idx="9">
                  <c:v>11.659999999999968</c:v>
                </c:pt>
                <c:pt idx="10">
                  <c:v>-85.339999999999975</c:v>
                </c:pt>
                <c:pt idx="11">
                  <c:v>181.65999999999997</c:v>
                </c:pt>
                <c:pt idx="12">
                  <c:v>31.659999999999968</c:v>
                </c:pt>
                <c:pt idx="13">
                  <c:v>-29.340000000000032</c:v>
                </c:pt>
                <c:pt idx="14">
                  <c:v>-106.33999999999997</c:v>
                </c:pt>
                <c:pt idx="15">
                  <c:v>23.659999999999968</c:v>
                </c:pt>
                <c:pt idx="16">
                  <c:v>174.65999999999997</c:v>
                </c:pt>
                <c:pt idx="17">
                  <c:v>-60.340000000000032</c:v>
                </c:pt>
                <c:pt idx="18">
                  <c:v>56.659999999999968</c:v>
                </c:pt>
                <c:pt idx="19">
                  <c:v>18.659999999999968</c:v>
                </c:pt>
                <c:pt idx="20">
                  <c:v>61.659999999999968</c:v>
                </c:pt>
                <c:pt idx="21">
                  <c:v>10.659999999999968</c:v>
                </c:pt>
                <c:pt idx="22">
                  <c:v>-36.340000000000032</c:v>
                </c:pt>
                <c:pt idx="23">
                  <c:v>4.6599999999999682</c:v>
                </c:pt>
                <c:pt idx="24">
                  <c:v>124.65999999999997</c:v>
                </c:pt>
                <c:pt idx="25">
                  <c:v>1.6599999999999682</c:v>
                </c:pt>
                <c:pt idx="26">
                  <c:v>-160.33999999999997</c:v>
                </c:pt>
                <c:pt idx="27">
                  <c:v>-31.340000000000032</c:v>
                </c:pt>
                <c:pt idx="28">
                  <c:v>315.65999999999997</c:v>
                </c:pt>
                <c:pt idx="29">
                  <c:v>-56.340000000000032</c:v>
                </c:pt>
                <c:pt idx="30">
                  <c:v>103.65999999999997</c:v>
                </c:pt>
                <c:pt idx="31">
                  <c:v>4.6599999999999682</c:v>
                </c:pt>
                <c:pt idx="32">
                  <c:v>123.65999999999997</c:v>
                </c:pt>
                <c:pt idx="33">
                  <c:v>57.659999999999968</c:v>
                </c:pt>
                <c:pt idx="34">
                  <c:v>91.659999999999968</c:v>
                </c:pt>
                <c:pt idx="35">
                  <c:v>-105.33999999999997</c:v>
                </c:pt>
                <c:pt idx="36">
                  <c:v>-35.340000000000032</c:v>
                </c:pt>
                <c:pt idx="37">
                  <c:v>58.659999999999968</c:v>
                </c:pt>
                <c:pt idx="38">
                  <c:v>7.6599999999999682</c:v>
                </c:pt>
                <c:pt idx="39">
                  <c:v>-18.340000000000032</c:v>
                </c:pt>
                <c:pt idx="40">
                  <c:v>-19.340000000000032</c:v>
                </c:pt>
                <c:pt idx="41">
                  <c:v>33.659999999999968</c:v>
                </c:pt>
                <c:pt idx="42">
                  <c:v>-0.34000000000003183</c:v>
                </c:pt>
                <c:pt idx="43">
                  <c:v>65.659999999999968</c:v>
                </c:pt>
                <c:pt idx="44">
                  <c:v>12.659999999999968</c:v>
                </c:pt>
                <c:pt idx="45">
                  <c:v>-127.33999999999997</c:v>
                </c:pt>
                <c:pt idx="46">
                  <c:v>0.65999999999996817</c:v>
                </c:pt>
                <c:pt idx="47">
                  <c:v>-5.3400000000000318</c:v>
                </c:pt>
                <c:pt idx="48">
                  <c:v>37.659999999999968</c:v>
                </c:pt>
                <c:pt idx="49">
                  <c:v>-96.339999999999975</c:v>
                </c:pt>
                <c:pt idx="50">
                  <c:v>-110.33999999999997</c:v>
                </c:pt>
                <c:pt idx="51">
                  <c:v>28.659999999999968</c:v>
                </c:pt>
                <c:pt idx="52">
                  <c:v>65.659999999999968</c:v>
                </c:pt>
                <c:pt idx="53">
                  <c:v>109.65999999999997</c:v>
                </c:pt>
                <c:pt idx="54">
                  <c:v>-104.33999999999997</c:v>
                </c:pt>
                <c:pt idx="55">
                  <c:v>-62.340000000000032</c:v>
                </c:pt>
                <c:pt idx="56">
                  <c:v>-44.340000000000032</c:v>
                </c:pt>
                <c:pt idx="57">
                  <c:v>16.659999999999968</c:v>
                </c:pt>
                <c:pt idx="58">
                  <c:v>-52.340000000000032</c:v>
                </c:pt>
                <c:pt idx="59">
                  <c:v>0.65999999999996817</c:v>
                </c:pt>
                <c:pt idx="60">
                  <c:v>-75.340000000000032</c:v>
                </c:pt>
                <c:pt idx="61">
                  <c:v>-29.340000000000032</c:v>
                </c:pt>
                <c:pt idx="62">
                  <c:v>31.659999999999968</c:v>
                </c:pt>
                <c:pt idx="63">
                  <c:v>-137.33999999999997</c:v>
                </c:pt>
                <c:pt idx="64">
                  <c:v>-109.33999999999997</c:v>
                </c:pt>
                <c:pt idx="65">
                  <c:v>-214.33999999999997</c:v>
                </c:pt>
                <c:pt idx="66">
                  <c:v>-172.33999999999997</c:v>
                </c:pt>
                <c:pt idx="67">
                  <c:v>8</c:v>
                </c:pt>
                <c:pt idx="68">
                  <c:v>31.659999999999968</c:v>
                </c:pt>
                <c:pt idx="69">
                  <c:v>-75</c:v>
                </c:pt>
                <c:pt idx="70">
                  <c:v>36</c:v>
                </c:pt>
                <c:pt idx="71">
                  <c:v>-3</c:v>
                </c:pt>
                <c:pt idx="72">
                  <c:v>53.600000000000023</c:v>
                </c:pt>
                <c:pt idx="73">
                  <c:v>-149</c:v>
                </c:pt>
                <c:pt idx="74">
                  <c:v>53.799999999999955</c:v>
                </c:pt>
                <c:pt idx="75">
                  <c:v>60.600000000000023</c:v>
                </c:pt>
                <c:pt idx="76">
                  <c:v>65</c:v>
                </c:pt>
                <c:pt idx="77">
                  <c:v>-55.162900417833839</c:v>
                </c:pt>
                <c:pt idx="78">
                  <c:v>-44.700000000000045</c:v>
                </c:pt>
                <c:pt idx="79">
                  <c:v>-43</c:v>
                </c:pt>
                <c:pt idx="80">
                  <c:v>29</c:v>
                </c:pt>
                <c:pt idx="81">
                  <c:v>46.433346190476186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9152-4E9A-934A-2B6E5985953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7960704"/>
        <c:axId val="121243328"/>
      </c:barChart>
      <c:dateAx>
        <c:axId val="3796070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low"/>
        <c:txPr>
          <a:bodyPr rot="-2700000" vert="horz"/>
          <a:lstStyle/>
          <a:p>
            <a:pPr>
              <a:defRPr/>
            </a:pPr>
            <a:endParaRPr lang="en-US"/>
          </a:p>
        </c:txPr>
        <c:crossAx val="121243328"/>
        <c:crosses val="autoZero"/>
        <c:auto val="0"/>
        <c:lblOffset val="100"/>
        <c:baseTimeUnit val="days"/>
        <c:majorUnit val="3"/>
        <c:majorTimeUnit val="days"/>
      </c:dateAx>
      <c:valAx>
        <c:axId val="121243328"/>
        <c:scaling>
          <c:orientation val="minMax"/>
          <c:max val="350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hy-AM" b="0"/>
                  <a:t>մմ</a:t>
                </a:r>
                <a:endParaRPr lang="ru-RU" b="0"/>
              </a:p>
            </c:rich>
          </c:tx>
          <c:layout>
            <c:manualLayout>
              <c:xMode val="edge"/>
              <c:yMode val="edge"/>
              <c:x val="0"/>
              <c:y val="0.46043678502451346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spPr>
          <a:noFill/>
          <a:ln>
            <a:noFill/>
          </a:ln>
        </c:spPr>
        <c:crossAx val="37960704"/>
        <c:crosses val="autoZero"/>
        <c:crossBetween val="between"/>
      </c:valAx>
    </c:plotArea>
    <c:plotVisOnly val="1"/>
    <c:dispBlanksAs val="gap"/>
    <c:showDLblsOverMax val="0"/>
  </c:chart>
  <c:spPr>
    <a:noFill/>
    <a:ln w="6350">
      <a:noFill/>
    </a:ln>
  </c:spPr>
  <c:txPr>
    <a:bodyPr/>
    <a:lstStyle/>
    <a:p>
      <a:pPr>
        <a:defRPr sz="900">
          <a:solidFill>
            <a:schemeClr val="tx1">
              <a:lumMod val="65000"/>
              <a:lumOff val="35000"/>
            </a:schemeClr>
          </a:solidFill>
          <a:latin typeface="GHEA Grapalat" panose="02000506050000020003" pitchFamily="50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8819548019718874E-2"/>
          <c:y val="0.15220046023658806"/>
          <c:w val="0.89872533931919074"/>
          <c:h val="0.72738113618150668"/>
        </c:manualLayout>
      </c:layout>
      <c:scatterChart>
        <c:scatterStyle val="smoothMarker"/>
        <c:varyColors val="0"/>
        <c:ser>
          <c:idx val="0"/>
          <c:order val="0"/>
          <c:tx>
            <c:strRef>
              <c:f>'5-4'!$H$2</c:f>
              <c:strCache>
                <c:ptCount val="1"/>
                <c:pt idx="0">
                  <c:v>Վտանգավոր երևույթներ</c:v>
                </c:pt>
              </c:strCache>
            </c:strRef>
          </c:tx>
          <c:spPr>
            <a:ln w="19050">
              <a:solidFill>
                <a:srgbClr val="64859B"/>
              </a:solidFill>
              <a:prstDash val="solid"/>
            </a:ln>
          </c:spPr>
          <c:marker>
            <c:symbol val="diamond"/>
            <c:size val="5"/>
            <c:spPr>
              <a:solidFill>
                <a:srgbClr val="64859B"/>
              </a:solidFill>
              <a:ln>
                <a:noFill/>
                <a:prstDash val="solid"/>
              </a:ln>
            </c:spPr>
          </c:marker>
          <c:trendline>
            <c:spPr>
              <a:ln w="19050">
                <a:solidFill>
                  <a:srgbClr val="404040"/>
                </a:solidFill>
                <a:prstDash val="solid"/>
              </a:ln>
            </c:spPr>
            <c:trendlineType val="linear"/>
            <c:dispRSqr val="1"/>
            <c:dispEq val="1"/>
            <c:trendlineLbl>
              <c:layout>
                <c:manualLayout>
                  <c:x val="-6.7512744598505186E-3"/>
                  <c:y val="-0.45138699285521966"/>
                </c:manualLayout>
              </c:layout>
              <c:numFmt formatCode="General" sourceLinked="0"/>
              <c:spPr>
                <a:noFill/>
                <a:ln w="25400">
                  <a:noFill/>
                </a:ln>
              </c:spPr>
            </c:trendlineLbl>
          </c:trendline>
          <c:xVal>
            <c:numRef>
              <c:f>'5-4'!$C$3:$C$44</c:f>
              <c:numCache>
                <c:formatCode>General</c:formatCode>
                <c:ptCount val="42"/>
                <c:pt idx="0">
                  <c:v>1975</c:v>
                </c:pt>
                <c:pt idx="1">
                  <c:v>1976</c:v>
                </c:pt>
                <c:pt idx="2">
                  <c:v>1977</c:v>
                </c:pt>
                <c:pt idx="3">
                  <c:v>1978</c:v>
                </c:pt>
                <c:pt idx="4">
                  <c:v>1979</c:v>
                </c:pt>
                <c:pt idx="5">
                  <c:v>1980</c:v>
                </c:pt>
                <c:pt idx="6">
                  <c:v>1981</c:v>
                </c:pt>
                <c:pt idx="7">
                  <c:v>1982</c:v>
                </c:pt>
                <c:pt idx="8">
                  <c:v>1983</c:v>
                </c:pt>
                <c:pt idx="9">
                  <c:v>1984</c:v>
                </c:pt>
                <c:pt idx="10">
                  <c:v>1985</c:v>
                </c:pt>
                <c:pt idx="11">
                  <c:v>1986</c:v>
                </c:pt>
                <c:pt idx="12">
                  <c:v>1987</c:v>
                </c:pt>
                <c:pt idx="13">
                  <c:v>1988</c:v>
                </c:pt>
                <c:pt idx="14">
                  <c:v>1989</c:v>
                </c:pt>
                <c:pt idx="15">
                  <c:v>1990</c:v>
                </c:pt>
                <c:pt idx="16">
                  <c:v>1991</c:v>
                </c:pt>
                <c:pt idx="17">
                  <c:v>1992</c:v>
                </c:pt>
                <c:pt idx="18">
                  <c:v>1993</c:v>
                </c:pt>
                <c:pt idx="19">
                  <c:v>1994</c:v>
                </c:pt>
                <c:pt idx="20">
                  <c:v>1995</c:v>
                </c:pt>
                <c:pt idx="21">
                  <c:v>1996</c:v>
                </c:pt>
                <c:pt idx="22">
                  <c:v>1997</c:v>
                </c:pt>
                <c:pt idx="23">
                  <c:v>1998</c:v>
                </c:pt>
                <c:pt idx="24">
                  <c:v>1999</c:v>
                </c:pt>
                <c:pt idx="25">
                  <c:v>2000</c:v>
                </c:pt>
                <c:pt idx="26">
                  <c:v>2001</c:v>
                </c:pt>
                <c:pt idx="27">
                  <c:v>2002</c:v>
                </c:pt>
                <c:pt idx="28">
                  <c:v>2003</c:v>
                </c:pt>
                <c:pt idx="29">
                  <c:v>2004</c:v>
                </c:pt>
                <c:pt idx="30">
                  <c:v>2005</c:v>
                </c:pt>
                <c:pt idx="31">
                  <c:v>2006</c:v>
                </c:pt>
                <c:pt idx="32">
                  <c:v>2007</c:v>
                </c:pt>
                <c:pt idx="33">
                  <c:v>2008</c:v>
                </c:pt>
                <c:pt idx="34">
                  <c:v>2009</c:v>
                </c:pt>
                <c:pt idx="35">
                  <c:v>2010</c:v>
                </c:pt>
                <c:pt idx="36">
                  <c:v>2011</c:v>
                </c:pt>
                <c:pt idx="37">
                  <c:v>2012</c:v>
                </c:pt>
                <c:pt idx="38">
                  <c:v>2013</c:v>
                </c:pt>
                <c:pt idx="39">
                  <c:v>2014</c:v>
                </c:pt>
                <c:pt idx="40">
                  <c:v>2015</c:v>
                </c:pt>
                <c:pt idx="41">
                  <c:v>2016</c:v>
                </c:pt>
              </c:numCache>
            </c:numRef>
          </c:xVal>
          <c:yVal>
            <c:numRef>
              <c:f>'5-4'!$H$3:$H$44</c:f>
              <c:numCache>
                <c:formatCode>0</c:formatCode>
                <c:ptCount val="42"/>
                <c:pt idx="0">
                  <c:v>156</c:v>
                </c:pt>
                <c:pt idx="1">
                  <c:v>165</c:v>
                </c:pt>
                <c:pt idx="2">
                  <c:v>143</c:v>
                </c:pt>
                <c:pt idx="3">
                  <c:v>171</c:v>
                </c:pt>
                <c:pt idx="4">
                  <c:v>137</c:v>
                </c:pt>
                <c:pt idx="5">
                  <c:v>135</c:v>
                </c:pt>
                <c:pt idx="6">
                  <c:v>156</c:v>
                </c:pt>
                <c:pt idx="7">
                  <c:v>132</c:v>
                </c:pt>
                <c:pt idx="8">
                  <c:v>169</c:v>
                </c:pt>
                <c:pt idx="9">
                  <c:v>140</c:v>
                </c:pt>
                <c:pt idx="10">
                  <c:v>169</c:v>
                </c:pt>
                <c:pt idx="11">
                  <c:v>167</c:v>
                </c:pt>
                <c:pt idx="12">
                  <c:v>207</c:v>
                </c:pt>
                <c:pt idx="13">
                  <c:v>172</c:v>
                </c:pt>
                <c:pt idx="14">
                  <c:v>174</c:v>
                </c:pt>
                <c:pt idx="15">
                  <c:v>182</c:v>
                </c:pt>
                <c:pt idx="16">
                  <c:v>158</c:v>
                </c:pt>
                <c:pt idx="17">
                  <c:v>130</c:v>
                </c:pt>
                <c:pt idx="18">
                  <c:v>135</c:v>
                </c:pt>
                <c:pt idx="19">
                  <c:v>130</c:v>
                </c:pt>
                <c:pt idx="20">
                  <c:v>129</c:v>
                </c:pt>
                <c:pt idx="21">
                  <c:v>159</c:v>
                </c:pt>
                <c:pt idx="22">
                  <c:v>197</c:v>
                </c:pt>
                <c:pt idx="23">
                  <c:v>144</c:v>
                </c:pt>
                <c:pt idx="24">
                  <c:v>170</c:v>
                </c:pt>
                <c:pt idx="25">
                  <c:v>155</c:v>
                </c:pt>
                <c:pt idx="26">
                  <c:v>126</c:v>
                </c:pt>
                <c:pt idx="27">
                  <c:v>186</c:v>
                </c:pt>
                <c:pt idx="28">
                  <c:v>210</c:v>
                </c:pt>
                <c:pt idx="29">
                  <c:v>253</c:v>
                </c:pt>
                <c:pt idx="30">
                  <c:v>196</c:v>
                </c:pt>
                <c:pt idx="31">
                  <c:v>126</c:v>
                </c:pt>
                <c:pt idx="32">
                  <c:v>237</c:v>
                </c:pt>
                <c:pt idx="33">
                  <c:v>164</c:v>
                </c:pt>
                <c:pt idx="34">
                  <c:v>273</c:v>
                </c:pt>
                <c:pt idx="35">
                  <c:v>202</c:v>
                </c:pt>
                <c:pt idx="36">
                  <c:v>165</c:v>
                </c:pt>
                <c:pt idx="37">
                  <c:v>174</c:v>
                </c:pt>
                <c:pt idx="38">
                  <c:v>139</c:v>
                </c:pt>
                <c:pt idx="39">
                  <c:v>161</c:v>
                </c:pt>
                <c:pt idx="40">
                  <c:v>161</c:v>
                </c:pt>
                <c:pt idx="41">
                  <c:v>201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1-CF2C-41F1-BB83-9CF04EABED7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1245056"/>
        <c:axId val="121245632"/>
      </c:scatterChart>
      <c:valAx>
        <c:axId val="121245056"/>
        <c:scaling>
          <c:orientation val="minMax"/>
          <c:max val="2017"/>
          <c:min val="1975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noFill/>
            <a:prstDash val="solid"/>
          </a:ln>
        </c:spPr>
        <c:txPr>
          <a:bodyPr rot="-2700000" vert="horz"/>
          <a:lstStyle/>
          <a:p>
            <a:pPr>
              <a:defRPr/>
            </a:pPr>
            <a:endParaRPr lang="en-US"/>
          </a:p>
        </c:txPr>
        <c:crossAx val="121245632"/>
        <c:crosses val="autoZero"/>
        <c:crossBetween val="midCat"/>
        <c:majorUnit val="3"/>
      </c:valAx>
      <c:valAx>
        <c:axId val="121245632"/>
        <c:scaling>
          <c:orientation val="minMax"/>
          <c:max val="280"/>
          <c:min val="100"/>
        </c:scaling>
        <c:delete val="0"/>
        <c:axPos val="l"/>
        <c:majorGridlines>
          <c:spPr>
            <a:ln w="3175">
              <a:solidFill>
                <a:srgbClr val="D9D9D9"/>
              </a:solidFill>
              <a:prstDash val="solid"/>
            </a:ln>
          </c:spPr>
        </c:majorGridlines>
        <c:numFmt formatCode="0" sourceLinked="1"/>
        <c:majorTickMark val="out"/>
        <c:minorTickMark val="none"/>
        <c:tickLblPos val="nextTo"/>
        <c:spPr>
          <a:noFill/>
          <a:ln w="3175">
            <a:noFill/>
            <a:prstDash val="solid"/>
          </a:ln>
        </c:spPr>
        <c:txPr>
          <a:bodyPr rot="0" vert="horz"/>
          <a:lstStyle/>
          <a:p>
            <a:pPr>
              <a:defRPr/>
            </a:pPr>
            <a:endParaRPr lang="en-US"/>
          </a:p>
        </c:txPr>
        <c:crossAx val="121245056"/>
        <c:crosses val="autoZero"/>
        <c:crossBetween val="midCat"/>
      </c:valAx>
      <c:spPr>
        <a:noFill/>
        <a:ln w="3175">
          <a:noFill/>
          <a:prstDash val="solid"/>
        </a:ln>
      </c:spPr>
    </c:plotArea>
    <c:plotVisOnly val="1"/>
    <c:dispBlanksAs val="gap"/>
    <c:showDLblsOverMax val="0"/>
  </c:chart>
  <c:spPr>
    <a:noFill/>
    <a:ln w="3175">
      <a:noFill/>
      <a:prstDash val="solid"/>
    </a:ln>
  </c:spPr>
  <c:txPr>
    <a:bodyPr/>
    <a:lstStyle/>
    <a:p>
      <a:pPr>
        <a:defRPr sz="900" b="0" i="0" u="none" strike="noStrike" baseline="0">
          <a:solidFill>
            <a:schemeClr val="tx1">
              <a:lumMod val="65000"/>
              <a:lumOff val="35000"/>
            </a:schemeClr>
          </a:solidFill>
          <a:latin typeface="GHEA Grapalat" panose="02000506050000020003" pitchFamily="50" charset="0"/>
          <a:ea typeface="Arial"/>
          <a:cs typeface="Arial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8603A-06B7-4C87-A9A4-05878933E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74</Pages>
  <Words>10475</Words>
  <Characters>59714</Characters>
  <Application>Microsoft Office Word</Application>
  <DocSecurity>0</DocSecurity>
  <Lines>497</Lines>
  <Paragraphs>140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19</vt:i4>
      </vt:variant>
      <vt:variant>
        <vt:lpstr>Название</vt:lpstr>
      </vt:variant>
      <vt:variant>
        <vt:i4>1</vt:i4>
      </vt:variant>
    </vt:vector>
  </HeadingPairs>
  <TitlesOfParts>
    <vt:vector size="21" baseType="lpstr">
      <vt:lpstr/>
      <vt:lpstr>ՀԱՊԱՎՈՒՄՆԵՐԻ ՑԱՆԿ</vt:lpstr>
      <vt:lpstr>ՆԵՐԱԾՈՒԹՅՈՒՆ</vt:lpstr>
      <vt:lpstr>ԳԼՈՒԽ 1. ԸՆԹԱՑԻԿ ԻՐԱՎԻՃԱԿԻ ՆԿԱՐԱԳՐՈՒԹՅՈՒՆ</vt:lpstr>
      <vt:lpstr>    կլիմայի փոփոխությունների նկատմամբ խիստ խոցելի երկիր </vt:lpstr>
      <vt:lpstr>    հարմարվողականության հիմնական խոչընդոտների ամփոփ նկարագիր</vt:lpstr>
      <vt:lpstr>    Հարմարվողականության Ազգային Պլանավորման գործընթացը ՄԱԿ-ի Կլիմայի փոփոխության մաս</vt:lpstr>
      <vt:lpstr>    հարմարվողականության ազգային ծրագրի հիմքերը</vt:lpstr>
      <vt:lpstr>    զարգացման ազգային ռազմավարությունները եվ ներդաշնակեցումը միջազգային գործընթացներ</vt:lpstr>
      <vt:lpstr>ԳԼՈՒԽ 2. ՆՊԱՏԱԿՆԵՐ ԵՎ ՈՒՂՂՈՒԹՅՈՒՆՆԵՐ</vt:lpstr>
      <vt:lpstr>    2.1. ազգային հարմարվողականության պլանավորման գործընթացի տեսլականը եվ ընդհանուր ն</vt:lpstr>
      <vt:lpstr>    2.2. հայաստանի հանրապետության մոտեցումը հարմարվողականության ազգային պլանավորման </vt:lpstr>
      <vt:lpstr>    2.3. հարմարվողականության ազգային ծրագրի կենսացիկլը</vt:lpstr>
      <vt:lpstr>ԳԼՈՒԽ 3. ՀԱՐՄԱՐՎՈՂԱԿԱՆՈՒԹՅԱՆ ԱԶԳԱՅԻՆ ԾՐԱԳՐԻ ՍԿԶԲՈՒՆՔՆԵՐԸ</vt:lpstr>
      <vt:lpstr>ԳԼՈՒԽ 4. ՀԱՐՄԱՐՎՈՂԱԿԱՆՈՒԹՅԱՆ ԱԶԳԱՅԻՆ ՊԼԱՆԱՎՈՐՄԱՆ ԳՈՐԾԸՆԹԱՑԻ ՀԱՄԱԿԱՐԳՄԱՆ ԵՎ ՎԵՐԱՀ</vt:lpstr>
      <vt:lpstr>ԳԼՈՒԽ 5. ԾՐԱԳՐԻ ԻՐԱԿԱՆԱՑՈՒՄ</vt:lpstr>
      <vt:lpstr>ԳԼՈՒԽ 6. ՀԱՇՎԵՏՎՈՂԱԿԱՆՈՒԹՅՈՒՆ, ԳՆԱՀԱՏՈՒՄ ԵՎ ՄՇՏԱԴԻՏԱՐԿՈՒՄ</vt:lpstr>
      <vt:lpstr>ԳԼՈՒԽ 7. ՖԻՆԱՆՍԱԿԱՆ ՌԵՍՈՒՐՍՆԵՐԻ ՀԱՅԹԱՅԹՈՒՄ</vt:lpstr>
      <vt:lpstr>ԳԼՈՒԽ 8. ՌԻՍԿԵՐ</vt:lpstr>
      <vt:lpstr>ԳԼՈՒԽ 9. ԾՐԱԳՐԻ ԿԱՏԱՐՈՒՄՆ ԱՊԱՀՈՎՈՂ ՄԻՋՈՑԱՌՈՒՄՆԵՐԻ ՑԱՆԿ (2021-2025թթ.)</vt:lpstr>
      <vt:lpstr/>
    </vt:vector>
  </TitlesOfParts>
  <Company/>
  <LinksUpToDate>false</LinksUpToDate>
  <CharactersWithSpaces>70049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Aram Ter-Zakaryan</dc:creator>
  <cp:lastModifiedBy>Martiros Tsarukyan</cp:lastModifiedBy>
  <cp:revision>213</cp:revision>
  <dcterms:created xsi:type="dcterms:W3CDTF">2021-04-13T20:46:00Z</dcterms:created>
  <dcterms:modified xsi:type="dcterms:W3CDTF">2021-05-11T18:20:00Z</dcterms:modified>
</cp:coreProperties>
</file>