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CC6" w:rsidRPr="00015A77" w:rsidRDefault="00CE2CC6" w:rsidP="00015A77">
      <w:pPr>
        <w:spacing w:after="0" w:line="360" w:lineRule="auto"/>
        <w:ind w:firstLine="252"/>
        <w:jc w:val="center"/>
        <w:rPr>
          <w:rFonts w:ascii="GHEA Grapalat" w:hAnsi="GHEA Grapalat" w:cs="Sylfaen"/>
          <w:b/>
          <w:i/>
          <w:sz w:val="24"/>
          <w:szCs w:val="24"/>
          <w:lang w:val="en-GB"/>
        </w:rPr>
      </w:pPr>
      <w:bookmarkStart w:id="0" w:name="_GoBack"/>
      <w:r w:rsidRPr="00015A77">
        <w:rPr>
          <w:rFonts w:ascii="GHEA Grapalat" w:hAnsi="GHEA Grapalat" w:cs="Sylfaen"/>
          <w:b/>
          <w:i/>
          <w:sz w:val="24"/>
          <w:szCs w:val="24"/>
          <w:lang w:val="en-GB"/>
        </w:rPr>
        <w:t>Ա Մ Փ Ո Փ Ա Թ Ե Ր Թ</w:t>
      </w:r>
    </w:p>
    <w:p w:rsidR="00CE2CC6" w:rsidRPr="00015A77" w:rsidRDefault="00CE2CC6" w:rsidP="00015A77">
      <w:pPr>
        <w:spacing w:after="0" w:line="360" w:lineRule="auto"/>
        <w:ind w:firstLine="252"/>
        <w:jc w:val="center"/>
        <w:rPr>
          <w:rFonts w:ascii="GHEA Grapalat" w:hAnsi="GHEA Grapalat" w:cs="Sylfaen"/>
          <w:b/>
          <w:i/>
          <w:sz w:val="24"/>
          <w:szCs w:val="24"/>
          <w:lang w:val="en-GB"/>
        </w:rPr>
      </w:pPr>
      <w:r w:rsidRPr="00015A77">
        <w:rPr>
          <w:rFonts w:ascii="GHEA Grapalat" w:hAnsi="GHEA Grapalat" w:cs="Sylfaen"/>
          <w:b/>
          <w:i/>
          <w:sz w:val="24"/>
          <w:szCs w:val="24"/>
          <w:lang w:val="en-GB"/>
        </w:rPr>
        <w:t>«ՊԵՏԱԿԱՆ ՍԱՀՄԱՆԻ ՄԱՍԻՆ</w:t>
      </w:r>
      <w:proofErr w:type="gramStart"/>
      <w:r w:rsidRPr="00015A77">
        <w:rPr>
          <w:rFonts w:ascii="GHEA Grapalat" w:hAnsi="GHEA Grapalat" w:cs="Sylfaen"/>
          <w:b/>
          <w:i/>
          <w:sz w:val="24"/>
          <w:szCs w:val="24"/>
          <w:lang w:val="en-GB"/>
        </w:rPr>
        <w:t>»  ՕՐԵՆՔՈՒՄ</w:t>
      </w:r>
      <w:proofErr w:type="gramEnd"/>
      <w:r w:rsidRPr="00015A77">
        <w:rPr>
          <w:rFonts w:ascii="GHEA Grapalat" w:hAnsi="GHEA Grapalat" w:cs="Sylfaen"/>
          <w:b/>
          <w:i/>
          <w:sz w:val="24"/>
          <w:szCs w:val="24"/>
          <w:lang w:val="en-GB"/>
        </w:rPr>
        <w:t xml:space="preserve"> ԼՐԱՑՈՒՄՆԵՐ ԿԱՏԱՐԵԼՈՒ ՄԱUԻՆ» ՕՐԵՆՔԻ ԵՎ ՀԱՐԱԿԻՑ ՕՐԵՆՔՆԵՐԻ ՆԱԽԱԳԾԵՐԻ </w:t>
      </w:r>
    </w:p>
    <w:p w:rsidR="00CE2CC6" w:rsidRPr="00015A77" w:rsidRDefault="00CE2CC6" w:rsidP="00015A77">
      <w:pPr>
        <w:spacing w:after="0" w:line="360" w:lineRule="auto"/>
        <w:ind w:firstLine="252"/>
        <w:jc w:val="center"/>
        <w:rPr>
          <w:rFonts w:ascii="GHEA Grapalat" w:hAnsi="GHEA Grapalat" w:cs="Sylfaen"/>
          <w:b/>
          <w:sz w:val="24"/>
          <w:szCs w:val="24"/>
          <w:lang w:val="en-GB"/>
        </w:rPr>
      </w:pPr>
    </w:p>
    <w:tbl>
      <w:tblPr>
        <w:tblW w:w="1514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7"/>
        <w:gridCol w:w="4140"/>
        <w:gridCol w:w="90"/>
        <w:gridCol w:w="3330"/>
      </w:tblGrid>
      <w:tr w:rsidR="00CE2CC6" w:rsidRPr="00015A77" w:rsidTr="00CE2CC6">
        <w:trPr>
          <w:trHeight w:val="345"/>
        </w:trPr>
        <w:tc>
          <w:tcPr>
            <w:tcW w:w="11817" w:type="dxa"/>
            <w:gridSpan w:val="3"/>
            <w:vMerge w:val="restart"/>
            <w:shd w:val="clear" w:color="auto" w:fill="E0E0E0"/>
          </w:tcPr>
          <w:p w:rsidR="00CE2CC6" w:rsidRPr="00015A77" w:rsidRDefault="00CE2CC6" w:rsidP="00015A77">
            <w:pPr>
              <w:spacing w:after="0" w:line="360" w:lineRule="auto"/>
              <w:jc w:val="center"/>
              <w:rPr>
                <w:rFonts w:ascii="GHEA Grapalat" w:hAnsi="GHEA Grapalat"/>
                <w:b/>
                <w:i/>
                <w:sz w:val="24"/>
                <w:szCs w:val="24"/>
              </w:rPr>
            </w:pPr>
            <w:r w:rsidRPr="00015A77">
              <w:rPr>
                <w:rFonts w:ascii="GHEA Grapalat" w:hAnsi="GHEA Grapalat"/>
                <w:b/>
                <w:sz w:val="24"/>
                <w:szCs w:val="24"/>
              </w:rPr>
              <w:t xml:space="preserve">1.   </w:t>
            </w:r>
            <w:r w:rsidRPr="00015A77">
              <w:rPr>
                <w:rFonts w:ascii="GHEA Grapalat" w:hAnsi="GHEA Grapalat"/>
                <w:b/>
                <w:i/>
                <w:sz w:val="24"/>
                <w:szCs w:val="24"/>
              </w:rPr>
              <w:t xml:space="preserve">ՀՀ </w:t>
            </w:r>
            <w:proofErr w:type="spellStart"/>
            <w:r w:rsidRPr="00015A77">
              <w:rPr>
                <w:rFonts w:ascii="GHEA Grapalat" w:hAnsi="GHEA Grapalat"/>
                <w:b/>
                <w:i/>
                <w:sz w:val="24"/>
                <w:szCs w:val="24"/>
              </w:rPr>
              <w:t>վարչապետի</w:t>
            </w:r>
            <w:proofErr w:type="spellEnd"/>
            <w:r w:rsidRPr="00015A77">
              <w:rPr>
                <w:rFonts w:ascii="GHEA Grapalat" w:hAnsi="GHEA Grapalat"/>
                <w:b/>
                <w:i/>
                <w:sz w:val="24"/>
                <w:szCs w:val="24"/>
              </w:rPr>
              <w:t xml:space="preserve"> </w:t>
            </w:r>
            <w:proofErr w:type="spellStart"/>
            <w:r w:rsidRPr="00015A77">
              <w:rPr>
                <w:rFonts w:ascii="GHEA Grapalat" w:hAnsi="GHEA Grapalat"/>
                <w:b/>
                <w:i/>
                <w:sz w:val="24"/>
                <w:szCs w:val="24"/>
              </w:rPr>
              <w:t>աշխատակազմի</w:t>
            </w:r>
            <w:proofErr w:type="spellEnd"/>
            <w:r w:rsidRPr="00015A77">
              <w:rPr>
                <w:rFonts w:ascii="GHEA Grapalat" w:hAnsi="GHEA Grapalat"/>
                <w:b/>
                <w:i/>
                <w:sz w:val="24"/>
                <w:szCs w:val="24"/>
              </w:rPr>
              <w:t xml:space="preserve"> </w:t>
            </w:r>
            <w:proofErr w:type="spellStart"/>
            <w:r w:rsidRPr="00015A77">
              <w:rPr>
                <w:rFonts w:ascii="GHEA Grapalat" w:hAnsi="GHEA Grapalat"/>
                <w:b/>
                <w:i/>
                <w:sz w:val="24"/>
                <w:szCs w:val="24"/>
              </w:rPr>
              <w:t>իրավաբանական</w:t>
            </w:r>
            <w:proofErr w:type="spellEnd"/>
            <w:r w:rsidRPr="00015A77">
              <w:rPr>
                <w:rFonts w:ascii="GHEA Grapalat" w:hAnsi="GHEA Grapalat"/>
                <w:b/>
                <w:i/>
                <w:sz w:val="24"/>
                <w:szCs w:val="24"/>
              </w:rPr>
              <w:t xml:space="preserve"> </w:t>
            </w:r>
            <w:proofErr w:type="spellStart"/>
            <w:r w:rsidR="00222352" w:rsidRPr="00015A77">
              <w:rPr>
                <w:rFonts w:ascii="GHEA Grapalat" w:hAnsi="GHEA Grapalat"/>
                <w:b/>
                <w:i/>
                <w:sz w:val="24"/>
                <w:szCs w:val="24"/>
              </w:rPr>
              <w:t>վարչ</w:t>
            </w:r>
            <w:r w:rsidRPr="00015A77">
              <w:rPr>
                <w:rFonts w:ascii="GHEA Grapalat" w:hAnsi="GHEA Grapalat"/>
                <w:b/>
                <w:i/>
                <w:sz w:val="24"/>
                <w:szCs w:val="24"/>
              </w:rPr>
              <w:t>ություն</w:t>
            </w:r>
            <w:proofErr w:type="spellEnd"/>
          </w:p>
          <w:p w:rsidR="00CE2CC6" w:rsidRPr="00015A77" w:rsidRDefault="00CE2CC6" w:rsidP="00015A77">
            <w:pPr>
              <w:spacing w:after="0" w:line="360" w:lineRule="auto"/>
              <w:jc w:val="center"/>
              <w:rPr>
                <w:rFonts w:ascii="GHEA Grapalat" w:hAnsi="GHEA Grapalat"/>
                <w:b/>
                <w:sz w:val="24"/>
                <w:szCs w:val="24"/>
              </w:rPr>
            </w:pPr>
          </w:p>
        </w:tc>
        <w:tc>
          <w:tcPr>
            <w:tcW w:w="3330" w:type="dxa"/>
            <w:shd w:val="clear" w:color="auto" w:fill="E0E0E0"/>
          </w:tcPr>
          <w:p w:rsidR="00CE2CC6" w:rsidRPr="00015A77" w:rsidRDefault="00CE2CC6" w:rsidP="00015A77">
            <w:pPr>
              <w:spacing w:after="0" w:line="360" w:lineRule="auto"/>
              <w:jc w:val="center"/>
              <w:rPr>
                <w:rFonts w:ascii="GHEA Grapalat" w:hAnsi="GHEA Grapalat"/>
                <w:b/>
                <w:i/>
                <w:sz w:val="24"/>
                <w:szCs w:val="24"/>
                <w:lang w:val="hy-AM"/>
              </w:rPr>
            </w:pPr>
            <w:r w:rsidRPr="00015A77">
              <w:rPr>
                <w:rFonts w:ascii="GHEA Grapalat" w:hAnsi="GHEA Grapalat"/>
                <w:b/>
                <w:i/>
                <w:sz w:val="24"/>
                <w:szCs w:val="24"/>
              </w:rPr>
              <w:t>23.01.21թ.</w:t>
            </w:r>
          </w:p>
        </w:tc>
      </w:tr>
      <w:tr w:rsidR="00CE2CC6" w:rsidRPr="00015A77" w:rsidTr="00CE2CC6">
        <w:trPr>
          <w:trHeight w:val="281"/>
        </w:trPr>
        <w:tc>
          <w:tcPr>
            <w:tcW w:w="11817" w:type="dxa"/>
            <w:gridSpan w:val="3"/>
            <w:vMerge/>
            <w:shd w:val="clear" w:color="auto" w:fill="E0E0E0"/>
          </w:tcPr>
          <w:p w:rsidR="00CE2CC6" w:rsidRPr="00015A77" w:rsidRDefault="00CE2CC6" w:rsidP="00015A77">
            <w:pPr>
              <w:spacing w:after="0" w:line="360" w:lineRule="auto"/>
              <w:jc w:val="center"/>
              <w:rPr>
                <w:rFonts w:ascii="GHEA Grapalat" w:hAnsi="GHEA Grapalat"/>
                <w:b/>
                <w:sz w:val="24"/>
                <w:szCs w:val="24"/>
              </w:rPr>
            </w:pPr>
          </w:p>
        </w:tc>
        <w:tc>
          <w:tcPr>
            <w:tcW w:w="3330" w:type="dxa"/>
            <w:shd w:val="clear" w:color="auto" w:fill="E0E0E0"/>
          </w:tcPr>
          <w:p w:rsidR="00CE2CC6" w:rsidRPr="00015A77" w:rsidRDefault="00CE2CC6" w:rsidP="00015A77">
            <w:pPr>
              <w:spacing w:after="0" w:line="360" w:lineRule="auto"/>
              <w:jc w:val="center"/>
              <w:rPr>
                <w:rFonts w:ascii="GHEA Grapalat" w:hAnsi="GHEA Grapalat"/>
                <w:b/>
                <w:i/>
                <w:sz w:val="24"/>
                <w:szCs w:val="24"/>
                <w:lang w:val="hy-AM"/>
              </w:rPr>
            </w:pPr>
            <w:r w:rsidRPr="00015A77">
              <w:rPr>
                <w:rFonts w:ascii="GHEA Grapalat" w:hAnsi="GHEA Grapalat"/>
                <w:b/>
                <w:sz w:val="24"/>
                <w:szCs w:val="24"/>
              </w:rPr>
              <w:t xml:space="preserve">N </w:t>
            </w:r>
            <w:r w:rsidRPr="00015A77">
              <w:rPr>
                <w:rFonts w:ascii="GHEA Grapalat" w:hAnsi="GHEA Grapalat"/>
                <w:b/>
                <w:i/>
                <w:sz w:val="24"/>
                <w:szCs w:val="24"/>
              </w:rPr>
              <w:t>02/10.19/449-2021</w:t>
            </w:r>
          </w:p>
        </w:tc>
      </w:tr>
      <w:tr w:rsidR="00CE2CC6" w:rsidRPr="00015A77" w:rsidTr="00CE2CC6">
        <w:tc>
          <w:tcPr>
            <w:tcW w:w="7587" w:type="dxa"/>
            <w:shd w:val="clear" w:color="auto" w:fill="auto"/>
          </w:tcPr>
          <w:p w:rsidR="009A720B" w:rsidRPr="00015A77" w:rsidRDefault="009A720B"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t xml:space="preserve">I. «Պետական սահմանի մասին» օրենքում լրացումներ կատարելու մասին» օրենքի նախագծի (այսուհետ՝ Նախագիծ) վերաբերյալ. </w:t>
            </w:r>
          </w:p>
          <w:p w:rsidR="00CE2CC6" w:rsidRPr="00015A77" w:rsidRDefault="009A720B" w:rsidP="00015A77">
            <w:pPr>
              <w:spacing w:after="0" w:line="360" w:lineRule="auto"/>
              <w:ind w:firstLine="175"/>
              <w:jc w:val="both"/>
              <w:rPr>
                <w:rFonts w:ascii="GHEA Grapalat" w:hAnsi="GHEA Grapalat"/>
                <w:sz w:val="24"/>
                <w:szCs w:val="24"/>
                <w:lang w:val="hy-AM"/>
              </w:rPr>
            </w:pPr>
            <w:r w:rsidRPr="00015A77">
              <w:rPr>
                <w:rFonts w:ascii="GHEA Grapalat" w:hAnsi="GHEA Grapalat" w:cs="Sylfaen"/>
                <w:noProof/>
                <w:color w:val="000000" w:themeColor="text1"/>
                <w:sz w:val="24"/>
                <w:szCs w:val="24"/>
                <w:lang w:val="es-ES_tradnl"/>
              </w:rPr>
              <w:tab/>
              <w:t xml:space="preserve">1. Նախագծի 1-ին հոդվածով լրացվող 10.1-ին հոդվածի 2-րդ մասի 6-րդ կետի </w:t>
            </w:r>
            <w:r w:rsidRPr="00015A77">
              <w:rPr>
                <w:rFonts w:ascii="GHEA Grapalat" w:hAnsi="GHEA Grapalat" w:cs="Sylfaen"/>
                <w:i/>
                <w:noProof/>
                <w:color w:val="000000" w:themeColor="text1"/>
                <w:sz w:val="24"/>
                <w:szCs w:val="24"/>
                <w:lang w:val="es-ES_tradnl"/>
              </w:rPr>
              <w:t>(նոր խմբ. կետ 7)</w:t>
            </w:r>
            <w:r w:rsidRPr="00015A77">
              <w:rPr>
                <w:rFonts w:ascii="GHEA Grapalat" w:hAnsi="GHEA Grapalat" w:cs="Sylfaen"/>
                <w:noProof/>
                <w:color w:val="000000" w:themeColor="text1"/>
                <w:sz w:val="24"/>
                <w:szCs w:val="24"/>
                <w:lang w:val="es-ES_tradnl"/>
              </w:rPr>
              <w:t xml:space="preserve">  համաձայն՝ Հայաստանի Հանրապետությունից ՀՀ քաղաքացու ելքի իրավունքը  ժամանակավորապես սահմանափակվում է, եթե նրա նկատմամբ՝ որպես </w:t>
            </w:r>
            <w:r w:rsidRPr="00015A77">
              <w:rPr>
                <w:rFonts w:ascii="GHEA Grapalat" w:hAnsi="GHEA Grapalat" w:cs="Sylfaen"/>
                <w:b/>
                <w:i/>
                <w:noProof/>
                <w:color w:val="000000" w:themeColor="text1"/>
                <w:sz w:val="24"/>
                <w:szCs w:val="24"/>
                <w:lang w:val="es-ES_tradnl"/>
              </w:rPr>
              <w:t>հետախուզվող պարտապան</w:t>
            </w:r>
            <w:r w:rsidRPr="00015A77">
              <w:rPr>
                <w:rFonts w:ascii="GHEA Grapalat" w:hAnsi="GHEA Grapalat" w:cs="Sylfaen"/>
                <w:noProof/>
                <w:color w:val="000000" w:themeColor="text1"/>
                <w:sz w:val="24"/>
                <w:szCs w:val="24"/>
                <w:lang w:val="es-ES_tradnl"/>
              </w:rPr>
              <w:t xml:space="preserve">, հարկադիր կատարումն ապահովող ծառայության պաշտոնատար անձի կողմից կայացվել է ելքի իրավունքը սահմանափակելու վերաբերյալ պատճառաբանված որոշում: «Դատական ակտերի հարկադիր կատարման մասին» օրենքը չի նախատեսում, թե որ դեպքերում և ինչ հիմքերով է հարկադիր կատարողը կայացնում քաղաքացու ելքի իրավունքը ժամանակավորապես սահմանափակելու վերաբերյալ որոշում: Նախագծին կից ներկայացված «Դատական ակտերի հարկադիր կատարման մասին» օրենքում լրացում կատարելու մասին» օրենքի նախագծով ևս նման հիմքեր չեն </w:t>
            </w:r>
            <w:r w:rsidRPr="00015A77">
              <w:rPr>
                <w:rFonts w:ascii="GHEA Grapalat" w:hAnsi="GHEA Grapalat" w:cs="Sylfaen"/>
                <w:noProof/>
                <w:color w:val="000000" w:themeColor="text1"/>
                <w:sz w:val="24"/>
                <w:szCs w:val="24"/>
                <w:lang w:val="es-ES_tradnl"/>
              </w:rPr>
              <w:lastRenderedPageBreak/>
              <w:t xml:space="preserve">նախատեսվում: Ուստի, Նախագծով հարկադիր կատարողի համար նախատեսվում է հետախուզվող պարտապանի ելքի իրավունքը սահմանափակելու հայեցողական լիազորություն՝ չնախատեսելով համապատասխան որոշում կայացնելու հիմքերը: </w:t>
            </w:r>
          </w:p>
        </w:tc>
        <w:tc>
          <w:tcPr>
            <w:tcW w:w="7560" w:type="dxa"/>
            <w:gridSpan w:val="3"/>
            <w:shd w:val="clear" w:color="auto" w:fill="auto"/>
          </w:tcPr>
          <w:p w:rsidR="00CE2CC6" w:rsidRPr="00015A77" w:rsidRDefault="00E96F3D" w:rsidP="00015A77">
            <w:pPr>
              <w:spacing w:after="0" w:line="360" w:lineRule="auto"/>
              <w:ind w:firstLine="175"/>
              <w:jc w:val="center"/>
              <w:rPr>
                <w:rFonts w:ascii="GHEA Grapalat" w:hAnsi="GHEA Grapalat"/>
                <w:b/>
                <w:sz w:val="24"/>
                <w:szCs w:val="24"/>
                <w:lang w:val="hy-AM"/>
              </w:rPr>
            </w:pPr>
            <w:proofErr w:type="spellStart"/>
            <w:r w:rsidRPr="00015A77">
              <w:rPr>
                <w:rFonts w:ascii="GHEA Grapalat" w:hAnsi="GHEA Grapalat"/>
                <w:b/>
                <w:sz w:val="24"/>
                <w:szCs w:val="24"/>
              </w:rPr>
              <w:lastRenderedPageBreak/>
              <w:t>Ընդունվել</w:t>
            </w:r>
            <w:proofErr w:type="spellEnd"/>
            <w:r w:rsidRPr="00015A77">
              <w:rPr>
                <w:rFonts w:ascii="GHEA Grapalat" w:hAnsi="GHEA Grapalat"/>
                <w:b/>
                <w:sz w:val="24"/>
                <w:szCs w:val="24"/>
              </w:rPr>
              <w:t xml:space="preserve"> է</w:t>
            </w:r>
          </w:p>
        </w:tc>
      </w:tr>
      <w:tr w:rsidR="00E96F3D" w:rsidRPr="00015A77" w:rsidTr="00CE2CC6">
        <w:tc>
          <w:tcPr>
            <w:tcW w:w="7587" w:type="dxa"/>
            <w:shd w:val="clear" w:color="auto" w:fill="auto"/>
          </w:tcPr>
          <w:p w:rsidR="006E2ED2" w:rsidRPr="00015A77" w:rsidRDefault="006E2ED2"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lastRenderedPageBreak/>
              <w:t xml:space="preserve">2. Նախագծի 1-ին հոդվածով լրացվող 10.1-ին հոդվածի 2-րդ մասի 7-րդ կետում </w:t>
            </w:r>
            <w:r w:rsidRPr="00015A77">
              <w:rPr>
                <w:rFonts w:ascii="GHEA Grapalat" w:hAnsi="GHEA Grapalat" w:cs="Sylfaen"/>
                <w:i/>
                <w:noProof/>
                <w:color w:val="000000" w:themeColor="text1"/>
                <w:sz w:val="24"/>
                <w:szCs w:val="24"/>
                <w:lang w:val="es-ES_tradnl"/>
              </w:rPr>
              <w:t>(նոր խմբ. կետ 8)</w:t>
            </w:r>
            <w:r w:rsidRPr="00015A77">
              <w:rPr>
                <w:rFonts w:ascii="GHEA Grapalat" w:hAnsi="GHEA Grapalat" w:cs="Sylfaen"/>
                <w:noProof/>
                <w:color w:val="000000" w:themeColor="text1"/>
                <w:sz w:val="24"/>
                <w:szCs w:val="24"/>
                <w:lang w:val="es-ES_tradnl"/>
              </w:rPr>
              <w:t xml:space="preserve"> որպես քաղաքացու ելքի իրավունքի սահմանափակման հիմք նախատեսված է </w:t>
            </w:r>
            <w:r w:rsidRPr="00015A77">
              <w:rPr>
                <w:rFonts w:ascii="GHEA Grapalat" w:hAnsi="GHEA Grapalat" w:cs="Sylfaen"/>
                <w:b/>
                <w:i/>
                <w:noProof/>
                <w:color w:val="000000" w:themeColor="text1"/>
                <w:sz w:val="24"/>
                <w:szCs w:val="24"/>
                <w:lang w:val="es-ES_tradnl"/>
              </w:rPr>
              <w:t>ծանր կամ առանձնապես ծանր հանցանք</w:t>
            </w:r>
            <w:r w:rsidRPr="00015A77">
              <w:rPr>
                <w:rFonts w:ascii="GHEA Grapalat" w:hAnsi="GHEA Grapalat" w:cs="Sylfaen"/>
                <w:noProof/>
                <w:color w:val="000000" w:themeColor="text1"/>
                <w:sz w:val="24"/>
                <w:szCs w:val="24"/>
                <w:lang w:val="es-ES_tradnl"/>
              </w:rPr>
              <w:t xml:space="preserve"> կատարելու կասկածանքով հետապնդվելը: Անհասկանալի է, թե ինչ տրամաբանությամբ է նշված շրջանակը սահմանափակվել բացառապես ծանր կամ առանձնապես ծանր բնույթ ունեցող հանցագործություններով՝ հաշվի առնելով, որ սահմանափակման նպատակը հանցանք կատարած անձի փախուստը կանխելը և հանցանքը բացահայտելն է:</w:t>
            </w:r>
          </w:p>
          <w:p w:rsidR="00E96F3D" w:rsidRPr="00015A77" w:rsidRDefault="006E2ED2"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tab/>
            </w:r>
          </w:p>
        </w:tc>
        <w:tc>
          <w:tcPr>
            <w:tcW w:w="7560" w:type="dxa"/>
            <w:gridSpan w:val="3"/>
            <w:shd w:val="clear" w:color="auto" w:fill="auto"/>
          </w:tcPr>
          <w:p w:rsidR="006E2ED2" w:rsidRPr="00015A77" w:rsidRDefault="006E2ED2" w:rsidP="00015A77">
            <w:pPr>
              <w:spacing w:after="0" w:line="360" w:lineRule="auto"/>
              <w:jc w:val="center"/>
              <w:rPr>
                <w:rFonts w:ascii="GHEA Grapalat" w:hAnsi="GHEA Grapalat"/>
                <w:b/>
                <w:sz w:val="24"/>
                <w:szCs w:val="24"/>
                <w:lang w:val="hy-AM"/>
              </w:rPr>
            </w:pPr>
            <w:r w:rsidRPr="00015A77">
              <w:rPr>
                <w:rFonts w:ascii="GHEA Grapalat" w:hAnsi="GHEA Grapalat"/>
                <w:b/>
                <w:sz w:val="24"/>
                <w:szCs w:val="24"/>
                <w:lang w:val="hy-AM"/>
              </w:rPr>
              <w:t>Ընդունվել է</w:t>
            </w:r>
          </w:p>
          <w:p w:rsidR="00E96F3D" w:rsidRPr="00015A77" w:rsidRDefault="00E96F3D" w:rsidP="00015A77">
            <w:pPr>
              <w:spacing w:after="0" w:line="360" w:lineRule="auto"/>
              <w:jc w:val="both"/>
              <w:rPr>
                <w:rFonts w:ascii="GHEA Grapalat" w:hAnsi="GHEA Grapalat"/>
                <w:b/>
                <w:sz w:val="24"/>
                <w:szCs w:val="24"/>
                <w:lang w:val="es-ES_tradnl"/>
              </w:rPr>
            </w:pPr>
          </w:p>
        </w:tc>
      </w:tr>
      <w:tr w:rsidR="006E2ED2" w:rsidRPr="00015A77" w:rsidTr="00CE2CC6">
        <w:tc>
          <w:tcPr>
            <w:tcW w:w="7587" w:type="dxa"/>
            <w:shd w:val="clear" w:color="auto" w:fill="auto"/>
          </w:tcPr>
          <w:p w:rsidR="008354E0" w:rsidRPr="00015A77" w:rsidRDefault="008354E0"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t xml:space="preserve">3. Նախագծի 1-ին հոդվածով լրացվող 10.1-ին հոդվածի 2-րդ մասի 4-րդ կետի </w:t>
            </w:r>
            <w:r w:rsidRPr="00015A77">
              <w:rPr>
                <w:rFonts w:ascii="GHEA Grapalat" w:hAnsi="GHEA Grapalat" w:cs="Sylfaen"/>
                <w:i/>
                <w:noProof/>
                <w:color w:val="000000" w:themeColor="text1"/>
                <w:sz w:val="24"/>
                <w:szCs w:val="24"/>
                <w:lang w:val="es-ES_tradnl"/>
              </w:rPr>
              <w:t>(նոր խմբ. կետ 5)</w:t>
            </w:r>
            <w:r w:rsidRPr="00015A77">
              <w:rPr>
                <w:rFonts w:ascii="GHEA Grapalat" w:hAnsi="GHEA Grapalat" w:cs="Sylfaen"/>
                <w:noProof/>
                <w:color w:val="000000" w:themeColor="text1"/>
                <w:sz w:val="24"/>
                <w:szCs w:val="24"/>
                <w:lang w:val="es-ES_tradnl"/>
              </w:rPr>
              <w:t xml:space="preserve"> համաձայն՝ Հայաստանի Հանրապետությունից ՀՀ քաղաքացու ելքի իրավունքը ժամանակավորապես սահմանափակվում է, եթե քաղաքացին Հայաստանի Հանրապետությունից ելք կատարելիս (…) ներկայացրել է անվավեր փաստաթղթեր կամ հիմքեր կան ենթադրելու, որ ներկայացված փաստաթղթերը կեղծ են: Նշված </w:t>
            </w:r>
            <w:r w:rsidRPr="00015A77">
              <w:rPr>
                <w:rFonts w:ascii="GHEA Grapalat" w:hAnsi="GHEA Grapalat" w:cs="Sylfaen"/>
                <w:noProof/>
                <w:color w:val="000000" w:themeColor="text1"/>
                <w:sz w:val="24"/>
                <w:szCs w:val="24"/>
                <w:lang w:val="es-ES_tradnl"/>
              </w:rPr>
              <w:lastRenderedPageBreak/>
              <w:t xml:space="preserve">կարգավորումից բխում է, որ անձի ելքի  իրավունքը կարող է սահմանափակվել՝ հիմնվելով ենթադրությունների վրա, ընդ որում՝ նախատեսված չէ </w:t>
            </w:r>
            <w:r w:rsidRPr="00015A77">
              <w:rPr>
                <w:rFonts w:ascii="GHEA Grapalat" w:hAnsi="GHEA Grapalat" w:cs="Sylfaen"/>
                <w:b/>
                <w:i/>
                <w:noProof/>
                <w:color w:val="000000" w:themeColor="text1"/>
                <w:sz w:val="24"/>
                <w:szCs w:val="24"/>
                <w:lang w:val="es-ES_tradnl"/>
              </w:rPr>
              <w:t xml:space="preserve">փաստաթղթերի կեղծ լինելու վերաբերյալ ենթադրությունը </w:t>
            </w:r>
            <w:r w:rsidRPr="00015A77">
              <w:rPr>
                <w:rFonts w:ascii="GHEA Grapalat" w:hAnsi="GHEA Grapalat" w:cs="Sylfaen"/>
                <w:noProof/>
                <w:color w:val="000000" w:themeColor="text1"/>
                <w:sz w:val="24"/>
                <w:szCs w:val="24"/>
                <w:lang w:val="es-ES_tradnl"/>
              </w:rPr>
              <w:t>ստուգելու ընթացակարգ և ժամկետ, ինչպես օրինակ՝ Նախագծի 1-ին հոդվածով լրացվող 11.1-ին հոդվածի 4-րդ մասում:</w:t>
            </w:r>
          </w:p>
          <w:p w:rsidR="006E2ED2" w:rsidRPr="00015A77" w:rsidRDefault="008354E0"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tab/>
            </w:r>
          </w:p>
        </w:tc>
        <w:tc>
          <w:tcPr>
            <w:tcW w:w="7560" w:type="dxa"/>
            <w:gridSpan w:val="3"/>
            <w:shd w:val="clear" w:color="auto" w:fill="auto"/>
          </w:tcPr>
          <w:p w:rsidR="003853D7" w:rsidRPr="00015A77" w:rsidRDefault="003853D7" w:rsidP="00015A77">
            <w:pPr>
              <w:spacing w:after="0" w:line="360" w:lineRule="auto"/>
              <w:ind w:firstLine="175"/>
              <w:jc w:val="center"/>
              <w:rPr>
                <w:rFonts w:ascii="GHEA Grapalat" w:hAnsi="GHEA Grapalat"/>
                <w:b/>
                <w:sz w:val="24"/>
                <w:szCs w:val="24"/>
                <w:lang w:val="hy-AM"/>
              </w:rPr>
            </w:pPr>
            <w:r w:rsidRPr="00015A77">
              <w:rPr>
                <w:rFonts w:ascii="GHEA Grapalat" w:hAnsi="GHEA Grapalat"/>
                <w:b/>
                <w:sz w:val="24"/>
                <w:szCs w:val="24"/>
                <w:lang w:val="hy-AM"/>
              </w:rPr>
              <w:lastRenderedPageBreak/>
              <w:t>Մասամբ է ը</w:t>
            </w:r>
            <w:proofErr w:type="spellStart"/>
            <w:r w:rsidRPr="00015A77">
              <w:rPr>
                <w:rFonts w:ascii="GHEA Grapalat" w:hAnsi="GHEA Grapalat"/>
                <w:b/>
                <w:sz w:val="24"/>
                <w:szCs w:val="24"/>
                <w:lang w:val="es-ES_tradnl"/>
              </w:rPr>
              <w:t>նդունվել</w:t>
            </w:r>
            <w:proofErr w:type="spellEnd"/>
          </w:p>
          <w:p w:rsidR="003853D7" w:rsidRPr="00015A77" w:rsidRDefault="003853D7" w:rsidP="00015A77">
            <w:pPr>
              <w:spacing w:after="0" w:line="360" w:lineRule="auto"/>
              <w:jc w:val="both"/>
              <w:rPr>
                <w:rFonts w:ascii="GHEA Grapalat" w:hAnsi="GHEA Grapalat" w:cs="Sylfaen"/>
                <w:noProof/>
                <w:color w:val="000000" w:themeColor="text1"/>
                <w:sz w:val="24"/>
                <w:szCs w:val="24"/>
                <w:lang w:val="hy-AM"/>
              </w:rPr>
            </w:pPr>
          </w:p>
          <w:p w:rsidR="00430397" w:rsidRPr="00015A77" w:rsidRDefault="00430397" w:rsidP="00015A77">
            <w:pPr>
              <w:spacing w:after="0" w:line="360" w:lineRule="auto"/>
              <w:jc w:val="both"/>
              <w:rPr>
                <w:rFonts w:ascii="GHEA Grapalat" w:hAnsi="GHEA Grapalat" w:cs="Sylfaen"/>
                <w:i/>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t xml:space="preserve">Նախագծով լրացվող 10.1-ին հոդվածի 2-րդ մասի 4-րդ կետը </w:t>
            </w:r>
            <w:r w:rsidRPr="00015A77">
              <w:rPr>
                <w:rFonts w:ascii="GHEA Grapalat" w:hAnsi="GHEA Grapalat" w:cs="Sylfaen"/>
                <w:i/>
                <w:noProof/>
                <w:color w:val="000000" w:themeColor="text1"/>
                <w:sz w:val="24"/>
                <w:szCs w:val="24"/>
                <w:lang w:val="es-ES_tradnl"/>
              </w:rPr>
              <w:t>(նոր խմբ. կետ 5)</w:t>
            </w:r>
            <w:r w:rsidR="00311EEE" w:rsidRPr="00015A77">
              <w:rPr>
                <w:rFonts w:ascii="GHEA Grapalat" w:hAnsi="GHEA Grapalat" w:cs="Sylfaen"/>
                <w:i/>
                <w:noProof/>
                <w:color w:val="000000" w:themeColor="text1"/>
                <w:sz w:val="24"/>
                <w:szCs w:val="24"/>
                <w:lang w:val="hy-AM"/>
              </w:rPr>
              <w:t xml:space="preserve"> </w:t>
            </w:r>
            <w:r w:rsidRPr="00015A77">
              <w:rPr>
                <w:rFonts w:ascii="GHEA Grapalat" w:hAnsi="GHEA Grapalat" w:cs="Sylfaen"/>
                <w:i/>
                <w:noProof/>
                <w:color w:val="000000" w:themeColor="text1"/>
                <w:sz w:val="24"/>
                <w:szCs w:val="24"/>
                <w:lang w:val="es-ES_tradnl"/>
              </w:rPr>
              <w:t>խմբագրվել է:</w:t>
            </w:r>
          </w:p>
          <w:p w:rsidR="00430397" w:rsidRPr="00015A77" w:rsidRDefault="00430397" w:rsidP="00015A77">
            <w:pPr>
              <w:spacing w:after="0" w:line="360" w:lineRule="auto"/>
              <w:ind w:firstLine="175"/>
              <w:jc w:val="both"/>
              <w:rPr>
                <w:rFonts w:ascii="GHEA Grapalat" w:hAnsi="GHEA Grapalat"/>
                <w:b/>
                <w:sz w:val="24"/>
                <w:szCs w:val="24"/>
                <w:lang w:val="hy-AM"/>
              </w:rPr>
            </w:pPr>
            <w:r w:rsidRPr="00015A77">
              <w:rPr>
                <w:rFonts w:ascii="GHEA Grapalat" w:hAnsi="GHEA Grapalat" w:cs="Sylfaen"/>
                <w:noProof/>
                <w:color w:val="000000" w:themeColor="text1"/>
                <w:sz w:val="24"/>
                <w:szCs w:val="24"/>
                <w:lang w:val="es-ES_tradnl"/>
              </w:rPr>
              <w:t>Փաստաթղթերի կեղծ լինելու վերաբերյալ ենթադրությունն արվելու է դրանք տեղեկատվական բազաներով ստուգելուց հետո:</w:t>
            </w:r>
          </w:p>
        </w:tc>
      </w:tr>
      <w:tr w:rsidR="008354E0" w:rsidRPr="00015A77" w:rsidTr="00CE2CC6">
        <w:tc>
          <w:tcPr>
            <w:tcW w:w="7587" w:type="dxa"/>
            <w:shd w:val="clear" w:color="auto" w:fill="auto"/>
          </w:tcPr>
          <w:p w:rsidR="0031054C" w:rsidRPr="00015A77" w:rsidRDefault="0031054C"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lastRenderedPageBreak/>
              <w:t>4. Նախագծի 2-րդ հոդվածի համաձայն՝ սույն օրենքով նախատեսված իրավական ակտերն ընդունվում են սույն օրենքն ուժի մեջ մտնելուց հետո՝ 6 ամսվա ընթացքում, մինչդեռ «Նորմատիվ իրավական ակտերի մասին» օրենքի 13-րդ հոդվածի 5-րդ մասի 1-ին կետի համաձայն՝ եթե օրենսդրական ակտով (բացառությամբ Սահմանադրության) սահմանված նորմը կարող է կատարվել միայն այդ ակտով նախատեսված ենթաօրենսդրական</w:t>
            </w:r>
            <w:r w:rsidRPr="00015A77">
              <w:rPr>
                <w:rFonts w:ascii="Courier New" w:hAnsi="Courier New" w:cs="Courier New"/>
                <w:noProof/>
                <w:color w:val="000000" w:themeColor="text1"/>
                <w:sz w:val="24"/>
                <w:szCs w:val="24"/>
                <w:lang w:val="es-ES_tradnl"/>
              </w:rPr>
              <w:t> </w:t>
            </w:r>
            <w:r w:rsidRPr="00015A77">
              <w:rPr>
                <w:rFonts w:ascii="GHEA Grapalat" w:hAnsi="GHEA Grapalat" w:cs="Sylfaen"/>
                <w:noProof/>
                <w:color w:val="000000" w:themeColor="text1"/>
                <w:sz w:val="24"/>
                <w:szCs w:val="24"/>
                <w:lang w:val="es-ES_tradnl"/>
              </w:rPr>
              <w:t>նորմատիվ</w:t>
            </w:r>
            <w:r w:rsidRPr="00015A77">
              <w:rPr>
                <w:rFonts w:ascii="Courier New" w:hAnsi="Courier New" w:cs="Courier New"/>
                <w:noProof/>
                <w:color w:val="000000" w:themeColor="text1"/>
                <w:sz w:val="24"/>
                <w:szCs w:val="24"/>
                <w:lang w:val="es-ES_tradnl"/>
              </w:rPr>
              <w:t> </w:t>
            </w:r>
            <w:r w:rsidRPr="00015A77">
              <w:rPr>
                <w:rFonts w:ascii="GHEA Grapalat" w:hAnsi="GHEA Grapalat" w:cs="Sylfaen"/>
                <w:noProof/>
                <w:color w:val="000000" w:themeColor="text1"/>
                <w:sz w:val="24"/>
                <w:szCs w:val="24"/>
                <w:lang w:val="es-ES_tradnl"/>
              </w:rPr>
              <w:t>իրավական</w:t>
            </w:r>
            <w:r w:rsidRPr="00015A77">
              <w:rPr>
                <w:rFonts w:ascii="Courier New" w:hAnsi="Courier New" w:cs="Courier New"/>
                <w:noProof/>
                <w:color w:val="000000" w:themeColor="text1"/>
                <w:sz w:val="24"/>
                <w:szCs w:val="24"/>
                <w:lang w:val="es-ES_tradnl"/>
              </w:rPr>
              <w:t> </w:t>
            </w:r>
            <w:r w:rsidRPr="00015A77">
              <w:rPr>
                <w:rFonts w:ascii="GHEA Grapalat" w:hAnsi="GHEA Grapalat" w:cs="Sylfaen"/>
                <w:noProof/>
                <w:color w:val="000000" w:themeColor="text1"/>
                <w:sz w:val="24"/>
                <w:szCs w:val="24"/>
                <w:lang w:val="es-ES_tradnl"/>
              </w:rPr>
              <w:t>ակտի ընդունմամբ, կամ դրա կատարումն ուղղակիորեն պայմանավորված է ենթաօրենսդրական</w:t>
            </w:r>
            <w:r w:rsidRPr="00015A77">
              <w:rPr>
                <w:rFonts w:ascii="Courier New" w:hAnsi="Courier New" w:cs="Courier New"/>
                <w:noProof/>
                <w:color w:val="000000" w:themeColor="text1"/>
                <w:sz w:val="24"/>
                <w:szCs w:val="24"/>
                <w:lang w:val="es-ES_tradnl"/>
              </w:rPr>
              <w:t> </w:t>
            </w:r>
            <w:r w:rsidRPr="00015A77">
              <w:rPr>
                <w:rFonts w:ascii="GHEA Grapalat" w:hAnsi="GHEA Grapalat" w:cs="Sylfaen"/>
                <w:noProof/>
                <w:color w:val="000000" w:themeColor="text1"/>
                <w:sz w:val="24"/>
                <w:szCs w:val="24"/>
                <w:lang w:val="es-ES_tradnl"/>
              </w:rPr>
              <w:t>նորմատիվ</w:t>
            </w:r>
            <w:r w:rsidRPr="00015A77">
              <w:rPr>
                <w:rFonts w:ascii="Courier New" w:hAnsi="Courier New" w:cs="Courier New"/>
                <w:noProof/>
                <w:color w:val="000000" w:themeColor="text1"/>
                <w:sz w:val="24"/>
                <w:szCs w:val="24"/>
                <w:lang w:val="es-ES_tradnl"/>
              </w:rPr>
              <w:t> </w:t>
            </w:r>
            <w:r w:rsidRPr="00015A77">
              <w:rPr>
                <w:rFonts w:ascii="GHEA Grapalat" w:hAnsi="GHEA Grapalat" w:cs="Sylfaen"/>
                <w:noProof/>
                <w:color w:val="000000" w:themeColor="text1"/>
                <w:sz w:val="24"/>
                <w:szCs w:val="24"/>
                <w:lang w:val="es-ES_tradnl"/>
              </w:rPr>
              <w:t>իրավական</w:t>
            </w:r>
            <w:r w:rsidRPr="00015A77">
              <w:rPr>
                <w:rFonts w:ascii="Courier New" w:hAnsi="Courier New" w:cs="Courier New"/>
                <w:noProof/>
                <w:color w:val="000000" w:themeColor="text1"/>
                <w:sz w:val="24"/>
                <w:szCs w:val="24"/>
                <w:lang w:val="es-ES_tradnl"/>
              </w:rPr>
              <w:t> </w:t>
            </w:r>
            <w:r w:rsidRPr="00015A77">
              <w:rPr>
                <w:rFonts w:ascii="GHEA Grapalat" w:hAnsi="GHEA Grapalat" w:cs="Sylfaen"/>
                <w:noProof/>
                <w:color w:val="000000" w:themeColor="text1"/>
                <w:sz w:val="24"/>
                <w:szCs w:val="24"/>
                <w:lang w:val="es-ES_tradnl"/>
              </w:rPr>
              <w:t>ակտի ընդունմամբ, ապա օրենսդրական ակտի անցումային դրույթներով սահմանվում են նաև օրենսդրական ակտի այն մասերը, որոնք գործելու են ենթաօրենսդրական</w:t>
            </w:r>
            <w:r w:rsidRPr="00015A77">
              <w:rPr>
                <w:rFonts w:ascii="Courier New" w:hAnsi="Courier New" w:cs="Courier New"/>
                <w:noProof/>
                <w:color w:val="000000" w:themeColor="text1"/>
                <w:sz w:val="24"/>
                <w:szCs w:val="24"/>
                <w:lang w:val="es-ES_tradnl"/>
              </w:rPr>
              <w:t> </w:t>
            </w:r>
            <w:r w:rsidRPr="00015A77">
              <w:rPr>
                <w:rFonts w:ascii="GHEA Grapalat" w:hAnsi="GHEA Grapalat" w:cs="Sylfaen"/>
                <w:noProof/>
                <w:color w:val="000000" w:themeColor="text1"/>
                <w:sz w:val="24"/>
                <w:szCs w:val="24"/>
                <w:lang w:val="es-ES_tradnl"/>
              </w:rPr>
              <w:t>նորմատիվ</w:t>
            </w:r>
            <w:r w:rsidRPr="00015A77">
              <w:rPr>
                <w:rFonts w:ascii="Courier New" w:hAnsi="Courier New" w:cs="Courier New"/>
                <w:noProof/>
                <w:color w:val="000000" w:themeColor="text1"/>
                <w:sz w:val="24"/>
                <w:szCs w:val="24"/>
                <w:lang w:val="es-ES_tradnl"/>
              </w:rPr>
              <w:t> </w:t>
            </w:r>
            <w:r w:rsidRPr="00015A77">
              <w:rPr>
                <w:rFonts w:ascii="GHEA Grapalat" w:hAnsi="GHEA Grapalat" w:cs="Sylfaen"/>
                <w:noProof/>
                <w:color w:val="000000" w:themeColor="text1"/>
                <w:sz w:val="24"/>
                <w:szCs w:val="24"/>
                <w:lang w:val="es-ES_tradnl"/>
              </w:rPr>
              <w:t>իրավական</w:t>
            </w:r>
            <w:r w:rsidRPr="00015A77">
              <w:rPr>
                <w:rFonts w:ascii="Courier New" w:hAnsi="Courier New" w:cs="Courier New"/>
                <w:noProof/>
                <w:color w:val="000000" w:themeColor="text1"/>
                <w:sz w:val="24"/>
                <w:szCs w:val="24"/>
                <w:lang w:val="es-ES_tradnl"/>
              </w:rPr>
              <w:t> </w:t>
            </w:r>
            <w:r w:rsidRPr="00015A77">
              <w:rPr>
                <w:rFonts w:ascii="GHEA Grapalat" w:hAnsi="GHEA Grapalat" w:cs="Sylfaen"/>
                <w:noProof/>
                <w:color w:val="000000" w:themeColor="text1"/>
                <w:sz w:val="24"/>
                <w:szCs w:val="24"/>
                <w:lang w:val="es-ES_tradnl"/>
              </w:rPr>
              <w:t xml:space="preserve">ակտն ուժի մեջ մտնելու պահից: Ուստի, Նախագծի նշված հոդվածում անհրաժեշտ է հստակեցնել նաև օրենսդրական ակտի նշված </w:t>
            </w:r>
            <w:r w:rsidRPr="00015A77">
              <w:rPr>
                <w:rFonts w:ascii="GHEA Grapalat" w:hAnsi="GHEA Grapalat" w:cs="Sylfaen"/>
                <w:noProof/>
                <w:color w:val="000000" w:themeColor="text1"/>
                <w:sz w:val="24"/>
                <w:szCs w:val="24"/>
                <w:lang w:val="es-ES_tradnl"/>
              </w:rPr>
              <w:lastRenderedPageBreak/>
              <w:t>մասերը:</w:t>
            </w:r>
          </w:p>
          <w:p w:rsidR="008354E0" w:rsidRPr="00015A77" w:rsidRDefault="008354E0"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p>
        </w:tc>
        <w:tc>
          <w:tcPr>
            <w:tcW w:w="7560" w:type="dxa"/>
            <w:gridSpan w:val="3"/>
            <w:shd w:val="clear" w:color="auto" w:fill="auto"/>
          </w:tcPr>
          <w:p w:rsidR="008354E0" w:rsidRPr="00015A77" w:rsidRDefault="00CD0892" w:rsidP="00015A77">
            <w:pPr>
              <w:spacing w:after="0" w:line="360" w:lineRule="auto"/>
              <w:ind w:firstLine="175"/>
              <w:jc w:val="center"/>
              <w:rPr>
                <w:rFonts w:ascii="GHEA Grapalat" w:hAnsi="GHEA Grapalat"/>
                <w:b/>
                <w:sz w:val="24"/>
                <w:szCs w:val="24"/>
                <w:lang w:val="hy-AM"/>
              </w:rPr>
            </w:pPr>
            <w:r w:rsidRPr="00015A77">
              <w:rPr>
                <w:rFonts w:ascii="GHEA Grapalat" w:hAnsi="GHEA Grapalat"/>
                <w:b/>
                <w:sz w:val="24"/>
                <w:szCs w:val="24"/>
                <w:lang w:val="hy-AM"/>
              </w:rPr>
              <w:lastRenderedPageBreak/>
              <w:t>Մասամբ է ը</w:t>
            </w:r>
            <w:proofErr w:type="spellStart"/>
            <w:r w:rsidR="007F2154" w:rsidRPr="00015A77">
              <w:rPr>
                <w:rFonts w:ascii="GHEA Grapalat" w:hAnsi="GHEA Grapalat"/>
                <w:b/>
                <w:sz w:val="24"/>
                <w:szCs w:val="24"/>
                <w:lang w:val="es-ES_tradnl"/>
              </w:rPr>
              <w:t>նդունվել</w:t>
            </w:r>
            <w:proofErr w:type="spellEnd"/>
          </w:p>
          <w:p w:rsidR="00844897" w:rsidRPr="00015A77" w:rsidRDefault="00844897" w:rsidP="00015A77">
            <w:pPr>
              <w:spacing w:after="0" w:line="360" w:lineRule="auto"/>
              <w:ind w:firstLine="175"/>
              <w:jc w:val="center"/>
              <w:rPr>
                <w:rFonts w:ascii="GHEA Grapalat" w:hAnsi="GHEA Grapalat"/>
                <w:b/>
                <w:sz w:val="24"/>
                <w:szCs w:val="24"/>
                <w:lang w:val="hy-AM"/>
              </w:rPr>
            </w:pPr>
          </w:p>
          <w:p w:rsidR="007F2154" w:rsidRPr="00015A77" w:rsidRDefault="007F2154" w:rsidP="00015A77">
            <w:pPr>
              <w:spacing w:after="0" w:line="360" w:lineRule="auto"/>
              <w:ind w:firstLine="175"/>
              <w:jc w:val="both"/>
              <w:rPr>
                <w:rFonts w:ascii="GHEA Grapalat" w:hAnsi="GHEA Grapalat"/>
                <w:b/>
                <w:sz w:val="24"/>
                <w:szCs w:val="24"/>
                <w:lang w:val="hy-AM"/>
              </w:rPr>
            </w:pPr>
            <w:r w:rsidRPr="00015A77">
              <w:rPr>
                <w:rFonts w:ascii="GHEA Grapalat" w:hAnsi="GHEA Grapalat"/>
                <w:sz w:val="24"/>
                <w:szCs w:val="24"/>
                <w:lang w:val="hy-AM"/>
              </w:rPr>
              <w:t>Եզրափակիչ</w:t>
            </w:r>
            <w:r w:rsidRPr="00015A77">
              <w:rPr>
                <w:rFonts w:ascii="GHEA Grapalat" w:hAnsi="GHEA Grapalat"/>
                <w:sz w:val="24"/>
                <w:szCs w:val="24"/>
                <w:lang w:val="es-ES_tradnl"/>
              </w:rPr>
              <w:t xml:space="preserve"> </w:t>
            </w:r>
            <w:r w:rsidRPr="00015A77">
              <w:rPr>
                <w:rFonts w:ascii="GHEA Grapalat" w:hAnsi="GHEA Grapalat"/>
                <w:sz w:val="24"/>
                <w:szCs w:val="24"/>
                <w:lang w:val="hy-AM"/>
              </w:rPr>
              <w:t>դրույթներում</w:t>
            </w:r>
            <w:r w:rsidRPr="00015A77">
              <w:rPr>
                <w:rFonts w:ascii="GHEA Grapalat" w:hAnsi="GHEA Grapalat"/>
                <w:sz w:val="24"/>
                <w:szCs w:val="24"/>
                <w:lang w:val="es-ES_tradnl"/>
              </w:rPr>
              <w:t xml:space="preserve"> </w:t>
            </w:r>
            <w:r w:rsidRPr="00015A77">
              <w:rPr>
                <w:rFonts w:ascii="GHEA Grapalat" w:hAnsi="GHEA Grapalat"/>
                <w:sz w:val="24"/>
                <w:szCs w:val="24"/>
                <w:lang w:val="hy-AM"/>
              </w:rPr>
              <w:t>օրենքն</w:t>
            </w:r>
            <w:r w:rsidRPr="00015A77">
              <w:rPr>
                <w:rFonts w:ascii="GHEA Grapalat" w:hAnsi="GHEA Grapalat"/>
                <w:sz w:val="24"/>
                <w:szCs w:val="24"/>
                <w:lang w:val="es-ES_tradnl"/>
              </w:rPr>
              <w:t xml:space="preserve"> </w:t>
            </w:r>
            <w:r w:rsidRPr="00015A77">
              <w:rPr>
                <w:rFonts w:ascii="GHEA Grapalat" w:hAnsi="GHEA Grapalat"/>
                <w:sz w:val="24"/>
                <w:szCs w:val="24"/>
                <w:lang w:val="hy-AM"/>
              </w:rPr>
              <w:t>ուժի</w:t>
            </w:r>
            <w:r w:rsidRPr="00015A77">
              <w:rPr>
                <w:rFonts w:ascii="GHEA Grapalat" w:hAnsi="GHEA Grapalat"/>
                <w:sz w:val="24"/>
                <w:szCs w:val="24"/>
                <w:lang w:val="es-ES_tradnl"/>
              </w:rPr>
              <w:t xml:space="preserve"> </w:t>
            </w:r>
            <w:r w:rsidRPr="00015A77">
              <w:rPr>
                <w:rFonts w:ascii="GHEA Grapalat" w:hAnsi="GHEA Grapalat"/>
                <w:sz w:val="24"/>
                <w:szCs w:val="24"/>
                <w:lang w:val="hy-AM"/>
              </w:rPr>
              <w:t>մեջ</w:t>
            </w:r>
            <w:r w:rsidRPr="00015A77">
              <w:rPr>
                <w:rFonts w:ascii="GHEA Grapalat" w:hAnsi="GHEA Grapalat"/>
                <w:sz w:val="24"/>
                <w:szCs w:val="24"/>
                <w:lang w:val="es-ES_tradnl"/>
              </w:rPr>
              <w:t xml:space="preserve"> </w:t>
            </w:r>
            <w:r w:rsidRPr="00015A77">
              <w:rPr>
                <w:rFonts w:ascii="GHEA Grapalat" w:hAnsi="GHEA Grapalat"/>
                <w:sz w:val="24"/>
                <w:szCs w:val="24"/>
                <w:lang w:val="hy-AM"/>
              </w:rPr>
              <w:t>մտնելու</w:t>
            </w:r>
            <w:r w:rsidRPr="00015A77">
              <w:rPr>
                <w:rFonts w:ascii="GHEA Grapalat" w:hAnsi="GHEA Grapalat"/>
                <w:sz w:val="24"/>
                <w:szCs w:val="24"/>
                <w:lang w:val="es-ES_tradnl"/>
              </w:rPr>
              <w:t xml:space="preserve"> </w:t>
            </w:r>
            <w:r w:rsidRPr="00015A77">
              <w:rPr>
                <w:rFonts w:ascii="GHEA Grapalat" w:hAnsi="GHEA Grapalat"/>
                <w:sz w:val="24"/>
                <w:szCs w:val="24"/>
                <w:lang w:val="hy-AM"/>
              </w:rPr>
              <w:t>ժամկետը</w:t>
            </w:r>
            <w:r w:rsidRPr="00015A77">
              <w:rPr>
                <w:rFonts w:ascii="GHEA Grapalat" w:hAnsi="GHEA Grapalat"/>
                <w:sz w:val="24"/>
                <w:szCs w:val="24"/>
                <w:lang w:val="es-ES_tradnl"/>
              </w:rPr>
              <w:t xml:space="preserve"> </w:t>
            </w:r>
            <w:r w:rsidRPr="00015A77">
              <w:rPr>
                <w:rFonts w:ascii="GHEA Grapalat" w:hAnsi="GHEA Grapalat"/>
                <w:sz w:val="24"/>
                <w:szCs w:val="24"/>
                <w:lang w:val="hy-AM"/>
              </w:rPr>
              <w:t>փոխվել</w:t>
            </w:r>
            <w:r w:rsidRPr="00015A77">
              <w:rPr>
                <w:rFonts w:ascii="GHEA Grapalat" w:hAnsi="GHEA Grapalat"/>
                <w:sz w:val="24"/>
                <w:szCs w:val="24"/>
                <w:lang w:val="es-ES_tradnl"/>
              </w:rPr>
              <w:t xml:space="preserve"> </w:t>
            </w:r>
            <w:r w:rsidRPr="00015A77">
              <w:rPr>
                <w:rFonts w:ascii="GHEA Grapalat" w:hAnsi="GHEA Grapalat"/>
                <w:sz w:val="24"/>
                <w:szCs w:val="24"/>
                <w:lang w:val="hy-AM"/>
              </w:rPr>
              <w:t>է</w:t>
            </w:r>
            <w:r w:rsidRPr="00015A77">
              <w:rPr>
                <w:rFonts w:ascii="GHEA Grapalat" w:hAnsi="GHEA Grapalat"/>
                <w:sz w:val="24"/>
                <w:szCs w:val="24"/>
                <w:lang w:val="es-ES_tradnl"/>
              </w:rPr>
              <w:t>:</w:t>
            </w:r>
          </w:p>
        </w:tc>
      </w:tr>
      <w:tr w:rsidR="00CC20FA" w:rsidRPr="00015A77" w:rsidTr="00CE2CC6">
        <w:tc>
          <w:tcPr>
            <w:tcW w:w="7587" w:type="dxa"/>
            <w:shd w:val="clear" w:color="auto" w:fill="auto"/>
          </w:tcPr>
          <w:p w:rsidR="00CC20FA" w:rsidRPr="00015A77" w:rsidRDefault="00CC20FA"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lastRenderedPageBreak/>
              <w:t>«Դատական ակտերի հարկադիր կատարման մասին» օրենքում լրացում կատարելու մասին», «Օտարերկրացիների մասին» օրենքում լրացում կատարելու մասին» և «Հայաստանի Հանրապետության վարչական դատավարության օրենսգրքում լրացում կատարելու մասին» օրենքների նախագծերի վերաբերյալ</w:t>
            </w:r>
            <w:r w:rsidR="00C726A5" w:rsidRPr="00015A77">
              <w:rPr>
                <w:rFonts w:ascii="GHEA Grapalat" w:hAnsi="GHEA Grapalat" w:cs="Sylfaen"/>
                <w:noProof/>
                <w:color w:val="000000" w:themeColor="text1"/>
                <w:sz w:val="24"/>
                <w:szCs w:val="24"/>
                <w:lang w:val="hy-AM"/>
              </w:rPr>
              <w:t xml:space="preserve"> </w:t>
            </w:r>
            <w:r w:rsidRPr="00015A77">
              <w:rPr>
                <w:rFonts w:ascii="GHEA Grapalat" w:hAnsi="GHEA Grapalat" w:cs="Sylfaen"/>
                <w:noProof/>
                <w:color w:val="000000" w:themeColor="text1"/>
                <w:sz w:val="24"/>
                <w:szCs w:val="24"/>
                <w:lang w:val="es-ES_tradnl"/>
              </w:rPr>
              <w:t xml:space="preserve">սկզբունքային դիտողություններ և առարկություններ չկան: </w:t>
            </w:r>
          </w:p>
          <w:p w:rsidR="00CC20FA" w:rsidRPr="00015A77" w:rsidRDefault="00CC20FA"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p>
        </w:tc>
        <w:tc>
          <w:tcPr>
            <w:tcW w:w="7560" w:type="dxa"/>
            <w:gridSpan w:val="3"/>
            <w:shd w:val="clear" w:color="auto" w:fill="auto"/>
          </w:tcPr>
          <w:p w:rsidR="00CC20FA" w:rsidRPr="00015A77" w:rsidRDefault="00CC20FA" w:rsidP="00015A77">
            <w:pPr>
              <w:spacing w:after="0" w:line="360" w:lineRule="auto"/>
              <w:ind w:firstLine="175"/>
              <w:jc w:val="center"/>
              <w:rPr>
                <w:rFonts w:ascii="GHEA Grapalat" w:hAnsi="GHEA Grapalat"/>
                <w:b/>
                <w:sz w:val="24"/>
                <w:szCs w:val="24"/>
                <w:lang w:val="hy-AM"/>
              </w:rPr>
            </w:pPr>
          </w:p>
        </w:tc>
      </w:tr>
      <w:tr w:rsidR="00CC20FA" w:rsidRPr="00015A77" w:rsidTr="00CC20FA">
        <w:tc>
          <w:tcPr>
            <w:tcW w:w="11727" w:type="dxa"/>
            <w:gridSpan w:val="2"/>
            <w:tcBorders>
              <w:bottom w:val="nil"/>
            </w:tcBorders>
            <w:shd w:val="clear" w:color="auto" w:fill="BFBFBF" w:themeFill="background1" w:themeFillShade="BF"/>
          </w:tcPr>
          <w:p w:rsidR="00CC20FA" w:rsidRPr="00015A77" w:rsidRDefault="00CC20FA"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hy-AM"/>
              </w:rPr>
            </w:pPr>
          </w:p>
        </w:tc>
        <w:tc>
          <w:tcPr>
            <w:tcW w:w="3420" w:type="dxa"/>
            <w:gridSpan w:val="2"/>
            <w:shd w:val="clear" w:color="auto" w:fill="BFBFBF" w:themeFill="background1" w:themeFillShade="BF"/>
          </w:tcPr>
          <w:p w:rsidR="00CC20FA" w:rsidRPr="00015A77" w:rsidRDefault="00DE1B95" w:rsidP="00015A77">
            <w:pPr>
              <w:spacing w:after="0" w:line="360" w:lineRule="auto"/>
              <w:jc w:val="center"/>
              <w:rPr>
                <w:rFonts w:ascii="GHEA Grapalat" w:hAnsi="GHEA Grapalat"/>
                <w:b/>
                <w:i/>
                <w:sz w:val="24"/>
                <w:szCs w:val="24"/>
                <w:lang w:val="hy-AM"/>
              </w:rPr>
            </w:pPr>
            <w:r w:rsidRPr="00015A77">
              <w:rPr>
                <w:rFonts w:ascii="GHEA Grapalat" w:hAnsi="GHEA Grapalat"/>
                <w:b/>
                <w:i/>
                <w:sz w:val="24"/>
                <w:szCs w:val="24"/>
                <w:lang w:val="hy-AM"/>
              </w:rPr>
              <w:t>23.01.21թ.</w:t>
            </w:r>
          </w:p>
        </w:tc>
      </w:tr>
      <w:tr w:rsidR="00CC20FA" w:rsidRPr="00015A77" w:rsidTr="00CC20FA">
        <w:tc>
          <w:tcPr>
            <w:tcW w:w="11727" w:type="dxa"/>
            <w:gridSpan w:val="2"/>
            <w:tcBorders>
              <w:top w:val="nil"/>
              <w:bottom w:val="single" w:sz="4" w:space="0" w:color="auto"/>
            </w:tcBorders>
            <w:shd w:val="clear" w:color="auto" w:fill="BFBFBF" w:themeFill="background1" w:themeFillShade="BF"/>
          </w:tcPr>
          <w:p w:rsidR="00DE1B95" w:rsidRPr="00015A77" w:rsidRDefault="0053646B" w:rsidP="00015A77">
            <w:pPr>
              <w:spacing w:after="0" w:line="360" w:lineRule="auto"/>
              <w:jc w:val="center"/>
              <w:rPr>
                <w:rFonts w:ascii="GHEA Grapalat" w:hAnsi="GHEA Grapalat"/>
                <w:b/>
                <w:i/>
                <w:sz w:val="24"/>
                <w:szCs w:val="24"/>
                <w:lang w:val="hy-AM"/>
              </w:rPr>
            </w:pPr>
            <w:r w:rsidRPr="00015A77">
              <w:rPr>
                <w:rFonts w:ascii="GHEA Grapalat" w:hAnsi="GHEA Grapalat"/>
                <w:b/>
                <w:i/>
                <w:sz w:val="24"/>
                <w:szCs w:val="24"/>
                <w:lang w:val="hy-AM"/>
              </w:rPr>
              <w:t>2</w:t>
            </w:r>
            <w:r w:rsidRPr="00015A77">
              <w:rPr>
                <w:rFonts w:ascii="Cambria Math" w:hAnsi="Cambria Math" w:cs="Cambria Math"/>
                <w:b/>
                <w:i/>
                <w:sz w:val="24"/>
                <w:szCs w:val="24"/>
                <w:lang w:val="hy-AM"/>
              </w:rPr>
              <w:t>․</w:t>
            </w:r>
            <w:r w:rsidRPr="00015A77">
              <w:rPr>
                <w:rFonts w:ascii="GHEA Grapalat" w:hAnsi="GHEA Grapalat"/>
                <w:b/>
                <w:i/>
                <w:sz w:val="24"/>
                <w:szCs w:val="24"/>
                <w:lang w:val="hy-AM"/>
              </w:rPr>
              <w:t xml:space="preserve">  </w:t>
            </w:r>
            <w:r w:rsidR="00DE1B95" w:rsidRPr="00015A77">
              <w:rPr>
                <w:rFonts w:ascii="GHEA Grapalat" w:hAnsi="GHEA Grapalat"/>
                <w:b/>
                <w:i/>
                <w:sz w:val="24"/>
                <w:szCs w:val="24"/>
                <w:lang w:val="hy-AM"/>
              </w:rPr>
              <w:t>ՀՀ վարչապետի աշխատակազմի պետաիրավական վարչություն</w:t>
            </w:r>
          </w:p>
          <w:p w:rsidR="00CC20FA" w:rsidRPr="00015A77" w:rsidRDefault="00CC20FA"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p>
        </w:tc>
        <w:tc>
          <w:tcPr>
            <w:tcW w:w="3420" w:type="dxa"/>
            <w:gridSpan w:val="2"/>
            <w:shd w:val="clear" w:color="auto" w:fill="BFBFBF" w:themeFill="background1" w:themeFillShade="BF"/>
          </w:tcPr>
          <w:p w:rsidR="00CC20FA" w:rsidRPr="00015A77" w:rsidRDefault="004C12AE" w:rsidP="00015A77">
            <w:pPr>
              <w:spacing w:after="0" w:line="360" w:lineRule="auto"/>
              <w:jc w:val="center"/>
              <w:rPr>
                <w:rFonts w:ascii="GHEA Grapalat" w:hAnsi="GHEA Grapalat"/>
                <w:b/>
                <w:i/>
                <w:sz w:val="24"/>
                <w:szCs w:val="24"/>
                <w:lang w:val="hy-AM"/>
              </w:rPr>
            </w:pPr>
            <w:r w:rsidRPr="00015A77">
              <w:rPr>
                <w:rFonts w:ascii="GHEA Grapalat" w:hAnsi="GHEA Grapalat"/>
                <w:b/>
                <w:i/>
                <w:sz w:val="24"/>
                <w:szCs w:val="24"/>
              </w:rPr>
              <w:t xml:space="preserve">N </w:t>
            </w:r>
            <w:r w:rsidR="00DE1B95" w:rsidRPr="00015A77">
              <w:rPr>
                <w:rFonts w:ascii="GHEA Grapalat" w:hAnsi="GHEA Grapalat"/>
                <w:b/>
                <w:i/>
                <w:sz w:val="24"/>
                <w:szCs w:val="24"/>
              </w:rPr>
              <w:t>02/10.19/449-2021</w:t>
            </w:r>
          </w:p>
        </w:tc>
      </w:tr>
      <w:tr w:rsidR="00CC20FA" w:rsidRPr="00015A77" w:rsidTr="00CC20FA">
        <w:tc>
          <w:tcPr>
            <w:tcW w:w="7587" w:type="dxa"/>
            <w:tcBorders>
              <w:top w:val="single" w:sz="4" w:space="0" w:color="auto"/>
              <w:bottom w:val="single" w:sz="4" w:space="0" w:color="auto"/>
            </w:tcBorders>
            <w:shd w:val="clear" w:color="auto" w:fill="FFFFFF" w:themeFill="background1"/>
          </w:tcPr>
          <w:p w:rsidR="00202C60" w:rsidRPr="00015A77" w:rsidRDefault="00202C60" w:rsidP="00015A77">
            <w:pPr>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t>1.</w:t>
            </w:r>
            <w:r w:rsidRPr="00015A77">
              <w:rPr>
                <w:rFonts w:ascii="GHEA Grapalat" w:hAnsi="GHEA Grapalat" w:cs="Sylfaen"/>
                <w:noProof/>
                <w:color w:val="000000" w:themeColor="text1"/>
                <w:sz w:val="24"/>
                <w:szCs w:val="24"/>
                <w:lang w:val="es-ES_tradnl"/>
              </w:rPr>
              <w:tab/>
              <w:t>«Պետական սահմանի մասին» օրենքում լրացումներ կատարելու մասին նախագծի (այսուհետ՝ Նախագիծ) 1-ին հոդվածով օրենքում լրացվող 10</w:t>
            </w:r>
            <w:r w:rsidRPr="00015A77">
              <w:rPr>
                <w:rFonts w:ascii="Cambria Math" w:hAnsi="Cambria Math" w:cs="Cambria Math"/>
                <w:noProof/>
                <w:color w:val="000000" w:themeColor="text1"/>
                <w:sz w:val="24"/>
                <w:szCs w:val="24"/>
                <w:lang w:val="es-ES_tradnl"/>
              </w:rPr>
              <w:t>․</w:t>
            </w:r>
            <w:r w:rsidRPr="00015A77">
              <w:rPr>
                <w:rFonts w:ascii="GHEA Grapalat" w:hAnsi="GHEA Grapalat" w:cs="Sylfaen"/>
                <w:noProof/>
                <w:color w:val="000000" w:themeColor="text1"/>
                <w:sz w:val="24"/>
                <w:szCs w:val="24"/>
                <w:lang w:val="es-ES_tradnl"/>
              </w:rPr>
              <w:t xml:space="preserve">1-րդ հոդվածի համաձայն՝ Հայաստանի Հանրապետությունից Հայաստանի Հանրապետության քաղաքացու ելքի իրավունքը  ժամանակավորապես սահմանափակվում է, եթե քաղաքացին Հայաստանի Հանրապետության օրենսդրությամբ սահմանված կարգով պարտադիր զինվորական ծառայության մեջ է գտնվում, մինչդեռ «Պաշտպանության մասին» ՀՀ օրենքի 14-րդ հոդվածի 2-րդ  մասի համաձայն՝ Հայաստանի Հանրապետության </w:t>
            </w:r>
            <w:r w:rsidRPr="00015A77">
              <w:rPr>
                <w:rFonts w:ascii="GHEA Grapalat" w:hAnsi="GHEA Grapalat" w:cs="Sylfaen"/>
                <w:noProof/>
                <w:color w:val="000000" w:themeColor="text1"/>
                <w:sz w:val="24"/>
                <w:szCs w:val="24"/>
                <w:lang w:val="es-ES_tradnl"/>
              </w:rPr>
              <w:lastRenderedPageBreak/>
              <w:t>քաղաքացիները պարտավոր են օրենքով սահմանված կարգով զորահավաք հայտարարվելու դեպքում առանց համապատասխան զինվորական կոմիսարիատի թույլտվության` չբացակայել իրենց բնակության վայրից։ «Զինվորական ծառայության և զինծառայողի կարգավիճակի մասին» ՀՀ օրենքի 3-րդ հոդվածի համաձայն՝  զինվորական ծառայությունը ներառում է զորակոչի` պարտադիր կամ զորահավաքային կամ պայմանագրի կնքման կամ վարժական հավաքի կանչվելու միջոցով զինվորական ծառայությանը ներգրավումը։  Արդյունքում՝ մինչև զորահավաքային հավաքի կանչվելու միջոցով զինվորական ծառայությանը ներգրավվելը անձի՝ բնակության վայրից բացակայելու իրավունքը սահմանափակվում է «Պաշտպանության մասին» ՀՀ օրենքի ուժով, մինչդեռ դրա մասին անդրադարձ չկա Նախագծում, ինչը առաջացնում է բախում գործող երկու իրավական հավասար ուժ ունեցող նորմատիվ իրավական ակտերի միջև և չի բխում Նախագծի հիմնավորմամբ նշված՝ ՀՀ քաղաքացիների ՀՀ մուտքի և ելքի հետ կապված հարաբերությունները ներկայացված իրավական ակտով կանոնակարգելու անհրաժեշտությունից:</w:t>
            </w:r>
          </w:p>
          <w:p w:rsidR="00CC20FA" w:rsidRPr="00015A77" w:rsidRDefault="00CC20FA" w:rsidP="00015A77">
            <w:pPr>
              <w:tabs>
                <w:tab w:val="left" w:pos="851"/>
                <w:tab w:val="left" w:pos="993"/>
              </w:tabs>
              <w:autoSpaceDE w:val="0"/>
              <w:autoSpaceDN w:val="0"/>
              <w:adjustRightInd w:val="0"/>
              <w:spacing w:after="0" w:line="360" w:lineRule="auto"/>
              <w:jc w:val="both"/>
              <w:rPr>
                <w:rFonts w:ascii="GHEA Grapalat" w:hAnsi="GHEA Grapalat" w:cs="Sylfaen"/>
                <w:noProof/>
                <w:color w:val="000000" w:themeColor="text1"/>
                <w:sz w:val="24"/>
                <w:szCs w:val="24"/>
                <w:lang w:val="es-ES_tradnl"/>
              </w:rPr>
            </w:pPr>
          </w:p>
        </w:tc>
        <w:tc>
          <w:tcPr>
            <w:tcW w:w="7560" w:type="dxa"/>
            <w:gridSpan w:val="3"/>
            <w:shd w:val="clear" w:color="auto" w:fill="FFFFFF" w:themeFill="background1"/>
          </w:tcPr>
          <w:p w:rsidR="00C726A5" w:rsidRPr="00015A77" w:rsidRDefault="00C726A5" w:rsidP="00015A77">
            <w:pPr>
              <w:spacing w:after="0" w:line="360" w:lineRule="auto"/>
              <w:jc w:val="center"/>
              <w:rPr>
                <w:rFonts w:ascii="GHEA Grapalat" w:hAnsi="GHEA Grapalat"/>
                <w:b/>
                <w:sz w:val="24"/>
                <w:szCs w:val="24"/>
                <w:lang w:val="hy-AM"/>
              </w:rPr>
            </w:pPr>
            <w:r w:rsidRPr="00015A77">
              <w:rPr>
                <w:rFonts w:ascii="GHEA Grapalat" w:hAnsi="GHEA Grapalat"/>
                <w:b/>
                <w:sz w:val="24"/>
                <w:szCs w:val="24"/>
                <w:lang w:val="hy-AM"/>
              </w:rPr>
              <w:lastRenderedPageBreak/>
              <w:t>Ընդունվել է</w:t>
            </w:r>
          </w:p>
          <w:p w:rsidR="00CC20FA" w:rsidRPr="00015A77" w:rsidRDefault="00CC20FA" w:rsidP="00015A77">
            <w:pPr>
              <w:spacing w:after="0" w:line="360" w:lineRule="auto"/>
              <w:ind w:firstLine="175"/>
              <w:jc w:val="center"/>
              <w:rPr>
                <w:rFonts w:ascii="GHEA Grapalat" w:hAnsi="GHEA Grapalat"/>
                <w:b/>
                <w:sz w:val="24"/>
                <w:szCs w:val="24"/>
                <w:lang w:val="hy-AM"/>
              </w:rPr>
            </w:pPr>
          </w:p>
        </w:tc>
      </w:tr>
      <w:tr w:rsidR="00CC20FA" w:rsidRPr="00015A77" w:rsidTr="00130184">
        <w:tc>
          <w:tcPr>
            <w:tcW w:w="7587" w:type="dxa"/>
            <w:tcBorders>
              <w:top w:val="single" w:sz="4" w:space="0" w:color="auto"/>
              <w:bottom w:val="single" w:sz="4" w:space="0" w:color="auto"/>
            </w:tcBorders>
            <w:shd w:val="clear" w:color="auto" w:fill="FFFFFF" w:themeFill="background1"/>
          </w:tcPr>
          <w:p w:rsidR="00CC20FA" w:rsidRPr="00015A77" w:rsidRDefault="00202C60" w:rsidP="00015A77">
            <w:pPr>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lastRenderedPageBreak/>
              <w:t>2.</w:t>
            </w:r>
            <w:r w:rsidRPr="00015A77">
              <w:rPr>
                <w:rFonts w:ascii="GHEA Grapalat" w:hAnsi="GHEA Grapalat" w:cs="Sylfaen"/>
                <w:noProof/>
                <w:color w:val="000000" w:themeColor="text1"/>
                <w:sz w:val="24"/>
                <w:szCs w:val="24"/>
                <w:lang w:val="es-ES_tradnl"/>
              </w:rPr>
              <w:tab/>
              <w:t>Նախագծի 1-ին հոդվածով լրացվող 10</w:t>
            </w:r>
            <w:r w:rsidRPr="00015A77">
              <w:rPr>
                <w:rFonts w:ascii="Cambria Math" w:hAnsi="Cambria Math" w:cs="Cambria Math"/>
                <w:noProof/>
                <w:color w:val="000000" w:themeColor="text1"/>
                <w:sz w:val="24"/>
                <w:szCs w:val="24"/>
                <w:lang w:val="es-ES_tradnl"/>
              </w:rPr>
              <w:t>․</w:t>
            </w:r>
            <w:r w:rsidRPr="00015A77">
              <w:rPr>
                <w:rFonts w:ascii="GHEA Grapalat" w:hAnsi="GHEA Grapalat" w:cs="Sylfaen"/>
                <w:noProof/>
                <w:color w:val="000000" w:themeColor="text1"/>
                <w:sz w:val="24"/>
                <w:szCs w:val="24"/>
                <w:lang w:val="es-ES_tradnl"/>
              </w:rPr>
              <w:t xml:space="preserve">1-րդ հոդվածի 3-րդ մասի համաձայն՝ պարտապանի ելքի իրավունքը </w:t>
            </w:r>
            <w:r w:rsidRPr="00015A77">
              <w:rPr>
                <w:rFonts w:ascii="GHEA Grapalat" w:hAnsi="GHEA Grapalat" w:cs="Sylfaen"/>
                <w:noProof/>
                <w:color w:val="000000" w:themeColor="text1"/>
                <w:sz w:val="24"/>
                <w:szCs w:val="24"/>
                <w:lang w:val="es-ES_tradnl"/>
              </w:rPr>
              <w:lastRenderedPageBreak/>
              <w:t>սահմանափակելու վերաբերյալ պատճառաբանված որոշումը հարկադիր կատարումն ապահովող ծառայությունից ստանալուց հետո Ոստիկանության կողմից մեկ աշխատանքային օրվա ընթացքում մուտքագրվում են Ոստիկանության պաշտոնական էլեկտրոնային կայքէջում գործող էլեկտրոնային հարթակ: Արդյունքում հարկադիր կատարումն ապահովող ծառայության վրա անուղղակի պարտականություն է դրվում պարտապանի ելքի իրավունքը սահմանափակելու վերաբերյալ պատճառաբանված որոշումը Ոստիկանություն ուղարկելու, սակայն Նախագծով չի սահմանվում թե ինչ ժամկետներում և կարգով պետք է այդ որոշումը ուղարկվի Ոստիկանություն:</w:t>
            </w:r>
          </w:p>
        </w:tc>
        <w:tc>
          <w:tcPr>
            <w:tcW w:w="7560" w:type="dxa"/>
            <w:gridSpan w:val="3"/>
            <w:shd w:val="clear" w:color="auto" w:fill="FFFFFF" w:themeFill="background1"/>
          </w:tcPr>
          <w:p w:rsidR="00C726A5" w:rsidRPr="00015A77" w:rsidRDefault="00C726A5" w:rsidP="00015A77">
            <w:pPr>
              <w:spacing w:after="0" w:line="360" w:lineRule="auto"/>
              <w:jc w:val="center"/>
              <w:rPr>
                <w:rFonts w:ascii="GHEA Grapalat" w:hAnsi="GHEA Grapalat"/>
                <w:b/>
                <w:sz w:val="24"/>
                <w:szCs w:val="24"/>
                <w:lang w:val="hy-AM"/>
              </w:rPr>
            </w:pPr>
            <w:r w:rsidRPr="00015A77">
              <w:rPr>
                <w:rFonts w:ascii="GHEA Grapalat" w:hAnsi="GHEA Grapalat"/>
                <w:b/>
                <w:sz w:val="24"/>
                <w:szCs w:val="24"/>
                <w:lang w:val="hy-AM"/>
              </w:rPr>
              <w:lastRenderedPageBreak/>
              <w:t>Ընդունվել է</w:t>
            </w:r>
          </w:p>
          <w:p w:rsidR="00C726A5" w:rsidRPr="00015A77" w:rsidRDefault="00C726A5" w:rsidP="00015A77">
            <w:pPr>
              <w:spacing w:after="0" w:line="360" w:lineRule="auto"/>
              <w:ind w:firstLine="175"/>
              <w:jc w:val="center"/>
              <w:rPr>
                <w:rFonts w:ascii="GHEA Grapalat" w:hAnsi="GHEA Grapalat" w:cs="Sylfaen"/>
                <w:noProof/>
                <w:color w:val="000000" w:themeColor="text1"/>
                <w:sz w:val="24"/>
                <w:szCs w:val="24"/>
                <w:lang w:val="hy-AM"/>
              </w:rPr>
            </w:pPr>
          </w:p>
          <w:p w:rsidR="00CC20FA" w:rsidRPr="00015A77" w:rsidRDefault="00C726A5" w:rsidP="00015A77">
            <w:pPr>
              <w:spacing w:after="0" w:line="360" w:lineRule="auto"/>
              <w:ind w:firstLine="175"/>
              <w:jc w:val="both"/>
              <w:rPr>
                <w:rFonts w:ascii="GHEA Grapalat" w:hAnsi="GHEA Grapalat"/>
                <w:b/>
                <w:sz w:val="24"/>
                <w:szCs w:val="24"/>
                <w:lang w:val="hy-AM"/>
              </w:rPr>
            </w:pPr>
            <w:r w:rsidRPr="00015A77">
              <w:rPr>
                <w:rFonts w:ascii="GHEA Grapalat" w:hAnsi="GHEA Grapalat" w:cs="Sylfaen"/>
                <w:noProof/>
                <w:color w:val="000000" w:themeColor="text1"/>
                <w:sz w:val="24"/>
                <w:szCs w:val="24"/>
                <w:lang w:val="es-ES_tradnl"/>
              </w:rPr>
              <w:lastRenderedPageBreak/>
              <w:t>«Դատական ակտերի հարկադիր կատարման մասին» օրենքում լրացում կատարելու մասին» օրենքի նախագիծը խմբագրվել է: Հարկադիր կատարումն ապահովող ծառայության կողմից պարտապանի ելքի իրավունքը սահմանափակելու վերաբերյալ պատճառաբանված որոշումը Ոստիկանություն ուղարկելու համար սահմանվել է ժամկետ՝ 2 աշխատանքային օր:</w:t>
            </w:r>
          </w:p>
        </w:tc>
      </w:tr>
      <w:tr w:rsidR="00130184" w:rsidRPr="00015A77" w:rsidTr="00130184">
        <w:tc>
          <w:tcPr>
            <w:tcW w:w="7587" w:type="dxa"/>
            <w:tcBorders>
              <w:top w:val="single" w:sz="4" w:space="0" w:color="auto"/>
              <w:bottom w:val="single" w:sz="4" w:space="0" w:color="auto"/>
            </w:tcBorders>
            <w:shd w:val="clear" w:color="auto" w:fill="FFFFFF" w:themeFill="background1"/>
          </w:tcPr>
          <w:p w:rsidR="00AC12DA" w:rsidRPr="00015A77" w:rsidRDefault="00AC12DA" w:rsidP="00015A77">
            <w:pPr>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es-ES_tradnl"/>
              </w:rPr>
              <w:lastRenderedPageBreak/>
              <w:t>3.</w:t>
            </w:r>
            <w:r w:rsidRPr="00015A77">
              <w:rPr>
                <w:rFonts w:ascii="GHEA Grapalat" w:hAnsi="GHEA Grapalat" w:cs="Sylfaen"/>
                <w:noProof/>
                <w:color w:val="000000" w:themeColor="text1"/>
                <w:sz w:val="24"/>
                <w:szCs w:val="24"/>
                <w:lang w:val="es-ES_tradnl"/>
              </w:rPr>
              <w:tab/>
              <w:t xml:space="preserve">«Հայաստանի Հանրապետության վարչական դատավարության օրենսգրքում լրացում կատարելու մասին» օրենքի </w:t>
            </w:r>
            <w:r w:rsidRPr="00015A77">
              <w:rPr>
                <w:rFonts w:ascii="GHEA Grapalat" w:hAnsi="GHEA Grapalat" w:cs="Sylfaen"/>
                <w:noProof/>
                <w:color w:val="000000" w:themeColor="text1"/>
                <w:sz w:val="24"/>
                <w:szCs w:val="24"/>
                <w:lang w:val="es-ES_tradnl"/>
              </w:rPr>
              <w:tab/>
              <w:t xml:space="preserve">նախագծի 1-ին հոդվածում առաջարկվում է օրենսգրքում լրացվող 222.17-րդ հոդվածի 3-րդ մասում սահմանել, որ  16 տարին չլրացած Հայաստանի Հանրապետության քաղաքացու՝ Հայաստանի Հանրապետությունից ելքի իրավունքի սահմանափակումը բողոքարկելու վերաբերյալ հրապարակային ծանուցումը չի կարող օգտագործվել որպես ծանուցման եղանակ և որպես ծանուցման եղանակ է ամրագրվում միայն ծանուցագիրը հայցվորին, պատասխանողին կամ նրա օրինական ներկայացուցչին ուղարկելը:  Այս առումով հարկ ենք համարում </w:t>
            </w:r>
            <w:r w:rsidRPr="00015A77">
              <w:rPr>
                <w:rFonts w:ascii="GHEA Grapalat" w:hAnsi="GHEA Grapalat" w:cs="Sylfaen"/>
                <w:noProof/>
                <w:color w:val="000000" w:themeColor="text1"/>
                <w:sz w:val="24"/>
                <w:szCs w:val="24"/>
                <w:lang w:val="es-ES_tradnl"/>
              </w:rPr>
              <w:lastRenderedPageBreak/>
              <w:t>նշել, որ օրենսգրքի 63-րդ հոդվածի համաձայն՝ այն դեպքերում, երբ դատավարության մասնակցի հասցեն անհայտ է, ապա պատշաճ ծանուցում է համարվում Հայաստանի Հանրապետության հրապարակային ծանուցումների պաշտոնական ինտերնետային կայքում ծանուցագիր տեղադրելը։ Հրապարակային ծանուցման եղանակը ընդունելի չհամարելու պարագայում, գտնում ենք, որ դատավարության ընթացակարգը չխաթարելու համար անհրաժեշտ է ամրագրել ծանուցման լրացուցիչ եղանակ՝ դատավարության այն մասնակիցների պատշաճ ծանուցված լինելու իրավունքը երաշխավորելու նպատակով, ում հասցեն անհայտ է:</w:t>
            </w:r>
          </w:p>
          <w:p w:rsidR="00130184" w:rsidRPr="00015A77" w:rsidRDefault="000975A6" w:rsidP="00015A77">
            <w:pPr>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cs="Sylfaen"/>
                <w:noProof/>
                <w:color w:val="000000" w:themeColor="text1"/>
                <w:sz w:val="24"/>
                <w:szCs w:val="24"/>
                <w:lang w:val="hy-AM"/>
              </w:rPr>
              <w:t xml:space="preserve">    </w:t>
            </w:r>
            <w:r w:rsidR="00AC12DA" w:rsidRPr="00015A77">
              <w:rPr>
                <w:rFonts w:ascii="GHEA Grapalat" w:hAnsi="GHEA Grapalat" w:cs="Sylfaen"/>
                <w:noProof/>
                <w:color w:val="000000" w:themeColor="text1"/>
                <w:sz w:val="24"/>
                <w:szCs w:val="24"/>
                <w:lang w:val="es-ES_tradnl"/>
              </w:rPr>
              <w:t>Բացի այդ անհասկանալի է ծանուցագիրը միայն հայցվորին, պատասխանողին կամ նրա օրինական ներկայացուցչին ուղարկելու պահանջ ամրագրող նորմի առկայության նպատակահարմարությունը, որը բացառում է դատավարության այլ մասնակիցներին (երրորդ անձանց) ծանուցագրեր ուղարկելու հնարավորությունը։</w:t>
            </w:r>
          </w:p>
        </w:tc>
        <w:tc>
          <w:tcPr>
            <w:tcW w:w="7560" w:type="dxa"/>
            <w:gridSpan w:val="3"/>
            <w:shd w:val="clear" w:color="auto" w:fill="FFFFFF" w:themeFill="background1"/>
          </w:tcPr>
          <w:p w:rsidR="00130184" w:rsidRPr="00015A77" w:rsidRDefault="00AC12DA" w:rsidP="00015A77">
            <w:pPr>
              <w:spacing w:after="0" w:line="360" w:lineRule="auto"/>
              <w:ind w:firstLine="175"/>
              <w:jc w:val="center"/>
              <w:rPr>
                <w:rFonts w:ascii="GHEA Grapalat" w:hAnsi="GHEA Grapalat"/>
                <w:sz w:val="24"/>
                <w:szCs w:val="24"/>
                <w:lang w:val="hy-AM"/>
              </w:rPr>
            </w:pPr>
            <w:r w:rsidRPr="00015A77">
              <w:rPr>
                <w:rFonts w:ascii="GHEA Grapalat" w:hAnsi="GHEA Grapalat"/>
                <w:b/>
                <w:sz w:val="24"/>
                <w:szCs w:val="24"/>
                <w:lang w:val="hy-AM"/>
              </w:rPr>
              <w:lastRenderedPageBreak/>
              <w:t>Մասամբ է ը</w:t>
            </w:r>
            <w:proofErr w:type="spellStart"/>
            <w:r w:rsidRPr="00015A77">
              <w:rPr>
                <w:rFonts w:ascii="GHEA Grapalat" w:hAnsi="GHEA Grapalat"/>
                <w:b/>
                <w:sz w:val="24"/>
                <w:szCs w:val="24"/>
              </w:rPr>
              <w:t>նդունվել</w:t>
            </w:r>
            <w:proofErr w:type="spellEnd"/>
          </w:p>
          <w:p w:rsidR="00AC12DA" w:rsidRPr="00015A77" w:rsidRDefault="007467DF" w:rsidP="00015A77">
            <w:pPr>
              <w:spacing w:after="0" w:line="360" w:lineRule="auto"/>
              <w:jc w:val="both"/>
              <w:rPr>
                <w:rFonts w:ascii="GHEA Grapalat" w:hAnsi="GHEA Grapalat" w:cs="Sylfaen"/>
                <w:noProof/>
                <w:color w:val="000000" w:themeColor="text1"/>
                <w:sz w:val="24"/>
                <w:szCs w:val="24"/>
                <w:lang w:val="es-ES_tradnl"/>
              </w:rPr>
            </w:pPr>
            <w:r w:rsidRPr="00015A77">
              <w:rPr>
                <w:rFonts w:ascii="GHEA Grapalat" w:hAnsi="GHEA Grapalat"/>
                <w:sz w:val="24"/>
                <w:szCs w:val="24"/>
                <w:lang w:val="hy-AM"/>
              </w:rPr>
              <w:t>3</w:t>
            </w:r>
            <w:r w:rsidR="00AC12DA" w:rsidRPr="00015A77">
              <w:rPr>
                <w:rFonts w:ascii="GHEA Grapalat" w:hAnsi="GHEA Grapalat"/>
                <w:sz w:val="24"/>
                <w:szCs w:val="24"/>
                <w:lang w:val="fr-FR"/>
              </w:rPr>
              <w:t xml:space="preserve">. </w:t>
            </w:r>
            <w:r w:rsidR="00AC12DA" w:rsidRPr="00015A77">
              <w:rPr>
                <w:rFonts w:ascii="GHEA Grapalat" w:hAnsi="GHEA Grapalat" w:cs="Sylfaen"/>
                <w:noProof/>
                <w:color w:val="000000" w:themeColor="text1"/>
                <w:sz w:val="24"/>
                <w:szCs w:val="24"/>
                <w:lang w:val="es-ES_tradnl"/>
              </w:rPr>
              <w:t xml:space="preserve">«Հայաստանի Հանրապետության վարչական դատավարության օրենսգրքում լրացում կատարելու մասին» օրենքի </w:t>
            </w:r>
            <w:r w:rsidR="00AC12DA" w:rsidRPr="00015A77">
              <w:rPr>
                <w:rFonts w:ascii="GHEA Grapalat" w:hAnsi="GHEA Grapalat" w:cs="Sylfaen"/>
                <w:noProof/>
                <w:color w:val="000000" w:themeColor="text1"/>
                <w:sz w:val="24"/>
                <w:szCs w:val="24"/>
                <w:lang w:val="es-ES_tradnl"/>
              </w:rPr>
              <w:tab/>
              <w:t>նախագիծը հանվել է շրջանառությունից:</w:t>
            </w:r>
          </w:p>
          <w:p w:rsidR="00AC12DA" w:rsidRPr="00015A77" w:rsidRDefault="00AC12DA" w:rsidP="00015A77">
            <w:pPr>
              <w:spacing w:after="0" w:line="360" w:lineRule="auto"/>
              <w:jc w:val="both"/>
              <w:rPr>
                <w:rFonts w:ascii="GHEA Grapalat" w:hAnsi="GHEA Grapalat"/>
                <w:sz w:val="24"/>
                <w:szCs w:val="24"/>
                <w:lang w:val="fr-FR"/>
              </w:rPr>
            </w:pPr>
            <w:proofErr w:type="spellStart"/>
            <w:r w:rsidRPr="00015A77">
              <w:rPr>
                <w:rFonts w:ascii="GHEA Grapalat" w:hAnsi="GHEA Grapalat"/>
                <w:sz w:val="24"/>
                <w:szCs w:val="24"/>
                <w:lang w:val="fr-FR"/>
              </w:rPr>
              <w:t>Եթե</w:t>
            </w:r>
            <w:proofErr w:type="spellEnd"/>
            <w:r w:rsidRPr="00015A77">
              <w:rPr>
                <w:rFonts w:ascii="GHEA Grapalat" w:hAnsi="GHEA Grapalat"/>
                <w:sz w:val="24"/>
                <w:szCs w:val="24"/>
                <w:lang w:val="fr-FR"/>
              </w:rPr>
              <w:t xml:space="preserve"> 16 </w:t>
            </w:r>
            <w:proofErr w:type="spellStart"/>
            <w:r w:rsidRPr="00015A77">
              <w:rPr>
                <w:rFonts w:ascii="GHEA Grapalat" w:hAnsi="GHEA Grapalat"/>
                <w:sz w:val="24"/>
                <w:szCs w:val="24"/>
                <w:lang w:val="fr-FR"/>
              </w:rPr>
              <w:t>տարին</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չլրացած</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Հայաստանի</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Հանրապետության</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քաղաքացու</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Հայաստանի</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Հանրապետությունից</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մեկնելուն</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առարկում</w:t>
            </w:r>
            <w:proofErr w:type="spellEnd"/>
            <w:r w:rsidRPr="00015A77">
              <w:rPr>
                <w:rFonts w:ascii="GHEA Grapalat" w:hAnsi="GHEA Grapalat"/>
                <w:sz w:val="24"/>
                <w:szCs w:val="24"/>
                <w:lang w:val="fr-FR"/>
              </w:rPr>
              <w:t xml:space="preserve"> է </w:t>
            </w:r>
            <w:proofErr w:type="spellStart"/>
            <w:r w:rsidRPr="00015A77">
              <w:rPr>
                <w:rFonts w:ascii="GHEA Grapalat" w:hAnsi="GHEA Grapalat"/>
                <w:sz w:val="24"/>
                <w:szCs w:val="24"/>
                <w:lang w:val="fr-FR"/>
              </w:rPr>
              <w:t>նրա</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ծնողներից</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կամ</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այլ</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օրինական</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ներկայացուցիչներից</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մեկը</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ապա</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անչափահասի</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Հայաստանի</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Հանրապետությունից</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ելքի</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հարցը</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լուծվում</w:t>
            </w:r>
            <w:proofErr w:type="spellEnd"/>
            <w:r w:rsidRPr="00015A77">
              <w:rPr>
                <w:rFonts w:ascii="GHEA Grapalat" w:hAnsi="GHEA Grapalat"/>
                <w:sz w:val="24"/>
                <w:szCs w:val="24"/>
                <w:lang w:val="fr-FR"/>
              </w:rPr>
              <w:t xml:space="preserve"> է </w:t>
            </w:r>
            <w:proofErr w:type="spellStart"/>
            <w:r w:rsidRPr="00015A77">
              <w:rPr>
                <w:rFonts w:ascii="GHEA Grapalat" w:hAnsi="GHEA Grapalat"/>
                <w:sz w:val="24"/>
                <w:szCs w:val="24"/>
                <w:lang w:val="fr-FR"/>
              </w:rPr>
              <w:t>Հայաստանի</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Հանրապետության</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քաղաքացիական</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դատավարության</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օրենսգրքի</w:t>
            </w:r>
            <w:proofErr w:type="spellEnd"/>
            <w:r w:rsidRPr="00015A77">
              <w:rPr>
                <w:rFonts w:ascii="GHEA Grapalat" w:hAnsi="GHEA Grapalat"/>
                <w:sz w:val="24"/>
                <w:szCs w:val="24"/>
                <w:lang w:val="fr-FR"/>
              </w:rPr>
              <w:t xml:space="preserve"> 203-րդ </w:t>
            </w:r>
            <w:proofErr w:type="spellStart"/>
            <w:r w:rsidRPr="00015A77">
              <w:rPr>
                <w:rFonts w:ascii="GHEA Grapalat" w:hAnsi="GHEA Grapalat"/>
                <w:sz w:val="24"/>
                <w:szCs w:val="24"/>
                <w:lang w:val="fr-FR"/>
              </w:rPr>
              <w:t>հոդվածով</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սահմանված</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կարգով</w:t>
            </w:r>
            <w:proofErr w:type="spellEnd"/>
            <w:r w:rsidRPr="00015A77">
              <w:rPr>
                <w:rFonts w:ascii="GHEA Grapalat" w:hAnsi="GHEA Grapalat"/>
                <w:sz w:val="24"/>
                <w:szCs w:val="24"/>
                <w:lang w:val="fr-FR"/>
              </w:rPr>
              <w:t>:</w:t>
            </w:r>
          </w:p>
          <w:p w:rsidR="00AC12DA" w:rsidRPr="00015A77" w:rsidRDefault="00AC12DA" w:rsidP="00015A77">
            <w:pPr>
              <w:spacing w:after="0" w:line="360" w:lineRule="auto"/>
              <w:ind w:firstLine="175"/>
              <w:jc w:val="both"/>
              <w:rPr>
                <w:rFonts w:ascii="GHEA Grapalat" w:hAnsi="GHEA Grapalat"/>
                <w:b/>
                <w:sz w:val="24"/>
                <w:szCs w:val="24"/>
                <w:lang w:val="hy-AM"/>
              </w:rPr>
            </w:pPr>
            <w:proofErr w:type="spellStart"/>
            <w:r w:rsidRPr="00015A77">
              <w:rPr>
                <w:rFonts w:ascii="GHEA Grapalat" w:hAnsi="GHEA Grapalat"/>
                <w:sz w:val="24"/>
                <w:szCs w:val="24"/>
                <w:lang w:val="fr-FR"/>
              </w:rPr>
              <w:lastRenderedPageBreak/>
              <w:t>Նախագծերի</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փաթեթում</w:t>
            </w:r>
            <w:proofErr w:type="spellEnd"/>
            <w:r w:rsidRPr="00015A77">
              <w:rPr>
                <w:rFonts w:ascii="GHEA Grapalat" w:hAnsi="GHEA Grapalat"/>
                <w:sz w:val="24"/>
                <w:szCs w:val="24"/>
                <w:lang w:val="fr-FR"/>
              </w:rPr>
              <w:t xml:space="preserve"> </w:t>
            </w:r>
            <w:proofErr w:type="spellStart"/>
            <w:r w:rsidRPr="00015A77">
              <w:rPr>
                <w:rFonts w:ascii="GHEA Grapalat" w:hAnsi="GHEA Grapalat"/>
                <w:sz w:val="24"/>
                <w:szCs w:val="24"/>
                <w:lang w:val="fr-FR"/>
              </w:rPr>
              <w:t>ներառվել</w:t>
            </w:r>
            <w:proofErr w:type="spellEnd"/>
            <w:r w:rsidRPr="00015A77">
              <w:rPr>
                <w:rFonts w:ascii="GHEA Grapalat" w:hAnsi="GHEA Grapalat"/>
                <w:sz w:val="24"/>
                <w:szCs w:val="24"/>
                <w:lang w:val="fr-FR"/>
              </w:rPr>
              <w:t xml:space="preserve"> է</w:t>
            </w:r>
            <w:r w:rsidRPr="00015A77">
              <w:rPr>
                <w:rFonts w:ascii="GHEA Grapalat" w:hAnsi="GHEA Grapalat"/>
                <w:sz w:val="24"/>
                <w:szCs w:val="24"/>
                <w:lang w:val="hy-AM"/>
              </w:rPr>
              <w:t xml:space="preserve"> </w:t>
            </w:r>
            <w:r w:rsidRPr="00015A77">
              <w:rPr>
                <w:rFonts w:ascii="Courier New" w:hAnsi="Courier New" w:cs="Courier New"/>
                <w:color w:val="000000"/>
                <w:sz w:val="24"/>
                <w:szCs w:val="24"/>
                <w:lang w:val="hy-AM"/>
              </w:rPr>
              <w:t> </w:t>
            </w:r>
            <w:r w:rsidRPr="00015A77">
              <w:rPr>
                <w:rFonts w:ascii="GHEA Grapalat" w:hAnsi="GHEA Grapalat" w:cs="Arial Unicode"/>
                <w:color w:val="000000"/>
                <w:sz w:val="24"/>
                <w:szCs w:val="24"/>
                <w:lang w:val="hy-AM"/>
              </w:rPr>
              <w:t>«</w:t>
            </w:r>
            <w:r w:rsidRPr="00015A77">
              <w:rPr>
                <w:rFonts w:ascii="GHEA Grapalat" w:hAnsi="GHEA Grapalat"/>
                <w:sz w:val="24"/>
                <w:szCs w:val="24"/>
                <w:lang w:val="hy-AM"/>
              </w:rPr>
              <w:t>Հայաստանի Հանրապետության քաղաքացիական դատավարության օրենսգրքում լրացում կատարելու մասին</w:t>
            </w:r>
            <w:r w:rsidRPr="00015A77">
              <w:rPr>
                <w:rFonts w:ascii="GHEA Grapalat" w:eastAsia="Calibri" w:hAnsi="GHEA Grapalat" w:cs="Times New Roman"/>
                <w:color w:val="000000"/>
                <w:sz w:val="24"/>
                <w:szCs w:val="24"/>
                <w:shd w:val="clear" w:color="auto" w:fill="FFFFFF"/>
                <w:lang w:val="hy-AM"/>
              </w:rPr>
              <w:t>»</w:t>
            </w:r>
            <w:r w:rsidRPr="00015A77">
              <w:rPr>
                <w:rFonts w:ascii="GHEA Grapalat" w:hAnsi="GHEA Grapalat"/>
                <w:sz w:val="24"/>
                <w:szCs w:val="24"/>
                <w:lang w:val="hy-AM"/>
              </w:rPr>
              <w:t xml:space="preserve"> օրենքի նախագիծը:</w:t>
            </w:r>
          </w:p>
        </w:tc>
      </w:tr>
    </w:tbl>
    <w:p w:rsidR="004C12AE" w:rsidRPr="00015A77" w:rsidRDefault="004C12AE" w:rsidP="00015A77">
      <w:pPr>
        <w:tabs>
          <w:tab w:val="center" w:pos="2520"/>
        </w:tabs>
        <w:spacing w:after="0" w:line="360" w:lineRule="auto"/>
        <w:ind w:right="-54"/>
        <w:jc w:val="center"/>
        <w:rPr>
          <w:rFonts w:ascii="GHEA Grapalat" w:hAnsi="GHEA Grapalat"/>
          <w:b/>
          <w:sz w:val="24"/>
          <w:szCs w:val="24"/>
          <w:lang w:val="fr-FR"/>
        </w:rPr>
      </w:pPr>
    </w:p>
    <w:p w:rsidR="004C12AE" w:rsidRPr="00015A77" w:rsidRDefault="004C12AE" w:rsidP="00015A77">
      <w:pPr>
        <w:tabs>
          <w:tab w:val="center" w:pos="2520"/>
        </w:tabs>
        <w:spacing w:after="0" w:line="360" w:lineRule="auto"/>
        <w:ind w:right="-54"/>
        <w:jc w:val="right"/>
        <w:rPr>
          <w:rFonts w:ascii="GHEA Grapalat" w:hAnsi="GHEA Grapalat"/>
          <w:b/>
          <w:sz w:val="24"/>
          <w:szCs w:val="24"/>
          <w:lang w:val="hy-AM"/>
        </w:rPr>
      </w:pPr>
      <w:r w:rsidRPr="00015A77">
        <w:rPr>
          <w:rFonts w:ascii="GHEA Grapalat" w:hAnsi="GHEA Grapalat"/>
          <w:b/>
          <w:sz w:val="24"/>
          <w:szCs w:val="24"/>
          <w:lang w:val="hy-AM"/>
        </w:rPr>
        <w:t>ՀՀ ոստիկանություն</w:t>
      </w:r>
      <w:bookmarkEnd w:id="0"/>
    </w:p>
    <w:sectPr w:rsidR="004C12AE" w:rsidRPr="00015A77" w:rsidSect="00E84248">
      <w:pgSz w:w="15840" w:h="12240" w:orient="landscape"/>
      <w:pgMar w:top="850"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2631"/>
    <w:multiLevelType w:val="hybridMultilevel"/>
    <w:tmpl w:val="C34CE9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91E08"/>
    <w:multiLevelType w:val="hybridMultilevel"/>
    <w:tmpl w:val="5FB4094A"/>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B529A0"/>
    <w:multiLevelType w:val="hybridMultilevel"/>
    <w:tmpl w:val="0C8471D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7815F0C"/>
    <w:multiLevelType w:val="hybridMultilevel"/>
    <w:tmpl w:val="407084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7F71901"/>
    <w:multiLevelType w:val="hybridMultilevel"/>
    <w:tmpl w:val="D8AE0E7A"/>
    <w:lvl w:ilvl="0" w:tplc="50AADBE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F6685B"/>
    <w:multiLevelType w:val="hybridMultilevel"/>
    <w:tmpl w:val="EEB6602E"/>
    <w:lvl w:ilvl="0" w:tplc="E7C06EEC">
      <w:start w:val="1"/>
      <w:numFmt w:val="decimal"/>
      <w:lvlText w:val="%1."/>
      <w:lvlJc w:val="left"/>
      <w:pPr>
        <w:ind w:left="1070" w:hanging="360"/>
      </w:pPr>
      <w:rPr>
        <w:rFonts w:cs="Sylfaen" w:hint="default"/>
      </w:r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6">
    <w:nsid w:val="266C37A0"/>
    <w:multiLevelType w:val="hybridMultilevel"/>
    <w:tmpl w:val="214A7A4C"/>
    <w:lvl w:ilvl="0" w:tplc="EBC223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9CF15DF"/>
    <w:multiLevelType w:val="hybridMultilevel"/>
    <w:tmpl w:val="63AC5790"/>
    <w:lvl w:ilvl="0" w:tplc="9F9802D4">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2E55AE"/>
    <w:multiLevelType w:val="hybridMultilevel"/>
    <w:tmpl w:val="54E2E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776415"/>
    <w:multiLevelType w:val="hybridMultilevel"/>
    <w:tmpl w:val="96D636EC"/>
    <w:lvl w:ilvl="0" w:tplc="B7860C6C">
      <w:start w:val="1"/>
      <w:numFmt w:val="decimal"/>
      <w:lvlText w:val="%1."/>
      <w:lvlJc w:val="left"/>
      <w:pPr>
        <w:ind w:left="435" w:hanging="360"/>
      </w:pPr>
      <w:rPr>
        <w:rFonts w:ascii="GHEA Grapalat" w:hAnsi="GHEA Grapalat" w:hint="default"/>
        <w:sz w:val="24"/>
        <w:szCs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0">
    <w:nsid w:val="395366D2"/>
    <w:multiLevelType w:val="hybridMultilevel"/>
    <w:tmpl w:val="541C0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F46408"/>
    <w:multiLevelType w:val="hybridMultilevel"/>
    <w:tmpl w:val="13B674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29103EF"/>
    <w:multiLevelType w:val="hybridMultilevel"/>
    <w:tmpl w:val="F4E0C1C6"/>
    <w:lvl w:ilvl="0" w:tplc="0482641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nsid w:val="4E69663C"/>
    <w:multiLevelType w:val="hybridMultilevel"/>
    <w:tmpl w:val="209C824E"/>
    <w:lvl w:ilvl="0" w:tplc="0BE46F74">
      <w:start w:val="1"/>
      <w:numFmt w:val="decimal"/>
      <w:lvlText w:val="%1)"/>
      <w:lvlJc w:val="left"/>
      <w:pPr>
        <w:ind w:left="1350" w:hanging="360"/>
      </w:pPr>
      <w:rPr>
        <w:rFonts w:cs="Sylfaen"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nsid w:val="51CC48A3"/>
    <w:multiLevelType w:val="hybridMultilevel"/>
    <w:tmpl w:val="7170459E"/>
    <w:lvl w:ilvl="0" w:tplc="43628F4A">
      <w:start w:val="1"/>
      <w:numFmt w:val="decimal"/>
      <w:lvlText w:val="%1)"/>
      <w:lvlJc w:val="left"/>
      <w:pPr>
        <w:ind w:left="-349" w:hanging="360"/>
      </w:pPr>
      <w:rPr>
        <w:rFonts w:ascii="Sylfaen" w:hAnsi="Sylfaen" w:cs="Sylfaen"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15">
    <w:nsid w:val="5FB72D93"/>
    <w:multiLevelType w:val="hybridMultilevel"/>
    <w:tmpl w:val="43F22BA8"/>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6">
    <w:nsid w:val="69DD17E8"/>
    <w:multiLevelType w:val="hybridMultilevel"/>
    <w:tmpl w:val="D39E0530"/>
    <w:lvl w:ilvl="0" w:tplc="4CB07730">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1D173F"/>
    <w:multiLevelType w:val="hybridMultilevel"/>
    <w:tmpl w:val="9D5EB8DC"/>
    <w:lvl w:ilvl="0" w:tplc="5FA6D558">
      <w:start w:val="1"/>
      <w:numFmt w:val="decimal"/>
      <w:lvlText w:val="%1)"/>
      <w:lvlJc w:val="left"/>
      <w:pPr>
        <w:ind w:left="2295" w:hanging="1305"/>
      </w:pPr>
      <w:rPr>
        <w:rFonts w:cs="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nsid w:val="76B37491"/>
    <w:multiLevelType w:val="hybridMultilevel"/>
    <w:tmpl w:val="13B674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7D143EAC"/>
    <w:multiLevelType w:val="hybridMultilevel"/>
    <w:tmpl w:val="6A548256"/>
    <w:lvl w:ilvl="0" w:tplc="35C086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6"/>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5"/>
  </w:num>
  <w:num w:numId="7">
    <w:abstractNumId w:val="10"/>
  </w:num>
  <w:num w:numId="8">
    <w:abstractNumId w:val="13"/>
  </w:num>
  <w:num w:numId="9">
    <w:abstractNumId w:val="17"/>
  </w:num>
  <w:num w:numId="10">
    <w:abstractNumId w:val="16"/>
  </w:num>
  <w:num w:numId="11">
    <w:abstractNumId w:val="1"/>
  </w:num>
  <w:num w:numId="12">
    <w:abstractNumId w:val="9"/>
  </w:num>
  <w:num w:numId="13">
    <w:abstractNumId w:val="12"/>
  </w:num>
  <w:num w:numId="14">
    <w:abstractNumId w:val="11"/>
  </w:num>
  <w:num w:numId="15">
    <w:abstractNumId w:val="3"/>
  </w:num>
  <w:num w:numId="16">
    <w:abstractNumId w:val="18"/>
  </w:num>
  <w:num w:numId="17">
    <w:abstractNumId w:val="15"/>
  </w:num>
  <w:num w:numId="18">
    <w:abstractNumId w:val="7"/>
  </w:num>
  <w:num w:numId="19">
    <w:abstractNumId w:val="8"/>
  </w:num>
  <w:num w:numId="20">
    <w:abstractNumId w:val="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6046FA"/>
    <w:rsid w:val="0000369F"/>
    <w:rsid w:val="0000412F"/>
    <w:rsid w:val="00004211"/>
    <w:rsid w:val="00006C7D"/>
    <w:rsid w:val="00006F4D"/>
    <w:rsid w:val="00013A97"/>
    <w:rsid w:val="00015A77"/>
    <w:rsid w:val="000160E0"/>
    <w:rsid w:val="00017CDD"/>
    <w:rsid w:val="00031E79"/>
    <w:rsid w:val="0003286D"/>
    <w:rsid w:val="00033D49"/>
    <w:rsid w:val="00034AC0"/>
    <w:rsid w:val="00035393"/>
    <w:rsid w:val="000448E3"/>
    <w:rsid w:val="00044ED5"/>
    <w:rsid w:val="0005262A"/>
    <w:rsid w:val="00065A74"/>
    <w:rsid w:val="000661D3"/>
    <w:rsid w:val="00070E5A"/>
    <w:rsid w:val="00071D66"/>
    <w:rsid w:val="00073BF3"/>
    <w:rsid w:val="000762A8"/>
    <w:rsid w:val="000778E5"/>
    <w:rsid w:val="00095BF4"/>
    <w:rsid w:val="000975A6"/>
    <w:rsid w:val="000A441F"/>
    <w:rsid w:val="000A59C6"/>
    <w:rsid w:val="000B085B"/>
    <w:rsid w:val="000B0F30"/>
    <w:rsid w:val="000B7364"/>
    <w:rsid w:val="000C15FE"/>
    <w:rsid w:val="000D36AD"/>
    <w:rsid w:val="000F227F"/>
    <w:rsid w:val="000F2721"/>
    <w:rsid w:val="000F421C"/>
    <w:rsid w:val="000F60E1"/>
    <w:rsid w:val="00101805"/>
    <w:rsid w:val="0010238C"/>
    <w:rsid w:val="00103AB3"/>
    <w:rsid w:val="001044FD"/>
    <w:rsid w:val="00130184"/>
    <w:rsid w:val="00132131"/>
    <w:rsid w:val="0015213C"/>
    <w:rsid w:val="00152B5F"/>
    <w:rsid w:val="00153D42"/>
    <w:rsid w:val="00156D32"/>
    <w:rsid w:val="00161DA9"/>
    <w:rsid w:val="0016374B"/>
    <w:rsid w:val="00170FE2"/>
    <w:rsid w:val="001724FB"/>
    <w:rsid w:val="00184D93"/>
    <w:rsid w:val="00193244"/>
    <w:rsid w:val="00194BED"/>
    <w:rsid w:val="001968DE"/>
    <w:rsid w:val="001A448F"/>
    <w:rsid w:val="001B2F6B"/>
    <w:rsid w:val="001B593A"/>
    <w:rsid w:val="001C09EA"/>
    <w:rsid w:val="001C0E30"/>
    <w:rsid w:val="001C2454"/>
    <w:rsid w:val="001C61AC"/>
    <w:rsid w:val="001D2779"/>
    <w:rsid w:val="001D6EDA"/>
    <w:rsid w:val="001D7BC3"/>
    <w:rsid w:val="001E02B3"/>
    <w:rsid w:val="001E694F"/>
    <w:rsid w:val="001F4C9F"/>
    <w:rsid w:val="001F712D"/>
    <w:rsid w:val="00202C60"/>
    <w:rsid w:val="002045C7"/>
    <w:rsid w:val="002064CD"/>
    <w:rsid w:val="00210848"/>
    <w:rsid w:val="00211D25"/>
    <w:rsid w:val="00217B31"/>
    <w:rsid w:val="00222352"/>
    <w:rsid w:val="00225494"/>
    <w:rsid w:val="00227436"/>
    <w:rsid w:val="00230201"/>
    <w:rsid w:val="00231AD8"/>
    <w:rsid w:val="00232292"/>
    <w:rsid w:val="00233392"/>
    <w:rsid w:val="002358A0"/>
    <w:rsid w:val="00236031"/>
    <w:rsid w:val="00236345"/>
    <w:rsid w:val="00240752"/>
    <w:rsid w:val="00241003"/>
    <w:rsid w:val="00241E51"/>
    <w:rsid w:val="00243CBA"/>
    <w:rsid w:val="00247AA6"/>
    <w:rsid w:val="00247BDC"/>
    <w:rsid w:val="002522BC"/>
    <w:rsid w:val="002524C4"/>
    <w:rsid w:val="00254793"/>
    <w:rsid w:val="0026071D"/>
    <w:rsid w:val="00263E1A"/>
    <w:rsid w:val="002654B6"/>
    <w:rsid w:val="0028150A"/>
    <w:rsid w:val="00282568"/>
    <w:rsid w:val="0028543D"/>
    <w:rsid w:val="00286F65"/>
    <w:rsid w:val="002A2259"/>
    <w:rsid w:val="002B3285"/>
    <w:rsid w:val="002B427F"/>
    <w:rsid w:val="002C2491"/>
    <w:rsid w:val="002C24C3"/>
    <w:rsid w:val="002C38C0"/>
    <w:rsid w:val="002C64FD"/>
    <w:rsid w:val="002C660B"/>
    <w:rsid w:val="002C6A99"/>
    <w:rsid w:val="002E173A"/>
    <w:rsid w:val="002E5BCC"/>
    <w:rsid w:val="002E5F68"/>
    <w:rsid w:val="002F59E0"/>
    <w:rsid w:val="00302D79"/>
    <w:rsid w:val="00303867"/>
    <w:rsid w:val="00304954"/>
    <w:rsid w:val="0031054C"/>
    <w:rsid w:val="00311403"/>
    <w:rsid w:val="00311EEE"/>
    <w:rsid w:val="003122D4"/>
    <w:rsid w:val="003143DA"/>
    <w:rsid w:val="00317CEB"/>
    <w:rsid w:val="00317EF8"/>
    <w:rsid w:val="00320CB5"/>
    <w:rsid w:val="0032184B"/>
    <w:rsid w:val="003221A7"/>
    <w:rsid w:val="003233B5"/>
    <w:rsid w:val="00327DF0"/>
    <w:rsid w:val="00330626"/>
    <w:rsid w:val="003336EB"/>
    <w:rsid w:val="0033538B"/>
    <w:rsid w:val="00337804"/>
    <w:rsid w:val="00342145"/>
    <w:rsid w:val="00342EA4"/>
    <w:rsid w:val="00346CCA"/>
    <w:rsid w:val="00347F1C"/>
    <w:rsid w:val="00350583"/>
    <w:rsid w:val="0035571B"/>
    <w:rsid w:val="003576E5"/>
    <w:rsid w:val="003636FE"/>
    <w:rsid w:val="0036394C"/>
    <w:rsid w:val="0036559F"/>
    <w:rsid w:val="003743AD"/>
    <w:rsid w:val="00380015"/>
    <w:rsid w:val="00380287"/>
    <w:rsid w:val="003824C3"/>
    <w:rsid w:val="003849AB"/>
    <w:rsid w:val="003853D7"/>
    <w:rsid w:val="00396304"/>
    <w:rsid w:val="003A6A0F"/>
    <w:rsid w:val="003A7298"/>
    <w:rsid w:val="003C7E75"/>
    <w:rsid w:val="003D15A7"/>
    <w:rsid w:val="003D47EE"/>
    <w:rsid w:val="003D5D63"/>
    <w:rsid w:val="003E1C8B"/>
    <w:rsid w:val="003E20F3"/>
    <w:rsid w:val="003E4562"/>
    <w:rsid w:val="003E4873"/>
    <w:rsid w:val="003E6D58"/>
    <w:rsid w:val="003F69C2"/>
    <w:rsid w:val="00425164"/>
    <w:rsid w:val="00430397"/>
    <w:rsid w:val="004320E6"/>
    <w:rsid w:val="00433FA7"/>
    <w:rsid w:val="00447C83"/>
    <w:rsid w:val="00447CB4"/>
    <w:rsid w:val="004525CD"/>
    <w:rsid w:val="00455FE6"/>
    <w:rsid w:val="00462A62"/>
    <w:rsid w:val="004642A5"/>
    <w:rsid w:val="00464A15"/>
    <w:rsid w:val="00465E61"/>
    <w:rsid w:val="00477166"/>
    <w:rsid w:val="00491E7D"/>
    <w:rsid w:val="00492D8D"/>
    <w:rsid w:val="00495570"/>
    <w:rsid w:val="004958FB"/>
    <w:rsid w:val="004B0705"/>
    <w:rsid w:val="004B2097"/>
    <w:rsid w:val="004B3A63"/>
    <w:rsid w:val="004B7987"/>
    <w:rsid w:val="004C12AE"/>
    <w:rsid w:val="004C1346"/>
    <w:rsid w:val="004C1BE2"/>
    <w:rsid w:val="004C3FBB"/>
    <w:rsid w:val="004C6501"/>
    <w:rsid w:val="004C7A02"/>
    <w:rsid w:val="004C7BD0"/>
    <w:rsid w:val="004E6193"/>
    <w:rsid w:val="004F3249"/>
    <w:rsid w:val="004F687C"/>
    <w:rsid w:val="004F6B65"/>
    <w:rsid w:val="004F6CDA"/>
    <w:rsid w:val="004F704A"/>
    <w:rsid w:val="00501328"/>
    <w:rsid w:val="00501508"/>
    <w:rsid w:val="00503E7B"/>
    <w:rsid w:val="00504F1B"/>
    <w:rsid w:val="00505045"/>
    <w:rsid w:val="0050564C"/>
    <w:rsid w:val="0051303E"/>
    <w:rsid w:val="005130D0"/>
    <w:rsid w:val="00516FFA"/>
    <w:rsid w:val="00521406"/>
    <w:rsid w:val="00521731"/>
    <w:rsid w:val="00526AB2"/>
    <w:rsid w:val="0053504C"/>
    <w:rsid w:val="0053646B"/>
    <w:rsid w:val="00541541"/>
    <w:rsid w:val="005415DB"/>
    <w:rsid w:val="00544C07"/>
    <w:rsid w:val="00553C18"/>
    <w:rsid w:val="00556634"/>
    <w:rsid w:val="005619E1"/>
    <w:rsid w:val="00564DC7"/>
    <w:rsid w:val="00566340"/>
    <w:rsid w:val="005700CF"/>
    <w:rsid w:val="00575896"/>
    <w:rsid w:val="005779E5"/>
    <w:rsid w:val="00581358"/>
    <w:rsid w:val="005849F5"/>
    <w:rsid w:val="00585E5E"/>
    <w:rsid w:val="00593245"/>
    <w:rsid w:val="00594A12"/>
    <w:rsid w:val="00595903"/>
    <w:rsid w:val="005A7A24"/>
    <w:rsid w:val="005B1D49"/>
    <w:rsid w:val="005B2A2C"/>
    <w:rsid w:val="005B5646"/>
    <w:rsid w:val="005C1545"/>
    <w:rsid w:val="005C4739"/>
    <w:rsid w:val="005C5315"/>
    <w:rsid w:val="005C6E53"/>
    <w:rsid w:val="005D3825"/>
    <w:rsid w:val="005E0DA0"/>
    <w:rsid w:val="005E450A"/>
    <w:rsid w:val="005E5016"/>
    <w:rsid w:val="005F2D40"/>
    <w:rsid w:val="005F4236"/>
    <w:rsid w:val="006046FA"/>
    <w:rsid w:val="0060554E"/>
    <w:rsid w:val="00606EF3"/>
    <w:rsid w:val="0061698E"/>
    <w:rsid w:val="00616BFA"/>
    <w:rsid w:val="00617044"/>
    <w:rsid w:val="00622B56"/>
    <w:rsid w:val="00623734"/>
    <w:rsid w:val="00623882"/>
    <w:rsid w:val="00623F1A"/>
    <w:rsid w:val="00624C48"/>
    <w:rsid w:val="00627CE0"/>
    <w:rsid w:val="00635FCC"/>
    <w:rsid w:val="006400FE"/>
    <w:rsid w:val="00641384"/>
    <w:rsid w:val="00644AD8"/>
    <w:rsid w:val="006450AD"/>
    <w:rsid w:val="0064656F"/>
    <w:rsid w:val="006471AB"/>
    <w:rsid w:val="00653635"/>
    <w:rsid w:val="00653ED0"/>
    <w:rsid w:val="00662649"/>
    <w:rsid w:val="00673B1D"/>
    <w:rsid w:val="006745A6"/>
    <w:rsid w:val="0068380D"/>
    <w:rsid w:val="00684B77"/>
    <w:rsid w:val="00686DA5"/>
    <w:rsid w:val="0069464F"/>
    <w:rsid w:val="006971D7"/>
    <w:rsid w:val="006A0DB8"/>
    <w:rsid w:val="006A60E9"/>
    <w:rsid w:val="006A6F81"/>
    <w:rsid w:val="006B1A42"/>
    <w:rsid w:val="006B76AD"/>
    <w:rsid w:val="006C3123"/>
    <w:rsid w:val="006C583B"/>
    <w:rsid w:val="006D746E"/>
    <w:rsid w:val="006E2ED2"/>
    <w:rsid w:val="006E74E9"/>
    <w:rsid w:val="006F2939"/>
    <w:rsid w:val="006F3662"/>
    <w:rsid w:val="006F6848"/>
    <w:rsid w:val="006F7A7D"/>
    <w:rsid w:val="006F7F99"/>
    <w:rsid w:val="006F7FD1"/>
    <w:rsid w:val="00701783"/>
    <w:rsid w:val="0070226F"/>
    <w:rsid w:val="0070487A"/>
    <w:rsid w:val="00705D58"/>
    <w:rsid w:val="007068B2"/>
    <w:rsid w:val="00710333"/>
    <w:rsid w:val="007162B2"/>
    <w:rsid w:val="00721C03"/>
    <w:rsid w:val="0072420A"/>
    <w:rsid w:val="00724B5A"/>
    <w:rsid w:val="00725211"/>
    <w:rsid w:val="00745622"/>
    <w:rsid w:val="007467DF"/>
    <w:rsid w:val="007539DE"/>
    <w:rsid w:val="00756A7E"/>
    <w:rsid w:val="007575AC"/>
    <w:rsid w:val="007645D9"/>
    <w:rsid w:val="007655B6"/>
    <w:rsid w:val="00766882"/>
    <w:rsid w:val="007714A6"/>
    <w:rsid w:val="0077266C"/>
    <w:rsid w:val="00782673"/>
    <w:rsid w:val="00794A32"/>
    <w:rsid w:val="007A2A86"/>
    <w:rsid w:val="007A4CF1"/>
    <w:rsid w:val="007A5388"/>
    <w:rsid w:val="007B0958"/>
    <w:rsid w:val="007B28AD"/>
    <w:rsid w:val="007B4EAB"/>
    <w:rsid w:val="007C2BAB"/>
    <w:rsid w:val="007C31C6"/>
    <w:rsid w:val="007D37A8"/>
    <w:rsid w:val="007E219B"/>
    <w:rsid w:val="007F1684"/>
    <w:rsid w:val="007F2154"/>
    <w:rsid w:val="007F2C32"/>
    <w:rsid w:val="007F30F3"/>
    <w:rsid w:val="00800AE6"/>
    <w:rsid w:val="00801778"/>
    <w:rsid w:val="0080375F"/>
    <w:rsid w:val="0080594A"/>
    <w:rsid w:val="00807DA9"/>
    <w:rsid w:val="0082070B"/>
    <w:rsid w:val="00821344"/>
    <w:rsid w:val="008215F5"/>
    <w:rsid w:val="00823DD2"/>
    <w:rsid w:val="008243D6"/>
    <w:rsid w:val="008257FC"/>
    <w:rsid w:val="008279C5"/>
    <w:rsid w:val="00830BC5"/>
    <w:rsid w:val="008324A6"/>
    <w:rsid w:val="008339B6"/>
    <w:rsid w:val="008354E0"/>
    <w:rsid w:val="00844897"/>
    <w:rsid w:val="008472C2"/>
    <w:rsid w:val="008508A1"/>
    <w:rsid w:val="008602B4"/>
    <w:rsid w:val="0086445A"/>
    <w:rsid w:val="00864F77"/>
    <w:rsid w:val="00866809"/>
    <w:rsid w:val="008712F0"/>
    <w:rsid w:val="00875F4E"/>
    <w:rsid w:val="008877B9"/>
    <w:rsid w:val="00891CF7"/>
    <w:rsid w:val="00891FBF"/>
    <w:rsid w:val="00894DDD"/>
    <w:rsid w:val="008A141D"/>
    <w:rsid w:val="008A310A"/>
    <w:rsid w:val="008A3D65"/>
    <w:rsid w:val="008A7B05"/>
    <w:rsid w:val="008B317A"/>
    <w:rsid w:val="008B4D39"/>
    <w:rsid w:val="008C7F0D"/>
    <w:rsid w:val="008C7F72"/>
    <w:rsid w:val="008F3EA0"/>
    <w:rsid w:val="008F6CC5"/>
    <w:rsid w:val="0090015B"/>
    <w:rsid w:val="00904EE5"/>
    <w:rsid w:val="009142C2"/>
    <w:rsid w:val="00915DFD"/>
    <w:rsid w:val="00923F51"/>
    <w:rsid w:val="0092529E"/>
    <w:rsid w:val="00930DE1"/>
    <w:rsid w:val="00931867"/>
    <w:rsid w:val="00936A90"/>
    <w:rsid w:val="00936D71"/>
    <w:rsid w:val="00940B6A"/>
    <w:rsid w:val="00942DEE"/>
    <w:rsid w:val="00946F96"/>
    <w:rsid w:val="00952DA7"/>
    <w:rsid w:val="00954933"/>
    <w:rsid w:val="0095571D"/>
    <w:rsid w:val="00956B21"/>
    <w:rsid w:val="00961022"/>
    <w:rsid w:val="009615F1"/>
    <w:rsid w:val="00964173"/>
    <w:rsid w:val="009670C5"/>
    <w:rsid w:val="00967BA5"/>
    <w:rsid w:val="00970F5C"/>
    <w:rsid w:val="00973392"/>
    <w:rsid w:val="00974597"/>
    <w:rsid w:val="00984194"/>
    <w:rsid w:val="009858A2"/>
    <w:rsid w:val="00996265"/>
    <w:rsid w:val="009A2093"/>
    <w:rsid w:val="009A720B"/>
    <w:rsid w:val="009B163F"/>
    <w:rsid w:val="009B1E96"/>
    <w:rsid w:val="009B3816"/>
    <w:rsid w:val="009D2500"/>
    <w:rsid w:val="009D43BB"/>
    <w:rsid w:val="009D4FDD"/>
    <w:rsid w:val="009D5C23"/>
    <w:rsid w:val="009D5CD5"/>
    <w:rsid w:val="009E4154"/>
    <w:rsid w:val="009E55E6"/>
    <w:rsid w:val="009F1B93"/>
    <w:rsid w:val="009F41D7"/>
    <w:rsid w:val="009F4376"/>
    <w:rsid w:val="009F66FE"/>
    <w:rsid w:val="00A05D8F"/>
    <w:rsid w:val="00A14B30"/>
    <w:rsid w:val="00A17C3F"/>
    <w:rsid w:val="00A204A8"/>
    <w:rsid w:val="00A21486"/>
    <w:rsid w:val="00A32398"/>
    <w:rsid w:val="00A33623"/>
    <w:rsid w:val="00A43A6A"/>
    <w:rsid w:val="00A47913"/>
    <w:rsid w:val="00A529F1"/>
    <w:rsid w:val="00A625CC"/>
    <w:rsid w:val="00A82A3A"/>
    <w:rsid w:val="00A8646B"/>
    <w:rsid w:val="00A971A9"/>
    <w:rsid w:val="00AA115C"/>
    <w:rsid w:val="00AA1834"/>
    <w:rsid w:val="00AA2357"/>
    <w:rsid w:val="00AA2F2C"/>
    <w:rsid w:val="00AA7CC1"/>
    <w:rsid w:val="00AB1C3B"/>
    <w:rsid w:val="00AB3838"/>
    <w:rsid w:val="00AB39A0"/>
    <w:rsid w:val="00AB45B6"/>
    <w:rsid w:val="00AB6BAD"/>
    <w:rsid w:val="00AB7E28"/>
    <w:rsid w:val="00AC12DA"/>
    <w:rsid w:val="00AC2DB5"/>
    <w:rsid w:val="00AC4FA7"/>
    <w:rsid w:val="00AC7FCA"/>
    <w:rsid w:val="00AD6006"/>
    <w:rsid w:val="00AE0333"/>
    <w:rsid w:val="00AE060C"/>
    <w:rsid w:val="00AE2E5B"/>
    <w:rsid w:val="00AE42D7"/>
    <w:rsid w:val="00AE5B80"/>
    <w:rsid w:val="00AE5C77"/>
    <w:rsid w:val="00AE714A"/>
    <w:rsid w:val="00AE7AEA"/>
    <w:rsid w:val="00AF47C6"/>
    <w:rsid w:val="00AF7229"/>
    <w:rsid w:val="00B014CA"/>
    <w:rsid w:val="00B02A61"/>
    <w:rsid w:val="00B049E5"/>
    <w:rsid w:val="00B166DD"/>
    <w:rsid w:val="00B21CB4"/>
    <w:rsid w:val="00B26406"/>
    <w:rsid w:val="00B26BA9"/>
    <w:rsid w:val="00B44244"/>
    <w:rsid w:val="00B44821"/>
    <w:rsid w:val="00B531AE"/>
    <w:rsid w:val="00B540F7"/>
    <w:rsid w:val="00B57E92"/>
    <w:rsid w:val="00B613CE"/>
    <w:rsid w:val="00B67D57"/>
    <w:rsid w:val="00B7034F"/>
    <w:rsid w:val="00B80576"/>
    <w:rsid w:val="00B80A4D"/>
    <w:rsid w:val="00B84EFD"/>
    <w:rsid w:val="00B911C9"/>
    <w:rsid w:val="00B93F97"/>
    <w:rsid w:val="00BA236E"/>
    <w:rsid w:val="00BB03F4"/>
    <w:rsid w:val="00BB120F"/>
    <w:rsid w:val="00BB3C23"/>
    <w:rsid w:val="00BC027C"/>
    <w:rsid w:val="00BC0A0D"/>
    <w:rsid w:val="00BC4F85"/>
    <w:rsid w:val="00BC75DA"/>
    <w:rsid w:val="00BD00F0"/>
    <w:rsid w:val="00BD1907"/>
    <w:rsid w:val="00BD3E84"/>
    <w:rsid w:val="00BD4004"/>
    <w:rsid w:val="00BD52A7"/>
    <w:rsid w:val="00BE71BA"/>
    <w:rsid w:val="00BF6982"/>
    <w:rsid w:val="00C0698C"/>
    <w:rsid w:val="00C16636"/>
    <w:rsid w:val="00C16D3A"/>
    <w:rsid w:val="00C21017"/>
    <w:rsid w:val="00C274D1"/>
    <w:rsid w:val="00C414A0"/>
    <w:rsid w:val="00C43408"/>
    <w:rsid w:val="00C50B03"/>
    <w:rsid w:val="00C60A0E"/>
    <w:rsid w:val="00C61993"/>
    <w:rsid w:val="00C620C9"/>
    <w:rsid w:val="00C6405B"/>
    <w:rsid w:val="00C71895"/>
    <w:rsid w:val="00C726A5"/>
    <w:rsid w:val="00C803F6"/>
    <w:rsid w:val="00C84306"/>
    <w:rsid w:val="00C8459C"/>
    <w:rsid w:val="00C92F07"/>
    <w:rsid w:val="00C93959"/>
    <w:rsid w:val="00C9409E"/>
    <w:rsid w:val="00C95B3D"/>
    <w:rsid w:val="00CA45DB"/>
    <w:rsid w:val="00CA4E8B"/>
    <w:rsid w:val="00CA55EA"/>
    <w:rsid w:val="00CA7FFA"/>
    <w:rsid w:val="00CB1129"/>
    <w:rsid w:val="00CB4939"/>
    <w:rsid w:val="00CB6C25"/>
    <w:rsid w:val="00CB7098"/>
    <w:rsid w:val="00CB7D51"/>
    <w:rsid w:val="00CC20FA"/>
    <w:rsid w:val="00CD0892"/>
    <w:rsid w:val="00CE2CC6"/>
    <w:rsid w:val="00CF0386"/>
    <w:rsid w:val="00CF3F70"/>
    <w:rsid w:val="00D064AB"/>
    <w:rsid w:val="00D07927"/>
    <w:rsid w:val="00D1151B"/>
    <w:rsid w:val="00D13CB6"/>
    <w:rsid w:val="00D13E67"/>
    <w:rsid w:val="00D14A4A"/>
    <w:rsid w:val="00D22D47"/>
    <w:rsid w:val="00D24019"/>
    <w:rsid w:val="00D31A5A"/>
    <w:rsid w:val="00D31E7D"/>
    <w:rsid w:val="00D34B90"/>
    <w:rsid w:val="00D35BFE"/>
    <w:rsid w:val="00D41E74"/>
    <w:rsid w:val="00D460D8"/>
    <w:rsid w:val="00D56291"/>
    <w:rsid w:val="00D57DCC"/>
    <w:rsid w:val="00D57EFD"/>
    <w:rsid w:val="00D75D3A"/>
    <w:rsid w:val="00D75F75"/>
    <w:rsid w:val="00D8014C"/>
    <w:rsid w:val="00D80674"/>
    <w:rsid w:val="00D807AB"/>
    <w:rsid w:val="00D81EC2"/>
    <w:rsid w:val="00D822EA"/>
    <w:rsid w:val="00D873C0"/>
    <w:rsid w:val="00D90E99"/>
    <w:rsid w:val="00D91D65"/>
    <w:rsid w:val="00D932D6"/>
    <w:rsid w:val="00D95855"/>
    <w:rsid w:val="00D97534"/>
    <w:rsid w:val="00D97D68"/>
    <w:rsid w:val="00DA1C04"/>
    <w:rsid w:val="00DA2F76"/>
    <w:rsid w:val="00DA393B"/>
    <w:rsid w:val="00DB50A7"/>
    <w:rsid w:val="00DB5EB0"/>
    <w:rsid w:val="00DC1866"/>
    <w:rsid w:val="00DC3CCD"/>
    <w:rsid w:val="00DD1A8C"/>
    <w:rsid w:val="00DD2A03"/>
    <w:rsid w:val="00DD3CB4"/>
    <w:rsid w:val="00DD4961"/>
    <w:rsid w:val="00DE0E0D"/>
    <w:rsid w:val="00DE1484"/>
    <w:rsid w:val="00DE1B95"/>
    <w:rsid w:val="00DE44FA"/>
    <w:rsid w:val="00DE4E83"/>
    <w:rsid w:val="00DE70B5"/>
    <w:rsid w:val="00DF24E1"/>
    <w:rsid w:val="00DF2D46"/>
    <w:rsid w:val="00E00483"/>
    <w:rsid w:val="00E017EF"/>
    <w:rsid w:val="00E0379A"/>
    <w:rsid w:val="00E065F9"/>
    <w:rsid w:val="00E11341"/>
    <w:rsid w:val="00E11A97"/>
    <w:rsid w:val="00E13DEB"/>
    <w:rsid w:val="00E1678B"/>
    <w:rsid w:val="00E17238"/>
    <w:rsid w:val="00E22305"/>
    <w:rsid w:val="00E24F3F"/>
    <w:rsid w:val="00E32A04"/>
    <w:rsid w:val="00E378E0"/>
    <w:rsid w:val="00E42D6B"/>
    <w:rsid w:val="00E43800"/>
    <w:rsid w:val="00E46A9E"/>
    <w:rsid w:val="00E525F9"/>
    <w:rsid w:val="00E55DFC"/>
    <w:rsid w:val="00E66B72"/>
    <w:rsid w:val="00E710D5"/>
    <w:rsid w:val="00E71CF5"/>
    <w:rsid w:val="00E73B39"/>
    <w:rsid w:val="00E744E0"/>
    <w:rsid w:val="00E765EB"/>
    <w:rsid w:val="00E779A5"/>
    <w:rsid w:val="00E83651"/>
    <w:rsid w:val="00E84248"/>
    <w:rsid w:val="00E87E58"/>
    <w:rsid w:val="00E92047"/>
    <w:rsid w:val="00E93762"/>
    <w:rsid w:val="00E96BCA"/>
    <w:rsid w:val="00E96F3D"/>
    <w:rsid w:val="00EA1E88"/>
    <w:rsid w:val="00EA359D"/>
    <w:rsid w:val="00EB1300"/>
    <w:rsid w:val="00EB2001"/>
    <w:rsid w:val="00EC190A"/>
    <w:rsid w:val="00ED25BE"/>
    <w:rsid w:val="00ED292B"/>
    <w:rsid w:val="00ED4797"/>
    <w:rsid w:val="00ED4E2B"/>
    <w:rsid w:val="00ED50A3"/>
    <w:rsid w:val="00EE0911"/>
    <w:rsid w:val="00EE2327"/>
    <w:rsid w:val="00EE3FE4"/>
    <w:rsid w:val="00EE48FE"/>
    <w:rsid w:val="00EF4193"/>
    <w:rsid w:val="00F00DD6"/>
    <w:rsid w:val="00F01CAC"/>
    <w:rsid w:val="00F05DCD"/>
    <w:rsid w:val="00F16C3F"/>
    <w:rsid w:val="00F20FB3"/>
    <w:rsid w:val="00F23AB7"/>
    <w:rsid w:val="00F26123"/>
    <w:rsid w:val="00F261A3"/>
    <w:rsid w:val="00F273EF"/>
    <w:rsid w:val="00F353F4"/>
    <w:rsid w:val="00F41EBC"/>
    <w:rsid w:val="00F512C0"/>
    <w:rsid w:val="00F5535C"/>
    <w:rsid w:val="00F574CF"/>
    <w:rsid w:val="00F62A23"/>
    <w:rsid w:val="00F63DA6"/>
    <w:rsid w:val="00F645AC"/>
    <w:rsid w:val="00F65F46"/>
    <w:rsid w:val="00F724B3"/>
    <w:rsid w:val="00F732FE"/>
    <w:rsid w:val="00F809EE"/>
    <w:rsid w:val="00F8103F"/>
    <w:rsid w:val="00F82413"/>
    <w:rsid w:val="00F92B79"/>
    <w:rsid w:val="00FA019E"/>
    <w:rsid w:val="00FA0C1A"/>
    <w:rsid w:val="00FA2573"/>
    <w:rsid w:val="00FA5CE2"/>
    <w:rsid w:val="00FB11BD"/>
    <w:rsid w:val="00FB434B"/>
    <w:rsid w:val="00FB6CF2"/>
    <w:rsid w:val="00FC151A"/>
    <w:rsid w:val="00FD19AF"/>
    <w:rsid w:val="00FD3A2F"/>
    <w:rsid w:val="00FF5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6F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6FA"/>
    <w:pPr>
      <w:spacing w:after="0" w:line="240" w:lineRule="auto"/>
      <w:ind w:left="720" w:firstLine="851"/>
      <w:contextualSpacing/>
      <w:jc w:val="both"/>
    </w:pPr>
    <w:rPr>
      <w:rFonts w:ascii="Times Armenian" w:eastAsia="Times New Roman" w:hAnsi="Times Armenian" w:cs="Times New Roman"/>
      <w:sz w:val="28"/>
      <w:szCs w:val="28"/>
      <w:lang w:val="ru-RU" w:eastAsia="ru-RU"/>
    </w:rPr>
  </w:style>
  <w:style w:type="character" w:styleId="Strong">
    <w:name w:val="Strong"/>
    <w:basedOn w:val="DefaultParagraphFont"/>
    <w:uiPriority w:val="22"/>
    <w:qFormat/>
    <w:rsid w:val="006046FA"/>
    <w:rPr>
      <w:b/>
      <w:bCs/>
    </w:rPr>
  </w:style>
  <w:style w:type="character" w:customStyle="1" w:styleId="mechtexChar">
    <w:name w:val="mechtex Char"/>
    <w:link w:val="mechtex"/>
    <w:uiPriority w:val="99"/>
    <w:rsid w:val="006046FA"/>
    <w:rPr>
      <w:rFonts w:ascii="Arial Armenian" w:hAnsi="Arial Armenian"/>
      <w:lang w:eastAsia="ru-RU"/>
    </w:rPr>
  </w:style>
  <w:style w:type="paragraph" w:customStyle="1" w:styleId="mechtex">
    <w:name w:val="mechtex"/>
    <w:basedOn w:val="Normal"/>
    <w:link w:val="mechtexChar"/>
    <w:uiPriority w:val="99"/>
    <w:qFormat/>
    <w:rsid w:val="006046FA"/>
    <w:pPr>
      <w:spacing w:after="0" w:line="240" w:lineRule="auto"/>
      <w:jc w:val="center"/>
    </w:pPr>
    <w:rPr>
      <w:rFonts w:ascii="Arial Armenian" w:eastAsiaTheme="minorHAnsi" w:hAnsi="Arial Armenian"/>
      <w:lang w:eastAsia="ru-RU"/>
    </w:rPr>
  </w:style>
  <w:style w:type="character" w:styleId="CommentReference">
    <w:name w:val="annotation reference"/>
    <w:basedOn w:val="DefaultParagraphFont"/>
    <w:uiPriority w:val="99"/>
    <w:semiHidden/>
    <w:unhideWhenUsed/>
    <w:rsid w:val="00247BDC"/>
    <w:rPr>
      <w:sz w:val="16"/>
      <w:szCs w:val="16"/>
    </w:rPr>
  </w:style>
  <w:style w:type="paragraph" w:styleId="CommentText">
    <w:name w:val="annotation text"/>
    <w:basedOn w:val="Normal"/>
    <w:link w:val="CommentTextChar"/>
    <w:uiPriority w:val="99"/>
    <w:unhideWhenUsed/>
    <w:rsid w:val="00247BDC"/>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247BDC"/>
    <w:rPr>
      <w:rFonts w:ascii="Calibri" w:eastAsia="Calibri" w:hAnsi="Calibri" w:cs="Times New Roman"/>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247BDC"/>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247BDC"/>
    <w:pPr>
      <w:spacing w:after="160" w:line="240" w:lineRule="exact"/>
      <w:jc w:val="both"/>
    </w:pPr>
    <w:rPr>
      <w:rFonts w:eastAsiaTheme="minorHAnsi"/>
      <w:vertAlign w:val="superscript"/>
    </w:rPr>
  </w:style>
  <w:style w:type="paragraph" w:styleId="NormalWeb">
    <w:name w:val="Normal (Web)"/>
    <w:basedOn w:val="Normal"/>
    <w:link w:val="NormalWebChar"/>
    <w:uiPriority w:val="99"/>
    <w:unhideWhenUsed/>
    <w:rsid w:val="00247B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247BD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88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6F19EB-985C-4CCD-B1AE-4FD90536A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7</Pages>
  <Words>1221</Words>
  <Characters>6964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https://mul2.gov.am/tasks/428954/oneclick/Ampopatert-2.docx?token=5d738283acc7873fbeafc6738bdbfc89</cp:keywords>
  <dc:description/>
  <cp:lastModifiedBy>Admin</cp:lastModifiedBy>
  <cp:revision>428</cp:revision>
  <cp:lastPrinted>2021-02-08T06:57:00Z</cp:lastPrinted>
  <dcterms:created xsi:type="dcterms:W3CDTF">2020-07-01T14:36:00Z</dcterms:created>
  <dcterms:modified xsi:type="dcterms:W3CDTF">2021-04-21T11:01:00Z</dcterms:modified>
</cp:coreProperties>
</file>