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852F1" w:rsidRPr="006621D8" w:rsidRDefault="003912AF" w:rsidP="006621D8">
      <w:pPr>
        <w:shd w:val="clear" w:color="auto" w:fill="FFFFFF"/>
        <w:spacing w:after="280" w:line="360" w:lineRule="auto"/>
        <w:jc w:val="right"/>
        <w:rPr>
          <w:rFonts w:ascii="GHEA Grapalat" w:eastAsia="GHEA Grapalat" w:hAnsi="GHEA Grapalat" w:cs="GHEA Grapalat"/>
          <w:color w:val="000000"/>
          <w:sz w:val="24"/>
          <w:szCs w:val="24"/>
        </w:rPr>
      </w:pPr>
      <w:r w:rsidRPr="006621D8">
        <w:rPr>
          <w:rFonts w:ascii="GHEA Grapalat" w:eastAsia="GHEA Grapalat" w:hAnsi="GHEA Grapalat" w:cs="GHEA Grapalat"/>
          <w:color w:val="000000"/>
          <w:sz w:val="24"/>
          <w:szCs w:val="24"/>
        </w:rPr>
        <w:t>ՆԱԽԱԳԻԾ</w:t>
      </w:r>
    </w:p>
    <w:p w14:paraId="00000003" w14:textId="499EE82F" w:rsidR="00C852F1" w:rsidRPr="006621D8" w:rsidRDefault="003912AF" w:rsidP="006621D8">
      <w:pPr>
        <w:shd w:val="clear" w:color="auto" w:fill="FFFFFF"/>
        <w:spacing w:before="280" w:after="280" w:line="360" w:lineRule="auto"/>
        <w:jc w:val="center"/>
        <w:rPr>
          <w:rFonts w:ascii="GHEA Grapalat" w:eastAsia="GHEA Grapalat" w:hAnsi="GHEA Grapalat" w:cs="GHEA Grapalat"/>
          <w:color w:val="000000"/>
          <w:sz w:val="24"/>
          <w:szCs w:val="24"/>
        </w:rPr>
      </w:pPr>
      <w:r w:rsidRPr="006621D8">
        <w:rPr>
          <w:rFonts w:ascii="GHEA Grapalat" w:eastAsia="GHEA Grapalat" w:hAnsi="GHEA Grapalat" w:cs="GHEA Grapalat"/>
          <w:b/>
          <w:color w:val="000000"/>
          <w:sz w:val="24"/>
          <w:szCs w:val="24"/>
        </w:rPr>
        <w:t>ՀԱՅԱՍՏԱՆԻ ՀԱՆՐԱՊԵՏՈՒԹՅԱՆ ԿԱՌԱՎԱՐՈՒԹՅՈՒՆ</w:t>
      </w:r>
      <w:r w:rsidRPr="006621D8">
        <w:rPr>
          <w:rFonts w:ascii="GHEA Grapalat" w:eastAsia="GHEA Grapalat" w:hAnsi="GHEA Grapalat" w:cs="GHEA Grapalat"/>
          <w:color w:val="000000"/>
          <w:sz w:val="24"/>
          <w:szCs w:val="24"/>
        </w:rPr>
        <w:br/>
      </w:r>
      <w:r w:rsidRPr="006621D8">
        <w:rPr>
          <w:rFonts w:ascii="GHEA Grapalat" w:eastAsia="GHEA Grapalat" w:hAnsi="GHEA Grapalat" w:cs="GHEA Grapalat"/>
          <w:b/>
          <w:color w:val="000000"/>
          <w:sz w:val="24"/>
          <w:szCs w:val="24"/>
        </w:rPr>
        <w:t>ՈՐՈՇՈՒՄ</w:t>
      </w:r>
    </w:p>
    <w:p w14:paraId="00000004" w14:textId="77777777" w:rsidR="00C852F1" w:rsidRPr="006621D8" w:rsidRDefault="003912AF" w:rsidP="006621D8">
      <w:pPr>
        <w:shd w:val="clear" w:color="auto" w:fill="FFFFFF"/>
        <w:spacing w:before="280" w:after="280" w:line="360" w:lineRule="auto"/>
        <w:jc w:val="center"/>
        <w:rPr>
          <w:rFonts w:ascii="GHEA Grapalat" w:eastAsia="GHEA Grapalat" w:hAnsi="GHEA Grapalat" w:cs="GHEA Grapalat"/>
          <w:color w:val="000000"/>
          <w:sz w:val="24"/>
          <w:szCs w:val="24"/>
        </w:rPr>
      </w:pPr>
      <w:r w:rsidRPr="006621D8">
        <w:rPr>
          <w:rFonts w:ascii="GHEA Grapalat" w:eastAsia="GHEA Grapalat" w:hAnsi="GHEA Grapalat" w:cs="GHEA Grapalat"/>
          <w:color w:val="000000"/>
          <w:sz w:val="24"/>
          <w:szCs w:val="24"/>
        </w:rPr>
        <w:t xml:space="preserve">______ 2021 թվականի N__  </w:t>
      </w:r>
      <w:r w:rsidRPr="006621D8">
        <w:rPr>
          <w:color w:val="000000"/>
          <w:sz w:val="24"/>
          <w:szCs w:val="24"/>
        </w:rPr>
        <w:t> </w:t>
      </w:r>
      <w:r w:rsidRPr="006621D8">
        <w:rPr>
          <w:rFonts w:ascii="GHEA Grapalat" w:eastAsia="GHEA Grapalat" w:hAnsi="GHEA Grapalat" w:cs="GHEA Grapalat"/>
          <w:color w:val="000000"/>
          <w:sz w:val="24"/>
          <w:szCs w:val="24"/>
        </w:rPr>
        <w:t>-Ն</w:t>
      </w:r>
    </w:p>
    <w:p w14:paraId="00000005" w14:textId="77777777" w:rsidR="00C852F1" w:rsidRPr="006621D8" w:rsidRDefault="003912AF" w:rsidP="006621D8">
      <w:pPr>
        <w:spacing w:line="360" w:lineRule="auto"/>
        <w:jc w:val="center"/>
        <w:rPr>
          <w:rFonts w:ascii="GHEA Grapalat" w:eastAsia="GHEA Grapalat" w:hAnsi="GHEA Grapalat" w:cs="GHEA Grapalat"/>
          <w:b/>
          <w:color w:val="000000"/>
          <w:sz w:val="24"/>
          <w:szCs w:val="24"/>
        </w:rPr>
      </w:pPr>
      <w:r w:rsidRPr="006621D8">
        <w:rPr>
          <w:rFonts w:ascii="GHEA Grapalat" w:eastAsia="GHEA Grapalat" w:hAnsi="GHEA Grapalat" w:cs="GHEA Grapalat"/>
          <w:b/>
          <w:color w:val="000000"/>
          <w:sz w:val="24"/>
          <w:szCs w:val="24"/>
        </w:rPr>
        <w:t xml:space="preserve">ՀԱՅԱՍՏԱՆԻ  ՀԱՆՐԱՊԵՏՈՒԹՅԱՆ ԿԱՌԱՎԱՐՈՒԹՅԱՆ 2019 ԹՎԱԿԱՆԻ ՆՈՅԵՄԲԵՐԻ 21-Ի </w:t>
      </w:r>
      <w:r w:rsidRPr="006621D8">
        <w:rPr>
          <w:rFonts w:ascii="GHEA Grapalat" w:eastAsia="GHEA Grapalat" w:hAnsi="GHEA Grapalat" w:cs="GHEA Grapalat"/>
          <w:b/>
          <w:color w:val="000000"/>
          <w:sz w:val="24"/>
          <w:szCs w:val="24"/>
          <w:highlight w:val="white"/>
        </w:rPr>
        <w:t xml:space="preserve">N 1666-Ն ՈՐՈՇՄԱՆ ՄԵՋ ՓՈՓՈԽՈՒԹՅՈՒՆՆԵՐ ԵՎ ԼՐԱՑՈՒՄՆԵՐ ԿԱՏԱՐԵԼՈՒ </w:t>
      </w:r>
      <w:r w:rsidRPr="006621D8">
        <w:rPr>
          <w:rFonts w:ascii="GHEA Grapalat" w:eastAsia="GHEA Grapalat" w:hAnsi="GHEA Grapalat" w:cs="GHEA Grapalat"/>
          <w:b/>
          <w:color w:val="000000"/>
          <w:sz w:val="24"/>
          <w:szCs w:val="24"/>
        </w:rPr>
        <w:t>ՄԱՍԻՆ</w:t>
      </w:r>
    </w:p>
    <w:p w14:paraId="00000006" w14:textId="77777777" w:rsidR="00C852F1" w:rsidRPr="006621D8" w:rsidRDefault="00C852F1" w:rsidP="006621D8">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highlight w:val="white"/>
        </w:rPr>
      </w:pPr>
    </w:p>
    <w:p w14:paraId="00000007"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rPr>
      </w:pPr>
      <w:r w:rsidRPr="006621D8">
        <w:rPr>
          <w:rFonts w:ascii="GHEA Grapalat" w:eastAsia="GHEA Grapalat" w:hAnsi="GHEA Grapalat" w:cs="GHEA Grapalat"/>
          <w:color w:val="000000"/>
          <w:sz w:val="24"/>
          <w:szCs w:val="24"/>
          <w:highlight w:val="white"/>
        </w:rPr>
        <w:t>Հիմք ընդունելով «Նորմատիվ իրավական ակտերի մասին» օրենքի 33-րդ և 34-րդ հոդվածները</w:t>
      </w:r>
      <w:r w:rsidRPr="006621D8">
        <w:rPr>
          <w:rFonts w:ascii="GHEA Grapalat" w:eastAsia="GHEA Grapalat" w:hAnsi="GHEA Grapalat" w:cs="GHEA Grapalat"/>
          <w:color w:val="000000"/>
          <w:sz w:val="24"/>
          <w:szCs w:val="24"/>
        </w:rPr>
        <w:t>՝ Հայաստանի Հանրապետության կառավարությունը</w:t>
      </w:r>
      <w:r w:rsidRPr="006621D8">
        <w:rPr>
          <w:color w:val="000000"/>
          <w:sz w:val="24"/>
          <w:szCs w:val="24"/>
        </w:rPr>
        <w:t> </w:t>
      </w:r>
      <w:r w:rsidRPr="006621D8">
        <w:rPr>
          <w:rFonts w:ascii="GHEA Grapalat" w:eastAsia="GHEA Grapalat" w:hAnsi="GHEA Grapalat" w:cs="GHEA Grapalat"/>
          <w:b/>
          <w:i/>
          <w:color w:val="000000"/>
          <w:sz w:val="24"/>
          <w:szCs w:val="24"/>
        </w:rPr>
        <w:t>որոշում է</w:t>
      </w:r>
      <w:r w:rsidRPr="006621D8">
        <w:rPr>
          <w:rFonts w:ascii="GHEA Grapalat" w:eastAsia="GHEA Grapalat" w:hAnsi="GHEA Grapalat" w:cs="GHEA Grapalat"/>
          <w:color w:val="000000"/>
          <w:sz w:val="24"/>
          <w:szCs w:val="24"/>
        </w:rPr>
        <w:t>.</w:t>
      </w:r>
    </w:p>
    <w:p w14:paraId="00000009" w14:textId="50C12298"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rPr>
        <w:t xml:space="preserve">1. </w:t>
      </w:r>
      <w:r w:rsidRPr="006621D8">
        <w:rPr>
          <w:rFonts w:eastAsia="GHEA Grapalat"/>
          <w:sz w:val="24"/>
          <w:szCs w:val="24"/>
          <w:highlight w:val="white"/>
        </w:rPr>
        <w:t> </w:t>
      </w:r>
      <w:r w:rsidRPr="006621D8">
        <w:rPr>
          <w:rFonts w:ascii="GHEA Grapalat" w:eastAsia="GHEA Grapalat" w:hAnsi="GHEA Grapalat" w:cs="GHEA Grapalat"/>
          <w:sz w:val="24"/>
          <w:szCs w:val="24"/>
          <w:highlight w:val="white"/>
        </w:rPr>
        <w:t>Հայաստանի հանրապետության</w:t>
      </w:r>
      <w:r w:rsidRPr="006621D8">
        <w:rPr>
          <w:rFonts w:ascii="GHEA Grapalat" w:hAnsi="GHEA Grapalat"/>
          <w:b/>
          <w:color w:val="000000"/>
          <w:sz w:val="24"/>
          <w:szCs w:val="24"/>
          <w:highlight w:val="white"/>
        </w:rPr>
        <w:t xml:space="preserve"> </w:t>
      </w:r>
      <w:r w:rsidRPr="006621D8">
        <w:rPr>
          <w:rFonts w:ascii="GHEA Grapalat" w:eastAsia="GHEA Grapalat" w:hAnsi="GHEA Grapalat" w:cs="GHEA Grapalat"/>
          <w:color w:val="000000"/>
          <w:sz w:val="24"/>
          <w:szCs w:val="24"/>
          <w:highlight w:val="white"/>
        </w:rPr>
        <w:t xml:space="preserve">կառավարության </w:t>
      </w:r>
      <w:r w:rsidRPr="006621D8">
        <w:rPr>
          <w:rFonts w:ascii="GHEA Grapalat" w:eastAsia="GHEA Grapalat" w:hAnsi="GHEA Grapalat" w:cs="GHEA Grapalat"/>
          <w:color w:val="000000"/>
          <w:sz w:val="24"/>
          <w:szCs w:val="24"/>
        </w:rPr>
        <w:t>2019 թվականի նոյեմբերի 21-ի «</w:t>
      </w:r>
      <w:r w:rsidRPr="006621D8">
        <w:rPr>
          <w:rFonts w:ascii="GHEA Grapalat" w:eastAsia="GHEA Grapalat" w:hAnsi="GHEA Grapalat" w:cs="GHEA Grapalat"/>
          <w:color w:val="000000"/>
          <w:sz w:val="24"/>
          <w:szCs w:val="24"/>
          <w:highlight w:val="white"/>
        </w:rPr>
        <w:t>Հայաստանի Հանրապետության տարեկան պետական բյուջեով նախատեսված հատկացումների հաշվին</w:t>
      </w:r>
      <w:r w:rsidRPr="006621D8">
        <w:rPr>
          <w:color w:val="000000"/>
          <w:sz w:val="24"/>
          <w:szCs w:val="24"/>
          <w:highlight w:val="white"/>
        </w:rPr>
        <w:t> </w:t>
      </w:r>
      <w:r w:rsidRPr="006621D8">
        <w:rPr>
          <w:rFonts w:ascii="GHEA Grapalat" w:eastAsia="GHEA Grapalat" w:hAnsi="GHEA Grapalat" w:cs="GHEA Grapalat"/>
          <w:color w:val="000000"/>
          <w:sz w:val="24"/>
          <w:szCs w:val="24"/>
          <w:highlight w:val="white"/>
        </w:rPr>
        <w:t>բնակարանների գնման վկայագրերի տրամադրման միջոցով</w:t>
      </w:r>
      <w:r w:rsidRPr="006621D8">
        <w:rPr>
          <w:color w:val="000000"/>
          <w:sz w:val="24"/>
          <w:szCs w:val="24"/>
          <w:highlight w:val="white"/>
        </w:rPr>
        <w:t> </w:t>
      </w:r>
      <w:r w:rsidRPr="006621D8">
        <w:rPr>
          <w:rFonts w:ascii="GHEA Grapalat" w:eastAsia="GHEA Grapalat" w:hAnsi="GHEA Grapalat" w:cs="GHEA Grapalat"/>
          <w:color w:val="000000"/>
          <w:sz w:val="24"/>
          <w:szCs w:val="24"/>
          <w:highlight w:val="white"/>
        </w:rPr>
        <w:t xml:space="preserve">բնակարանային ապահովման ծրագրի մասին» </w:t>
      </w:r>
      <w:r w:rsidRPr="006621D8">
        <w:rPr>
          <w:rFonts w:ascii="GHEA Grapalat" w:eastAsia="GHEA Grapalat" w:hAnsi="GHEA Grapalat" w:cs="GHEA Grapalat"/>
          <w:color w:val="000000"/>
          <w:sz w:val="24"/>
          <w:szCs w:val="24"/>
        </w:rPr>
        <w:t xml:space="preserve">թիվ </w:t>
      </w:r>
      <w:r w:rsidRPr="006621D8">
        <w:rPr>
          <w:rFonts w:ascii="GHEA Grapalat" w:eastAsia="GHEA Grapalat" w:hAnsi="GHEA Grapalat" w:cs="GHEA Grapalat"/>
          <w:color w:val="000000"/>
          <w:sz w:val="24"/>
          <w:szCs w:val="24"/>
          <w:highlight w:val="white"/>
        </w:rPr>
        <w:t>N 1666-Ն որոշման (այսուհետ՝  որոշում) մեջ կատարել հետևյալ փոփոխությունները և լրացումները.</w:t>
      </w:r>
    </w:p>
    <w:p w14:paraId="0000000A"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1) որոշման հավելվածի 2-րդ կետը</w:t>
      </w:r>
      <w:r w:rsidRPr="006621D8">
        <w:rPr>
          <w:rFonts w:ascii="GHEA Grapalat" w:eastAsia="GHEA Grapalat" w:hAnsi="GHEA Grapalat" w:cs="GHEA Grapalat"/>
          <w:sz w:val="24"/>
          <w:szCs w:val="24"/>
          <w:highlight w:val="white"/>
        </w:rPr>
        <w:t xml:space="preserve"> շարադրել հետևյալ խմբագրությամբ՝</w:t>
      </w:r>
      <w:r w:rsidRPr="006621D8">
        <w:rPr>
          <w:rFonts w:ascii="GHEA Grapalat" w:eastAsia="GHEA Grapalat" w:hAnsi="GHEA Grapalat" w:cs="GHEA Grapalat"/>
          <w:color w:val="000000"/>
          <w:sz w:val="24"/>
          <w:szCs w:val="24"/>
          <w:highlight w:val="white"/>
        </w:rPr>
        <w:t xml:space="preserve"> </w:t>
      </w:r>
    </w:p>
    <w:p w14:paraId="0000000B"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 xml:space="preserve"> </w:t>
      </w:r>
      <w:r w:rsidRPr="006621D8">
        <w:rPr>
          <w:rFonts w:ascii="GHEA Grapalat" w:eastAsia="GHEA Grapalat" w:hAnsi="GHEA Grapalat" w:cs="GHEA Grapalat"/>
          <w:sz w:val="24"/>
          <w:szCs w:val="24"/>
        </w:rPr>
        <w:t>«</w:t>
      </w:r>
      <w:r w:rsidRPr="006621D8">
        <w:rPr>
          <w:rFonts w:ascii="GHEA Grapalat" w:eastAsia="GHEA Grapalat" w:hAnsi="GHEA Grapalat" w:cs="GHEA Grapalat"/>
          <w:sz w:val="24"/>
          <w:szCs w:val="24"/>
          <w:highlight w:val="white"/>
        </w:rPr>
        <w:t>Սույն որոշմամբ նախատեսվող աջակցությունից օգտվելու համար սահմանվում են հետևյալ չափանիշները՝</w:t>
      </w:r>
    </w:p>
    <w:p w14:paraId="0000000C"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 xml:space="preserve">ա. Հայաստանի Հանրապետության տարածքային կառավարման և ենթակառուցվածքների նախարարությանը ենթակա միգրացիոն ծառայության (այսուհետ՝ միգրացիոն ծառայություն) կողմից իրականացված ուսումնասիրությամբ արձանագրված, իրենց հատկացված ժամանակավոր կացարանում փաստացի բնակվող, Հայաստանի Հանրապետության քաղաքացիություն ձեռք բերած Ադրբեջանի Հանրապետությունից բռնագաղթած այն ընտանիքները կարող են օգտվել աջակցությունից, որոնք համապատասխանում են Հայաստանի Հանրապետության կառավարության 2004 </w:t>
      </w:r>
      <w:r w:rsidRPr="006621D8">
        <w:rPr>
          <w:rFonts w:ascii="GHEA Grapalat" w:eastAsia="GHEA Grapalat" w:hAnsi="GHEA Grapalat" w:cs="GHEA Grapalat"/>
          <w:sz w:val="24"/>
          <w:szCs w:val="24"/>
          <w:highlight w:val="white"/>
        </w:rPr>
        <w:lastRenderedPageBreak/>
        <w:t xml:space="preserve">թվականի մայիսի 20-ի N 747-Ն որոշմամբ հաստատված ծրագրով սահմանված չափանիշներին (այդ թվում՝ որոնք հաշվառվել են Հայաստանի Հանրապետության տարածքային կառավարման նախարարության միգրացիոն գործակալության կողմից 2003 թվականի փոխարեն 2005 թվականին և 2008 թվականին) </w:t>
      </w:r>
      <w:r w:rsidRPr="006621D8">
        <w:rPr>
          <w:rFonts w:ascii="GHEA Grapalat" w:eastAsia="GHEA Grapalat" w:hAnsi="GHEA Grapalat" w:cs="GHEA Grapalat"/>
          <w:sz w:val="24"/>
          <w:szCs w:val="24"/>
        </w:rPr>
        <w:t xml:space="preserve">(այսուհետ՝ շահառու) </w:t>
      </w:r>
      <w:r w:rsidRPr="006621D8">
        <w:rPr>
          <w:rFonts w:ascii="GHEA Grapalat" w:eastAsia="GHEA Grapalat" w:hAnsi="GHEA Grapalat" w:cs="GHEA Grapalat"/>
          <w:sz w:val="24"/>
          <w:szCs w:val="24"/>
          <w:highlight w:val="white"/>
        </w:rPr>
        <w:t>այնքանով որքանով այլ բան նախատեսված չէ սույն կարգով,</w:t>
      </w:r>
    </w:p>
    <w:p w14:paraId="0000000D"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բ. այն անձինք, որոնք բնակարանի գնման վկայագրի տրման պահին թեև Հայաստանի Հանրապետության քաղաքացիություն ձեռք չեն բերել, սակայն ներկայացրել են Հայաստանի Հանրապետության ոստիկանության կողմից անհատական ծածկագրով Հայաստանի Հանրապետության քաղաքացիություն ստանալու դիմումն ընդունված լինելու վերաբերյալ թերթիկ կամ տեղեկանք, որով հավաստվում է Հայաստանի Հանրապետության քաղաքացիության ձեռք բերելն ընթացքի մեջ գտնվելու փաստը, կարող են ստանալ բնակարանի գնման վկայագիր։ Նշված անձանց բնակարանի գնման վկայագրի հիման վրա սույն կարգի 38-րդ կետով սահմանված հասանելիք դրամական միջոցների 40 տոկոսը կփոխանցվի միայն Հայաստանի Հանրապետության քաղաքացիություն ձեռք բերելուց հետո ընդհանուր կարգով,</w:t>
      </w:r>
    </w:p>
    <w:p w14:paraId="0000000E"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գ. սույն կետի «ա» ենթակետով սահմանված ժամկետների և 2019-2021 թվականների ընթացքում իրականացված ուսումնասիրությամբ՝ հաշվառման պահին իրենց հատկացված ժամանակավոր կացարանում փաստացի բնակությունը,</w:t>
      </w:r>
    </w:p>
    <w:p w14:paraId="0000000F" w14:textId="4CBEB0E4"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դ. սույն կարգի իմաստով՝ անձանց փաստացի բնակությունը հաստատված է համարվում միգրացիոն ծառայության կողմից կատարված ուսումնասիրությամբ արձանագրված և անձի կողմից իրեն հատկացված ժամանակավոր կացարանում ոչ պակաս, քան վերջին երեք տարիներին` յուրաքանչյուր տարվա ընթացքում 183 օր բնակության փաստով,</w:t>
      </w:r>
    </w:p>
    <w:p w14:paraId="00000010"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Merriweather" w:hAnsi="GHEA Grapalat" w:cs="Merriweather"/>
          <w:sz w:val="24"/>
          <w:szCs w:val="24"/>
        </w:rPr>
      </w:pPr>
      <w:r w:rsidRPr="006621D8">
        <w:rPr>
          <w:rFonts w:ascii="GHEA Grapalat" w:eastAsia="GHEA Grapalat" w:hAnsi="GHEA Grapalat" w:cs="GHEA Grapalat"/>
          <w:sz w:val="24"/>
          <w:szCs w:val="24"/>
          <w:highlight w:val="white"/>
        </w:rPr>
        <w:t>ե. աջակցությունից  չեն օգտվում</w:t>
      </w:r>
      <w:r w:rsidRPr="006621D8">
        <w:rPr>
          <w:rFonts w:ascii="GHEA Grapalat" w:eastAsia="GHEA Grapalat" w:hAnsi="GHEA Grapalat" w:cs="GHEA Grapalat"/>
          <w:sz w:val="24"/>
          <w:szCs w:val="24"/>
        </w:rPr>
        <w:t xml:space="preserve"> </w:t>
      </w:r>
      <w:r w:rsidRPr="006621D8">
        <w:rPr>
          <w:rFonts w:ascii="GHEA Grapalat" w:eastAsia="GHEA Grapalat" w:hAnsi="GHEA Grapalat" w:cs="GHEA Grapalat"/>
          <w:sz w:val="24"/>
          <w:szCs w:val="24"/>
          <w:highlight w:val="white"/>
        </w:rPr>
        <w:t>այն անձինք, որոնք ունեն սեփականության իրավունքով իրենց պատկանող բնակարան (բնակելի տուն), կամ  այդ բնակարանը (բնակելի տունը) կամ հանրակացարանային սենյակը օտարել են սույն որոշման ընդունմանը նախորդող 10 տարվա ընթացքում:»</w:t>
      </w:r>
      <w:r w:rsidRPr="006621D8">
        <w:rPr>
          <w:rFonts w:ascii="MS Mincho" w:eastAsia="MS Mincho" w:hAnsi="MS Mincho" w:cs="MS Mincho" w:hint="eastAsia"/>
          <w:sz w:val="24"/>
          <w:szCs w:val="24"/>
          <w:highlight w:val="white"/>
        </w:rPr>
        <w:t>․</w:t>
      </w:r>
    </w:p>
    <w:p w14:paraId="00000011" w14:textId="77777777" w:rsidR="00C852F1" w:rsidRPr="006621D8" w:rsidRDefault="00C852F1"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sz w:val="24"/>
          <w:szCs w:val="24"/>
          <w:highlight w:val="white"/>
        </w:rPr>
      </w:pPr>
    </w:p>
    <w:p w14:paraId="00000012"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sz w:val="24"/>
          <w:szCs w:val="24"/>
          <w:highlight w:val="white"/>
        </w:rPr>
      </w:pPr>
      <w:r w:rsidRPr="006621D8">
        <w:rPr>
          <w:rFonts w:ascii="GHEA Grapalat" w:eastAsia="GHEA Grapalat" w:hAnsi="GHEA Grapalat" w:cs="GHEA Grapalat"/>
          <w:color w:val="000000"/>
          <w:sz w:val="24"/>
          <w:szCs w:val="24"/>
          <w:highlight w:val="white"/>
        </w:rPr>
        <w:t>2) որոշման հավելվածի 2</w:t>
      </w:r>
      <w:r w:rsidRPr="006621D8">
        <w:rPr>
          <w:rFonts w:ascii="MS Mincho" w:eastAsia="MS Mincho" w:hAnsi="MS Mincho" w:cs="MS Mincho" w:hint="eastAsia"/>
          <w:color w:val="000000"/>
          <w:sz w:val="24"/>
          <w:szCs w:val="24"/>
          <w:highlight w:val="white"/>
        </w:rPr>
        <w:t>․</w:t>
      </w:r>
      <w:r w:rsidRPr="006621D8">
        <w:rPr>
          <w:rFonts w:ascii="GHEA Grapalat" w:eastAsia="GHEA Grapalat" w:hAnsi="GHEA Grapalat" w:cs="GHEA Grapalat"/>
          <w:color w:val="000000"/>
          <w:sz w:val="24"/>
          <w:szCs w:val="24"/>
          <w:highlight w:val="white"/>
        </w:rPr>
        <w:t>1 կետ</w:t>
      </w:r>
      <w:r w:rsidRPr="006621D8">
        <w:rPr>
          <w:rFonts w:ascii="GHEA Grapalat" w:eastAsia="GHEA Grapalat" w:hAnsi="GHEA Grapalat" w:cs="GHEA Grapalat"/>
          <w:sz w:val="24"/>
          <w:szCs w:val="24"/>
          <w:highlight w:val="white"/>
        </w:rPr>
        <w:t>ը շարադրել հետևյալ խմբագրությամբ՝</w:t>
      </w:r>
    </w:p>
    <w:p w14:paraId="00000013" w14:textId="77777777" w:rsidR="00C852F1" w:rsidRPr="006621D8" w:rsidRDefault="003912AF" w:rsidP="006621D8">
      <w:pPr>
        <w:widowControl w:val="0"/>
        <w:shd w:val="clear" w:color="auto" w:fill="FFFFFF"/>
        <w:spacing w:after="0" w:line="360" w:lineRule="auto"/>
        <w:ind w:left="-360" w:firstLine="38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 xml:space="preserve"> «2.1 Բնակարանների գնման վկայագրերի տրամադրման շրջանակներում Ադրբեջանի Հանրապետությունից բռնագաղթած ընտանիքի կազմը` որպես մեկ միասնական ընտանիք, որոշվում է նույն ժամանակավոր կացարանում փաստացի բնակվելու և հետևյալ չափանիշներից առնվազն երկուսի առկայության դեպքում.</w:t>
      </w:r>
    </w:p>
    <w:p w14:paraId="00000014" w14:textId="77777777" w:rsidR="00C852F1" w:rsidRPr="006621D8" w:rsidRDefault="003912AF" w:rsidP="006621D8">
      <w:pPr>
        <w:widowControl w:val="0"/>
        <w:shd w:val="clear" w:color="auto" w:fill="FFFFFF"/>
        <w:spacing w:after="0" w:line="360" w:lineRule="auto"/>
        <w:ind w:left="-360" w:firstLine="38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ա. ընտանիքի անդամ հանդիսանալը (ամուսիններ, ծնողներ և զավակներ (որդեգրողներ ու որդեգրվածներ)՝ Հայաստանի Հանրապետության ընտանեկան օրենսգրքի 2-րդ հոդվածի համաձայն՝ անկախ հետագայում ժամանակավոր կացարանում տրամադրված սենյակների թվի փոփոխությունից, կամ</w:t>
      </w:r>
    </w:p>
    <w:p w14:paraId="00000015" w14:textId="77777777" w:rsidR="00C852F1" w:rsidRPr="006621D8" w:rsidRDefault="003912AF" w:rsidP="006621D8">
      <w:pPr>
        <w:widowControl w:val="0"/>
        <w:shd w:val="clear" w:color="auto" w:fill="FFFFFF"/>
        <w:spacing w:after="0" w:line="360" w:lineRule="auto"/>
        <w:ind w:left="-360" w:firstLine="38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բ. Ադրբեջանի Հանրապետությունից բռնագաղթած ընտանիքների հաշվառման փաստաթղթերում որպես մեկ ընտանիք հաշվառված լինելը՝ անկախ հետագայում ժամանակավոր կացարանում տրամադրված սենյակների թվի փոփոխությունից, կամ</w:t>
      </w:r>
    </w:p>
    <w:p w14:paraId="00000017" w14:textId="1C591489" w:rsidR="00C852F1" w:rsidRPr="006621D8" w:rsidRDefault="003912AF" w:rsidP="006621D8">
      <w:pPr>
        <w:widowControl w:val="0"/>
        <w:shd w:val="clear" w:color="auto" w:fill="FFFFFF"/>
        <w:spacing w:after="0" w:line="360" w:lineRule="auto"/>
        <w:ind w:left="-360" w:firstLine="38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գ. ընտանիքում չափահաս անդամների առկայության դեպքում՝ համատեղ տնտեսություն վարելը (միասնական խոհանոցից կամ սանհանգույցից օգտվելը կամ համատեղ կոմունալ վճարումներ իրականացնելը):»</w:t>
      </w:r>
      <w:r w:rsidRPr="006621D8">
        <w:rPr>
          <w:rFonts w:ascii="MS Mincho" w:eastAsia="MS Mincho" w:hAnsi="MS Mincho" w:cs="MS Mincho" w:hint="eastAsia"/>
          <w:sz w:val="24"/>
          <w:szCs w:val="24"/>
          <w:highlight w:val="white"/>
        </w:rPr>
        <w:t>․</w:t>
      </w:r>
    </w:p>
    <w:p w14:paraId="00000019" w14:textId="2075942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3) որոշման հավելվածի 4-րդ կետը «38-րդ կետով սահմանված ընթացակարգին համապատասխան։» բառերից հետո լրացնել հետևյալ բովանդակությամբ նոր նախադասությամբ</w:t>
      </w:r>
      <w:r w:rsidRPr="006621D8">
        <w:rPr>
          <w:rFonts w:ascii="GHEA Grapalat" w:eastAsia="Cambria Math" w:hAnsi="GHEA Grapalat" w:cs="Cambria Math"/>
          <w:sz w:val="24"/>
          <w:szCs w:val="24"/>
          <w:highlight w:val="white"/>
        </w:rPr>
        <w:t>՝</w:t>
      </w:r>
      <w:r w:rsidRPr="006621D8">
        <w:rPr>
          <w:rFonts w:ascii="GHEA Grapalat" w:eastAsia="Cambria Math" w:hAnsi="GHEA Grapalat" w:cs="Cambria Math"/>
          <w:color w:val="000000"/>
          <w:sz w:val="24"/>
          <w:szCs w:val="24"/>
          <w:highlight w:val="white"/>
        </w:rPr>
        <w:t xml:space="preserve"> </w:t>
      </w:r>
      <w:r w:rsidRPr="006621D8">
        <w:rPr>
          <w:rFonts w:ascii="GHEA Grapalat" w:eastAsia="GHEA Grapalat" w:hAnsi="GHEA Grapalat" w:cs="GHEA Grapalat"/>
          <w:color w:val="000000"/>
          <w:sz w:val="24"/>
          <w:szCs w:val="24"/>
          <w:highlight w:val="white"/>
        </w:rPr>
        <w:t>«Ընտանիքի որևէ անդամի՝ ծրագրին մասնակցելուց հրաժարվելը կամ սույն ծրագրի չափանիշներին չհամապատասխանելու պատճառով ծրագրից դուրս մնալը ընտանիքին չի ազատում ժամանակավոր կացարանում իրենց զբաղեցրած սենյակների հանձնման կամ ազատման պարտավորությունից։»</w:t>
      </w:r>
      <w:r w:rsidRPr="006621D8">
        <w:rPr>
          <w:rFonts w:ascii="MS Mincho" w:eastAsia="MS Mincho" w:hAnsi="MS Mincho" w:cs="MS Mincho" w:hint="eastAsia"/>
          <w:color w:val="000000"/>
          <w:sz w:val="24"/>
          <w:szCs w:val="24"/>
          <w:highlight w:val="white"/>
        </w:rPr>
        <w:t>․</w:t>
      </w:r>
    </w:p>
    <w:p w14:paraId="0000001A"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sz w:val="24"/>
          <w:szCs w:val="24"/>
          <w:highlight w:val="white"/>
        </w:rPr>
      </w:pPr>
      <w:r w:rsidRPr="006621D8">
        <w:rPr>
          <w:rFonts w:ascii="GHEA Grapalat" w:eastAsia="GHEA Grapalat" w:hAnsi="GHEA Grapalat" w:cs="GHEA Grapalat"/>
          <w:color w:val="000000"/>
          <w:sz w:val="24"/>
          <w:szCs w:val="24"/>
          <w:highlight w:val="white"/>
        </w:rPr>
        <w:t>4) որոշման հավելվածի 5-րդ կետ</w:t>
      </w:r>
      <w:r w:rsidRPr="006621D8">
        <w:rPr>
          <w:rFonts w:ascii="GHEA Grapalat" w:eastAsia="GHEA Grapalat" w:hAnsi="GHEA Grapalat" w:cs="GHEA Grapalat"/>
          <w:sz w:val="24"/>
          <w:szCs w:val="24"/>
          <w:highlight w:val="white"/>
        </w:rPr>
        <w:t>ը շարադրել հետևյալ խմբագրությամբ՝</w:t>
      </w:r>
    </w:p>
    <w:p w14:paraId="0000001B"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sz w:val="24"/>
          <w:szCs w:val="24"/>
          <w:highlight w:val="white"/>
        </w:rPr>
        <w:t xml:space="preserve"> «Վկայագիրն արժեթուղթ չէ և ենթակա չէ օտարման, գրավադրման, բռնագանձման ու այլ անձի փոխանցման՝ ներառյալ  ժառանգման կարգով: Վկայագրի հիման վրա ծագած </w:t>
      </w:r>
      <w:r w:rsidRPr="006621D8">
        <w:rPr>
          <w:rFonts w:ascii="GHEA Grapalat" w:eastAsia="GHEA Grapalat" w:hAnsi="GHEA Grapalat" w:cs="GHEA Grapalat"/>
          <w:sz w:val="24"/>
          <w:szCs w:val="24"/>
          <w:highlight w:val="white"/>
        </w:rPr>
        <w:lastRenderedPageBreak/>
        <w:t>իրավունքներն ու պարտականությունները հանդիսանում են վկայագրում նշված անձանց հետ անխզելիորեն կապված իրավունքներ և պարտականություններ։»</w:t>
      </w:r>
      <w:r w:rsidRPr="006621D8">
        <w:rPr>
          <w:rFonts w:ascii="MS Mincho" w:eastAsia="MS Mincho" w:hAnsi="MS Mincho" w:cs="MS Mincho" w:hint="eastAsia"/>
          <w:sz w:val="24"/>
          <w:szCs w:val="24"/>
          <w:highlight w:val="white"/>
        </w:rPr>
        <w:t>․</w:t>
      </w:r>
    </w:p>
    <w:p w14:paraId="0000001C" w14:textId="77777777" w:rsidR="00C852F1" w:rsidRPr="006621D8" w:rsidRDefault="00C852F1"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sz w:val="24"/>
          <w:szCs w:val="24"/>
          <w:highlight w:val="white"/>
        </w:rPr>
      </w:pPr>
    </w:p>
    <w:p w14:paraId="0000001E" w14:textId="59C1617A"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5) որոշման հավելվածի 7-րդ կետը «հանդիսանում է աջակցություն ստացողի և» բառերից հետո լրացնել «պայմանագրում նշված» բառերով</w:t>
      </w:r>
      <w:r w:rsidRPr="006621D8">
        <w:rPr>
          <w:rFonts w:ascii="GHEA Grapalat" w:eastAsia="GHEA Grapalat" w:hAnsi="GHEA Grapalat" w:cs="GHEA Grapalat"/>
          <w:sz w:val="24"/>
          <w:szCs w:val="24"/>
          <w:highlight w:val="white"/>
        </w:rPr>
        <w:t>։</w:t>
      </w:r>
    </w:p>
    <w:p w14:paraId="00000020" w14:textId="6AC55FD5"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sz w:val="24"/>
          <w:szCs w:val="24"/>
          <w:highlight w:val="white"/>
        </w:rPr>
      </w:pPr>
      <w:r w:rsidRPr="006621D8">
        <w:rPr>
          <w:rFonts w:ascii="GHEA Grapalat" w:eastAsia="GHEA Grapalat" w:hAnsi="GHEA Grapalat" w:cs="GHEA Grapalat"/>
          <w:color w:val="000000"/>
          <w:sz w:val="24"/>
          <w:szCs w:val="24"/>
          <w:highlight w:val="white"/>
        </w:rPr>
        <w:t>6) որոշման հավելվածի 11-րդ կետը շարադրել հետ</w:t>
      </w:r>
      <w:r w:rsidRPr="006621D8">
        <w:rPr>
          <w:rFonts w:ascii="GHEA Grapalat" w:eastAsia="GHEA Grapalat" w:hAnsi="GHEA Grapalat" w:cs="GHEA Grapalat"/>
          <w:sz w:val="24"/>
          <w:szCs w:val="24"/>
          <w:highlight w:val="white"/>
        </w:rPr>
        <w:t>ևյալ խմբագրությամբ՝</w:t>
      </w:r>
      <w:r w:rsidRPr="006621D8">
        <w:rPr>
          <w:rFonts w:ascii="GHEA Grapalat" w:eastAsia="GHEA Grapalat" w:hAnsi="GHEA Grapalat" w:cs="GHEA Grapalat"/>
          <w:color w:val="000000"/>
          <w:sz w:val="24"/>
          <w:szCs w:val="24"/>
          <w:highlight w:val="white"/>
        </w:rPr>
        <w:t xml:space="preserve"> </w:t>
      </w:r>
      <w:r w:rsidRPr="006621D8">
        <w:rPr>
          <w:rFonts w:ascii="GHEA Grapalat" w:eastAsia="GHEA Grapalat" w:hAnsi="GHEA Grapalat" w:cs="GHEA Grapalat"/>
          <w:sz w:val="24"/>
          <w:szCs w:val="24"/>
          <w:highlight w:val="white"/>
        </w:rPr>
        <w:t>«Վկայագիր ստացած անձի մահվան դեպքում, պայմանագրում նշված նրա ընտանիքի անդամների դիմումի համաձայն, վկայագիրը կարող է վերաձևակերպվել նշված ընտանիքի այլ անդամի կամ Հայաստանի Հանրապետության օրենսդրությամբ սահմանված կարգով ընտանիքի անդամի կողմից լիազորված անձի անունով: Այդ դեպքում վկայագրի գործողության ժամկետը երկարաձգվում է երկու ամսով:»</w:t>
      </w:r>
      <w:r w:rsidRPr="006621D8">
        <w:rPr>
          <w:rFonts w:ascii="MS Mincho" w:eastAsia="MS Mincho" w:hAnsi="MS Mincho" w:cs="MS Mincho" w:hint="eastAsia"/>
          <w:sz w:val="24"/>
          <w:szCs w:val="24"/>
          <w:highlight w:val="white"/>
        </w:rPr>
        <w:t>․</w:t>
      </w:r>
    </w:p>
    <w:p w14:paraId="00000021"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Cambria Math" w:hAnsi="GHEA Grapalat" w:cs="Cambria Math"/>
          <w:color w:val="000000"/>
          <w:sz w:val="24"/>
          <w:szCs w:val="24"/>
          <w:highlight w:val="white"/>
        </w:rPr>
      </w:pPr>
      <w:r w:rsidRPr="006621D8">
        <w:rPr>
          <w:rFonts w:ascii="GHEA Grapalat" w:eastAsia="GHEA Grapalat" w:hAnsi="GHEA Grapalat" w:cs="GHEA Grapalat"/>
          <w:color w:val="000000"/>
          <w:sz w:val="24"/>
          <w:szCs w:val="24"/>
          <w:highlight w:val="white"/>
        </w:rPr>
        <w:t xml:space="preserve"> 7) որոշման հավելվածը լրացնել հետևյալ բովանդակությամբ 11</w:t>
      </w:r>
      <w:r w:rsidRPr="006621D8">
        <w:rPr>
          <w:rFonts w:ascii="MS Mincho" w:eastAsia="MS Mincho" w:hAnsi="MS Mincho" w:cs="MS Mincho" w:hint="eastAsia"/>
          <w:color w:val="000000"/>
          <w:sz w:val="24"/>
          <w:szCs w:val="24"/>
          <w:highlight w:val="white"/>
        </w:rPr>
        <w:t>․</w:t>
      </w:r>
      <w:r w:rsidRPr="006621D8">
        <w:rPr>
          <w:rFonts w:ascii="GHEA Grapalat" w:eastAsia="GHEA Grapalat" w:hAnsi="GHEA Grapalat" w:cs="GHEA Grapalat"/>
          <w:color w:val="000000"/>
          <w:sz w:val="24"/>
          <w:szCs w:val="24"/>
          <w:highlight w:val="white"/>
        </w:rPr>
        <w:t>1 կետով</w:t>
      </w:r>
      <w:r w:rsidRPr="006621D8">
        <w:rPr>
          <w:rFonts w:ascii="GHEA Grapalat" w:eastAsia="GHEA Grapalat" w:hAnsi="GHEA Grapalat" w:cs="GHEA Grapalat"/>
          <w:sz w:val="24"/>
          <w:szCs w:val="24"/>
          <w:highlight w:val="white"/>
        </w:rPr>
        <w:t>՝</w:t>
      </w:r>
      <w:r w:rsidRPr="006621D8">
        <w:rPr>
          <w:rFonts w:ascii="GHEA Grapalat" w:eastAsia="GHEA Grapalat" w:hAnsi="GHEA Grapalat" w:cs="GHEA Grapalat"/>
          <w:color w:val="000000"/>
          <w:sz w:val="24"/>
          <w:szCs w:val="24"/>
          <w:highlight w:val="white"/>
        </w:rPr>
        <w:t xml:space="preserve"> </w:t>
      </w:r>
    </w:p>
    <w:p w14:paraId="7186662F" w14:textId="30FA5867" w:rsidR="00A84336"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«11</w:t>
      </w:r>
      <w:r w:rsidRPr="006621D8">
        <w:rPr>
          <w:rFonts w:ascii="MS Mincho" w:eastAsia="MS Mincho" w:hAnsi="MS Mincho" w:cs="MS Mincho" w:hint="eastAsia"/>
          <w:color w:val="000000"/>
          <w:sz w:val="24"/>
          <w:szCs w:val="24"/>
          <w:highlight w:val="white"/>
        </w:rPr>
        <w:t>․</w:t>
      </w:r>
      <w:r w:rsidRPr="006621D8">
        <w:rPr>
          <w:rFonts w:ascii="GHEA Grapalat" w:eastAsia="GHEA Grapalat" w:hAnsi="GHEA Grapalat" w:cs="GHEA Grapalat"/>
          <w:color w:val="000000"/>
          <w:sz w:val="24"/>
          <w:szCs w:val="24"/>
          <w:highlight w:val="white"/>
        </w:rPr>
        <w:t xml:space="preserve">1 </w:t>
      </w:r>
      <w:r w:rsidRPr="006621D8">
        <w:rPr>
          <w:rFonts w:ascii="GHEA Grapalat" w:eastAsia="GHEA Grapalat" w:hAnsi="GHEA Grapalat" w:cs="GHEA Grapalat"/>
          <w:color w:val="000000"/>
          <w:sz w:val="24"/>
          <w:szCs w:val="24"/>
        </w:rPr>
        <w:t xml:space="preserve">Վկայագիր ստացած մեկ անձից </w:t>
      </w:r>
      <w:r w:rsidRPr="006621D8">
        <w:rPr>
          <w:rFonts w:ascii="GHEA Grapalat" w:eastAsia="GHEA Grapalat" w:hAnsi="GHEA Grapalat" w:cs="GHEA Grapalat"/>
          <w:color w:val="000000"/>
          <w:sz w:val="24"/>
          <w:szCs w:val="24"/>
          <w:highlight w:val="white"/>
        </w:rPr>
        <w:t>բաղկացած ընտանիքի անդամի մահվան դեպքում վկայագիրը մարվում է և միգրացիոն ծառայության պետի հետ կնքված պայմանագիրը համարվում է լուծված։».</w:t>
      </w:r>
    </w:p>
    <w:p w14:paraId="00000025" w14:textId="0F1E4229" w:rsidR="00C852F1" w:rsidRPr="006621D8" w:rsidRDefault="000A0349"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8</w:t>
      </w:r>
      <w:r w:rsidR="003912AF" w:rsidRPr="006621D8">
        <w:rPr>
          <w:rFonts w:ascii="GHEA Grapalat" w:eastAsia="GHEA Grapalat" w:hAnsi="GHEA Grapalat" w:cs="GHEA Grapalat"/>
          <w:color w:val="000000"/>
          <w:sz w:val="24"/>
          <w:szCs w:val="24"/>
          <w:highlight w:val="white"/>
        </w:rPr>
        <w:t xml:space="preserve">) որոշման հավելվածի 18-րդ կետը «առանց ժամկետի երկարաձգման հնարավորության» բառերից հետո լրացնել «՝բացառությամբ 11-րդ կետում նշված դեպքերի» բառերով։ </w:t>
      </w:r>
    </w:p>
    <w:p w14:paraId="00000026" w14:textId="598487E4" w:rsidR="00C852F1" w:rsidRPr="006621D8" w:rsidRDefault="000A0349"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9</w:t>
      </w:r>
      <w:r w:rsidR="003912AF" w:rsidRPr="006621D8">
        <w:rPr>
          <w:rFonts w:ascii="GHEA Grapalat" w:eastAsia="GHEA Grapalat" w:hAnsi="GHEA Grapalat" w:cs="GHEA Grapalat"/>
          <w:color w:val="000000"/>
          <w:sz w:val="24"/>
          <w:szCs w:val="24"/>
          <w:highlight w:val="white"/>
        </w:rPr>
        <w:t>) որոշման հավելվածը լրացնել հետևյալ բովանդակությամբ 18</w:t>
      </w:r>
      <w:r w:rsidR="003912AF" w:rsidRPr="006621D8">
        <w:rPr>
          <w:rFonts w:ascii="MS Mincho" w:eastAsia="MS Mincho" w:hAnsi="MS Mincho" w:cs="MS Mincho" w:hint="eastAsia"/>
          <w:color w:val="000000"/>
          <w:sz w:val="24"/>
          <w:szCs w:val="24"/>
          <w:highlight w:val="white"/>
        </w:rPr>
        <w:t>․</w:t>
      </w:r>
      <w:r w:rsidR="003912AF" w:rsidRPr="006621D8">
        <w:rPr>
          <w:rFonts w:ascii="GHEA Grapalat" w:eastAsia="GHEA Grapalat" w:hAnsi="GHEA Grapalat" w:cs="GHEA Grapalat"/>
          <w:color w:val="000000"/>
          <w:sz w:val="24"/>
          <w:szCs w:val="24"/>
          <w:highlight w:val="white"/>
        </w:rPr>
        <w:t>1 կետով</w:t>
      </w:r>
      <w:r w:rsidR="003912AF" w:rsidRPr="006621D8">
        <w:rPr>
          <w:rFonts w:ascii="GHEA Grapalat" w:eastAsia="Cambria Math" w:hAnsi="GHEA Grapalat" w:cs="Cambria Math"/>
          <w:sz w:val="24"/>
          <w:szCs w:val="24"/>
          <w:highlight w:val="white"/>
        </w:rPr>
        <w:t>՝</w:t>
      </w:r>
    </w:p>
    <w:p w14:paraId="00000028" w14:textId="16DCD119"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«18</w:t>
      </w:r>
      <w:r w:rsidRPr="006621D8">
        <w:rPr>
          <w:rFonts w:ascii="MS Mincho" w:eastAsia="MS Mincho" w:hAnsi="MS Mincho" w:cs="MS Mincho" w:hint="eastAsia"/>
          <w:color w:val="000000"/>
          <w:sz w:val="24"/>
          <w:szCs w:val="24"/>
          <w:highlight w:val="white"/>
        </w:rPr>
        <w:t>․</w:t>
      </w:r>
      <w:r w:rsidRPr="006621D8">
        <w:rPr>
          <w:rFonts w:ascii="GHEA Grapalat" w:eastAsia="GHEA Grapalat" w:hAnsi="GHEA Grapalat" w:cs="GHEA Grapalat"/>
          <w:color w:val="000000"/>
          <w:sz w:val="24"/>
          <w:szCs w:val="24"/>
          <w:highlight w:val="white"/>
        </w:rPr>
        <w:t xml:space="preserve">1 Վկայագիրը ստանալուց հետո դրա շուրջ դատական վեճ առաջանալու դեպքում վկայագրի գործողության ժամկետը կասեցվում է՝ </w:t>
      </w:r>
      <w:r w:rsidRPr="006621D8">
        <w:rPr>
          <w:rFonts w:ascii="GHEA Grapalat" w:eastAsia="GHEA Grapalat" w:hAnsi="GHEA Grapalat" w:cs="GHEA Grapalat"/>
          <w:sz w:val="24"/>
          <w:szCs w:val="24"/>
          <w:highlight w:val="white"/>
        </w:rPr>
        <w:t xml:space="preserve">հայցադիմումը վարույթ ընդունելու </w:t>
      </w:r>
      <w:r w:rsidRPr="006621D8">
        <w:rPr>
          <w:rFonts w:ascii="GHEA Grapalat" w:eastAsia="GHEA Grapalat" w:hAnsi="GHEA Grapalat" w:cs="GHEA Grapalat"/>
          <w:color w:val="000000"/>
          <w:sz w:val="24"/>
          <w:szCs w:val="24"/>
          <w:highlight w:val="white"/>
        </w:rPr>
        <w:t xml:space="preserve"> պահից մինչև դատական ակտի օրենքով սահմանված կարգով օրինական ուժի մեջ մտնելը։».</w:t>
      </w:r>
    </w:p>
    <w:p w14:paraId="0000002A" w14:textId="304E7A62" w:rsidR="00C852F1" w:rsidRPr="006621D8" w:rsidRDefault="000A0349" w:rsidP="006621D8">
      <w:pPr>
        <w:pBdr>
          <w:top w:val="nil"/>
          <w:left w:val="nil"/>
          <w:bottom w:val="nil"/>
          <w:right w:val="nil"/>
          <w:between w:val="nil"/>
        </w:pBdr>
        <w:shd w:val="clear" w:color="auto" w:fill="FFFFFF"/>
        <w:spacing w:after="0" w:line="360" w:lineRule="auto"/>
        <w:ind w:left="-360" w:firstLine="720"/>
        <w:jc w:val="both"/>
        <w:rPr>
          <w:rFonts w:ascii="GHEA Grapalat" w:eastAsia="Cambria Math" w:hAnsi="GHEA Grapalat" w:cs="Cambria Math"/>
          <w:color w:val="000000"/>
          <w:sz w:val="24"/>
          <w:szCs w:val="24"/>
        </w:rPr>
      </w:pPr>
      <w:r w:rsidRPr="006621D8">
        <w:rPr>
          <w:rFonts w:ascii="GHEA Grapalat" w:eastAsia="GHEA Grapalat" w:hAnsi="GHEA Grapalat" w:cs="GHEA Grapalat"/>
          <w:color w:val="000000"/>
          <w:sz w:val="24"/>
          <w:szCs w:val="24"/>
          <w:highlight w:val="white"/>
        </w:rPr>
        <w:t>10</w:t>
      </w:r>
      <w:r w:rsidR="003912AF" w:rsidRPr="006621D8">
        <w:rPr>
          <w:rFonts w:ascii="GHEA Grapalat" w:eastAsia="GHEA Grapalat" w:hAnsi="GHEA Grapalat" w:cs="GHEA Grapalat"/>
          <w:color w:val="000000"/>
          <w:sz w:val="24"/>
          <w:szCs w:val="24"/>
          <w:highlight w:val="white"/>
        </w:rPr>
        <w:t xml:space="preserve">) որոշման հավելվածի 20-րդ կետում </w:t>
      </w:r>
      <w:r w:rsidR="003912AF" w:rsidRPr="006621D8">
        <w:rPr>
          <w:rFonts w:ascii="GHEA Grapalat" w:eastAsia="GHEA Grapalat" w:hAnsi="GHEA Grapalat" w:cs="GHEA Grapalat"/>
          <w:color w:val="000000"/>
          <w:sz w:val="24"/>
          <w:szCs w:val="24"/>
        </w:rPr>
        <w:t>«աջակցություն ստացող» բառերը փոխարինել «</w:t>
      </w:r>
      <w:r w:rsidR="003912AF" w:rsidRPr="006621D8">
        <w:rPr>
          <w:rFonts w:ascii="GHEA Grapalat" w:eastAsia="GHEA Grapalat" w:hAnsi="GHEA Grapalat" w:cs="GHEA Grapalat"/>
          <w:sz w:val="24"/>
          <w:szCs w:val="24"/>
        </w:rPr>
        <w:t>վկայագիր ստացած անձ</w:t>
      </w:r>
      <w:r w:rsidR="003912AF" w:rsidRPr="006621D8">
        <w:rPr>
          <w:rFonts w:ascii="GHEA Grapalat" w:eastAsia="GHEA Grapalat" w:hAnsi="GHEA Grapalat" w:cs="GHEA Grapalat"/>
          <w:color w:val="000000"/>
          <w:sz w:val="24"/>
          <w:szCs w:val="24"/>
        </w:rPr>
        <w:t>» բառերով</w:t>
      </w:r>
      <w:r w:rsidR="003912AF" w:rsidRPr="006621D8">
        <w:rPr>
          <w:rFonts w:ascii="GHEA Grapalat" w:eastAsia="Cambria Math" w:hAnsi="GHEA Grapalat" w:cs="Cambria Math"/>
          <w:sz w:val="24"/>
          <w:szCs w:val="24"/>
        </w:rPr>
        <w:t>։</w:t>
      </w:r>
    </w:p>
    <w:p w14:paraId="0000002B" w14:textId="500D2EB2" w:rsidR="00C852F1" w:rsidRPr="006621D8" w:rsidRDefault="000A0349"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11</w:t>
      </w:r>
      <w:r w:rsidR="003912AF" w:rsidRPr="006621D8">
        <w:rPr>
          <w:rFonts w:ascii="GHEA Grapalat" w:eastAsia="GHEA Grapalat" w:hAnsi="GHEA Grapalat" w:cs="GHEA Grapalat"/>
          <w:color w:val="000000"/>
          <w:sz w:val="24"/>
          <w:szCs w:val="24"/>
          <w:highlight w:val="white"/>
        </w:rPr>
        <w:t>) որոշման հավելվածի 26-րդ կետը շարադրել հետևյալ խմբագրությամբ՝</w:t>
      </w:r>
    </w:p>
    <w:p w14:paraId="0000002C"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lastRenderedPageBreak/>
        <w:t xml:space="preserve">«Ծանուցում ստանալուց հետո մեկամսյա ժամկետում </w:t>
      </w:r>
      <w:r w:rsidRPr="006621D8">
        <w:rPr>
          <w:rFonts w:ascii="GHEA Grapalat" w:eastAsia="GHEA Grapalat" w:hAnsi="GHEA Grapalat" w:cs="GHEA Grapalat"/>
          <w:color w:val="000000"/>
          <w:sz w:val="24"/>
          <w:szCs w:val="24"/>
        </w:rPr>
        <w:t>շահառուն</w:t>
      </w:r>
      <w:r w:rsidRPr="006621D8">
        <w:rPr>
          <w:rFonts w:ascii="GHEA Grapalat" w:eastAsia="GHEA Grapalat" w:hAnsi="GHEA Grapalat" w:cs="GHEA Grapalat"/>
          <w:color w:val="000000"/>
          <w:sz w:val="24"/>
          <w:szCs w:val="24"/>
          <w:highlight w:val="white"/>
        </w:rPr>
        <w:t xml:space="preserve"> և նրա ընտանիքի չափահաս անդամները միգրացիոն ծառայություն են ներկայացնում սույն որոշմամբ հաստատված Ձև N3-ին համապատասխան դիմում։».</w:t>
      </w:r>
    </w:p>
    <w:p w14:paraId="0000002D" w14:textId="77777777" w:rsidR="00C852F1" w:rsidRPr="006621D8" w:rsidRDefault="00C852F1"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sz w:val="24"/>
          <w:szCs w:val="24"/>
          <w:highlight w:val="white"/>
        </w:rPr>
      </w:pPr>
    </w:p>
    <w:p w14:paraId="0000002E" w14:textId="6C06D353" w:rsidR="00C852F1" w:rsidRPr="006621D8" w:rsidRDefault="000A0349"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bookmarkStart w:id="0" w:name="_heading=h.gjdgxs" w:colFirst="0" w:colLast="0"/>
      <w:bookmarkEnd w:id="0"/>
      <w:r w:rsidRPr="006621D8">
        <w:rPr>
          <w:rFonts w:ascii="GHEA Grapalat" w:eastAsia="GHEA Grapalat" w:hAnsi="GHEA Grapalat" w:cs="GHEA Grapalat"/>
          <w:color w:val="000000"/>
          <w:sz w:val="24"/>
          <w:szCs w:val="24"/>
          <w:highlight w:val="white"/>
        </w:rPr>
        <w:t>12</w:t>
      </w:r>
      <w:r w:rsidR="003912AF" w:rsidRPr="006621D8">
        <w:rPr>
          <w:rFonts w:ascii="GHEA Grapalat" w:eastAsia="GHEA Grapalat" w:hAnsi="GHEA Grapalat" w:cs="GHEA Grapalat"/>
          <w:color w:val="000000"/>
          <w:sz w:val="24"/>
          <w:szCs w:val="24"/>
          <w:highlight w:val="white"/>
        </w:rPr>
        <w:t>) որոշման հավելվածի 38-րդ կետը շարադրել հետևյալ խմբագրությամբ՝</w:t>
      </w:r>
    </w:p>
    <w:p w14:paraId="2749FDEB" w14:textId="77777777" w:rsid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bookmarkStart w:id="1" w:name="_heading=h.30j0zll" w:colFirst="0" w:colLast="0"/>
      <w:bookmarkEnd w:id="1"/>
      <w:r w:rsidRPr="006621D8">
        <w:rPr>
          <w:rFonts w:ascii="GHEA Grapalat" w:eastAsia="GHEA Grapalat" w:hAnsi="GHEA Grapalat" w:cs="GHEA Grapalat"/>
          <w:color w:val="000000"/>
          <w:sz w:val="24"/>
          <w:szCs w:val="24"/>
          <w:highlight w:val="white"/>
        </w:rPr>
        <w:t>«Վկայագրի միջոցով ձեռք բերվող բնակարանի (բնակելի տան) գնի վճարումը կատարվում է առուվաճառքի պայմանագիրը միգրացիոն ծառայությանը ներկայացվելուց հետո 20 աշխատանքային օրվա ընթացքում միգրացիոն ծառայության միջոցով կամ միգրացիոն ծառայության կողմից ներկայացված վճարման հայտի համաձայն նոտարների դեպոզիտ հաշիվներից նոտարների միջոցով` հետևյալ ընթացակարգով</w:t>
      </w:r>
      <w:r w:rsidRPr="006621D8">
        <w:rPr>
          <w:rFonts w:ascii="MS Mincho" w:eastAsia="MS Mincho" w:hAnsi="MS Mincho" w:cs="MS Mincho" w:hint="eastAsia"/>
          <w:color w:val="000000"/>
          <w:sz w:val="24"/>
          <w:szCs w:val="24"/>
          <w:highlight w:val="white"/>
        </w:rPr>
        <w:t>․</w:t>
      </w:r>
    </w:p>
    <w:p w14:paraId="7108E8D1" w14:textId="77777777" w:rsid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1) վաճառողի կողմից առուվաճառքի պայմանագրում նշված բանկի միջոցով վաճառողի հաշվեհամարին է փոխանցում վկայագրում նշված գումարի 60 տոկոսին համապատասխան գումարը</w:t>
      </w:r>
      <w:r w:rsidRPr="006621D8">
        <w:rPr>
          <w:rFonts w:ascii="MS Mincho" w:eastAsia="MS Mincho" w:hAnsi="MS Mincho" w:cs="MS Mincho" w:hint="eastAsia"/>
          <w:color w:val="000000"/>
          <w:sz w:val="24"/>
          <w:szCs w:val="24"/>
          <w:highlight w:val="white"/>
        </w:rPr>
        <w:t>․</w:t>
      </w:r>
      <w:r w:rsidRPr="006621D8">
        <w:rPr>
          <w:rFonts w:ascii="GHEA Grapalat" w:eastAsia="GHEA Grapalat" w:hAnsi="GHEA Grapalat" w:cs="GHEA Grapalat"/>
          <w:color w:val="000000"/>
          <w:sz w:val="24"/>
          <w:szCs w:val="24"/>
          <w:highlight w:val="white"/>
        </w:rPr>
        <w:t xml:space="preserve"> </w:t>
      </w:r>
    </w:p>
    <w:p w14:paraId="0F77532E" w14:textId="77777777" w:rsid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2) վկայագրի միջոցով ձեռք բերվող բնակարանի (բնակելի տան) գինը վկայագրում նշված գումարի 60 տոկոսից ցածր լինելու դեպքում փոխանցվում է առուվաճառքի պայմանագրում վաճառողի կողմից վաճառվող բնակարանի (բնակելի տան) գնի 60 տոկոսին համապատասխան գումարը</w:t>
      </w:r>
      <w:r w:rsidRPr="006621D8">
        <w:rPr>
          <w:rFonts w:ascii="MS Mincho" w:eastAsia="MS Mincho" w:hAnsi="MS Mincho" w:cs="MS Mincho" w:hint="eastAsia"/>
          <w:color w:val="000000"/>
          <w:sz w:val="24"/>
          <w:szCs w:val="24"/>
          <w:highlight w:val="white"/>
        </w:rPr>
        <w:t>․</w:t>
      </w:r>
    </w:p>
    <w:p w14:paraId="2C0D3105" w14:textId="77777777" w:rsid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 xml:space="preserve">3) վաճառողի կողմից առուվաճառքի պայմանագրում նշված բանկի միջոցով վաճառողի հաշվեհամարին է փոխանցվում վկայագրում նշված գումարի 40 տոկոսին համապատասխան գումարը, կամ սույն կետի 2-րդ ենթակետի դեպքում՝  առուվաճառքի պայմանագրում նշված գումարի 40 տոկոսին համապատասխանող գումարը, եթե </w:t>
      </w:r>
      <w:r w:rsidRPr="006621D8">
        <w:rPr>
          <w:rFonts w:ascii="GHEA Grapalat" w:eastAsia="GHEA Grapalat" w:hAnsi="GHEA Grapalat" w:cs="GHEA Grapalat"/>
          <w:sz w:val="24"/>
          <w:szCs w:val="24"/>
          <w:highlight w:val="white"/>
        </w:rPr>
        <w:t>վկայագիր ստացած անձը</w:t>
      </w:r>
      <w:r w:rsidRPr="006621D8">
        <w:rPr>
          <w:rFonts w:ascii="GHEA Grapalat" w:eastAsia="GHEA Grapalat" w:hAnsi="GHEA Grapalat" w:cs="GHEA Grapalat"/>
          <w:color w:val="000000"/>
          <w:sz w:val="24"/>
          <w:szCs w:val="24"/>
          <w:highlight w:val="white"/>
        </w:rPr>
        <w:t xml:space="preserve"> վկայագրում նշված գումարի կամ  սույն կետի 2-րդ ենթակետի դեպքում՝  առուվաճառքի պայմանագրում նշված գումարի 60 տոկոսին համապատասխանող գումարը ստանալուց հետո  6 ամսվա, բայց ոչ ուշ քան սույն որոշման 18-րդ կետում նշված ժամկետի ընթացքում միգրացիոն ծառայություն է ներկայացնում վաճառողի կողմից վաճառված բնակարանի (բնակելի տան)՝ </w:t>
      </w:r>
      <w:r w:rsidRPr="006621D8">
        <w:rPr>
          <w:rFonts w:ascii="GHEA Grapalat" w:eastAsia="GHEA Grapalat" w:hAnsi="GHEA Grapalat" w:cs="GHEA Grapalat"/>
          <w:sz w:val="24"/>
          <w:szCs w:val="24"/>
          <w:highlight w:val="white"/>
        </w:rPr>
        <w:t xml:space="preserve"> </w:t>
      </w:r>
      <w:r w:rsidRPr="006621D8">
        <w:rPr>
          <w:rFonts w:ascii="GHEA Grapalat" w:eastAsia="GHEA Grapalat" w:hAnsi="GHEA Grapalat" w:cs="GHEA Grapalat"/>
          <w:color w:val="000000"/>
          <w:sz w:val="24"/>
          <w:szCs w:val="24"/>
          <w:highlight w:val="white"/>
        </w:rPr>
        <w:t xml:space="preserve"> ստորագրված հանձնման-ընդունման ակտը և</w:t>
      </w:r>
    </w:p>
    <w:p w14:paraId="00000033" w14:textId="111E5AE6"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lastRenderedPageBreak/>
        <w:t>ա</w:t>
      </w:r>
      <w:r w:rsidRPr="006621D8">
        <w:rPr>
          <w:rFonts w:ascii="MS Mincho" w:eastAsia="MS Mincho" w:hAnsi="MS Mincho" w:cs="MS Mincho" w:hint="eastAsia"/>
          <w:color w:val="000000"/>
          <w:sz w:val="24"/>
          <w:szCs w:val="24"/>
          <w:highlight w:val="white"/>
        </w:rPr>
        <w:t>․</w:t>
      </w:r>
      <w:r w:rsidRPr="006621D8">
        <w:rPr>
          <w:rFonts w:ascii="GHEA Grapalat" w:eastAsia="GHEA Grapalat" w:hAnsi="GHEA Grapalat" w:cs="GHEA Grapalat"/>
          <w:color w:val="000000"/>
          <w:sz w:val="24"/>
          <w:szCs w:val="24"/>
          <w:highlight w:val="white"/>
        </w:rPr>
        <w:t xml:space="preserve"> չսեփականաշնորհված ժամանակավոր կացարանների դեպքում </w:t>
      </w:r>
      <w:r w:rsidRPr="006621D8">
        <w:rPr>
          <w:rFonts w:ascii="GHEA Grapalat" w:eastAsia="GHEA Grapalat" w:hAnsi="GHEA Grapalat" w:cs="GHEA Grapalat"/>
          <w:sz w:val="24"/>
          <w:szCs w:val="24"/>
        </w:rPr>
        <w:t>վկայագիր ստացած անձի</w:t>
      </w:r>
      <w:r w:rsidRPr="006621D8">
        <w:rPr>
          <w:rFonts w:ascii="GHEA Grapalat" w:eastAsia="GHEA Grapalat" w:hAnsi="GHEA Grapalat" w:cs="GHEA Grapalat"/>
          <w:color w:val="000000"/>
          <w:sz w:val="24"/>
          <w:szCs w:val="24"/>
        </w:rPr>
        <w:t xml:space="preserve"> </w:t>
      </w:r>
      <w:r w:rsidRPr="006621D8">
        <w:rPr>
          <w:rFonts w:ascii="GHEA Grapalat" w:eastAsia="GHEA Grapalat" w:hAnsi="GHEA Grapalat" w:cs="GHEA Grapalat"/>
          <w:color w:val="000000"/>
          <w:sz w:val="24"/>
          <w:szCs w:val="24"/>
          <w:highlight w:val="white"/>
        </w:rPr>
        <w:t>կողմից զբաղեցված ժամանակավոր կացարանն ազատելու մասին ժամանակավոր կացարանի սեփականատերերի կամ Երևան քաղաքի համապատասխան վարչական շրջանի ղեկավարի կամ Պետական գույքի կառավարման կոմիտեի կողմից տրված տեղեկանքը, կամ</w:t>
      </w:r>
    </w:p>
    <w:p w14:paraId="00000034" w14:textId="77777777"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բ</w:t>
      </w:r>
      <w:r w:rsidRPr="006621D8">
        <w:rPr>
          <w:rFonts w:ascii="MS Mincho" w:eastAsia="MS Mincho" w:hAnsi="MS Mincho" w:cs="MS Mincho" w:hint="eastAsia"/>
          <w:color w:val="000000"/>
          <w:sz w:val="24"/>
          <w:szCs w:val="24"/>
          <w:highlight w:val="white"/>
        </w:rPr>
        <w:t>․</w:t>
      </w:r>
      <w:r w:rsidRPr="006621D8">
        <w:rPr>
          <w:rFonts w:ascii="GHEA Grapalat" w:eastAsia="Cambria Math" w:hAnsi="GHEA Grapalat" w:cs="Cambria Math"/>
          <w:color w:val="000000"/>
          <w:sz w:val="24"/>
          <w:szCs w:val="24"/>
          <w:highlight w:val="white"/>
        </w:rPr>
        <w:t xml:space="preserve"> </w:t>
      </w:r>
      <w:r w:rsidRPr="006621D8">
        <w:rPr>
          <w:rFonts w:ascii="GHEA Grapalat" w:eastAsia="GHEA Grapalat" w:hAnsi="GHEA Grapalat" w:cs="GHEA Grapalat"/>
          <w:color w:val="000000"/>
          <w:sz w:val="24"/>
          <w:szCs w:val="24"/>
          <w:highlight w:val="white"/>
        </w:rPr>
        <w:t>սեփականաշնորհված ժամանակավոր կացարանների դեպքում</w:t>
      </w:r>
      <w:r w:rsidRPr="006621D8">
        <w:rPr>
          <w:rFonts w:ascii="GHEA Grapalat" w:eastAsia="GHEA Grapalat" w:hAnsi="GHEA Grapalat" w:cs="GHEA Grapalat"/>
          <w:sz w:val="24"/>
          <w:szCs w:val="24"/>
        </w:rPr>
        <w:t xml:space="preserve"> վկայագիր ստացած անձի</w:t>
      </w:r>
      <w:r w:rsidRPr="006621D8">
        <w:rPr>
          <w:rFonts w:ascii="GHEA Grapalat" w:eastAsia="GHEA Grapalat" w:hAnsi="GHEA Grapalat" w:cs="GHEA Grapalat"/>
          <w:color w:val="000000"/>
          <w:sz w:val="24"/>
          <w:szCs w:val="24"/>
          <w:highlight w:val="white"/>
        </w:rPr>
        <w:t xml:space="preserve"> կողմից կացարանը պետությանը նվիրելու համապատասխան դիմումը Պետական գույքի կառավարման կոմիտե մուտքագրելու վերաբերյալ տեղեկանքը կամ </w:t>
      </w:r>
      <w:r w:rsidRPr="006621D8">
        <w:rPr>
          <w:rFonts w:ascii="GHEA Grapalat" w:eastAsia="GHEA Grapalat" w:hAnsi="GHEA Grapalat" w:cs="GHEA Grapalat"/>
          <w:sz w:val="24"/>
          <w:szCs w:val="24"/>
          <w:highlight w:val="white"/>
        </w:rPr>
        <w:t xml:space="preserve">բնակելի տարածքի  նվիրատվության </w:t>
      </w:r>
      <w:r w:rsidRPr="006621D8">
        <w:rPr>
          <w:rFonts w:ascii="GHEA Grapalat" w:eastAsia="GHEA Grapalat" w:hAnsi="GHEA Grapalat" w:cs="GHEA Grapalat"/>
          <w:color w:val="000000"/>
          <w:sz w:val="24"/>
          <w:szCs w:val="24"/>
          <w:highlight w:val="white"/>
        </w:rPr>
        <w:t>պայմանագիրը։</w:t>
      </w:r>
    </w:p>
    <w:p w14:paraId="00000036" w14:textId="5491D802" w:rsidR="00C852F1" w:rsidRPr="006621D8" w:rsidRDefault="003912AF"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color w:val="000000"/>
          <w:sz w:val="24"/>
          <w:szCs w:val="24"/>
          <w:highlight w:val="white"/>
        </w:rPr>
        <w:t xml:space="preserve">Վկայագրի միջոցով ձեռք բերվող բնակարանի (բնակելի տան) գինը վկայագրում նշված գումարից ցածր լինելու դեպքում  տարբերությունը փոխանցվում է </w:t>
      </w:r>
      <w:r w:rsidRPr="006621D8">
        <w:rPr>
          <w:rFonts w:ascii="GHEA Grapalat" w:eastAsia="GHEA Grapalat" w:hAnsi="GHEA Grapalat" w:cs="GHEA Grapalat"/>
          <w:sz w:val="24"/>
          <w:szCs w:val="24"/>
        </w:rPr>
        <w:t>վկայագիր ստացած անձի</w:t>
      </w:r>
      <w:r w:rsidRPr="006621D8">
        <w:rPr>
          <w:rFonts w:ascii="GHEA Grapalat" w:eastAsia="GHEA Grapalat" w:hAnsi="GHEA Grapalat" w:cs="GHEA Grapalat"/>
          <w:color w:val="000000"/>
          <w:sz w:val="24"/>
          <w:szCs w:val="24"/>
          <w:highlight w:val="white"/>
        </w:rPr>
        <w:t>՝ առուվաճառքի պայմանագրում նշված բանկային հաշվեհամարին կամ հաշվեհամարներին միգրացիոն ծառայության միջոցով կամ միգրացիոն ծառայության կողմից ներկայացված վճարման հայտի համաձայն նոտարների դեպոզիտ հաշիվներից նոտարների միջոցով՝ սույն կետով սահմանված ընթացակարգին համապատասխան։».</w:t>
      </w:r>
    </w:p>
    <w:p w14:paraId="00000037" w14:textId="53EE4600" w:rsidR="00C852F1" w:rsidRPr="006621D8" w:rsidRDefault="000A0349" w:rsidP="006621D8">
      <w:pPr>
        <w:pBdr>
          <w:top w:val="nil"/>
          <w:left w:val="nil"/>
          <w:bottom w:val="nil"/>
          <w:right w:val="nil"/>
          <w:between w:val="nil"/>
        </w:pBdr>
        <w:spacing w:after="0" w:line="360" w:lineRule="auto"/>
        <w:ind w:left="-360" w:firstLine="720"/>
        <w:jc w:val="both"/>
        <w:rPr>
          <w:rFonts w:ascii="GHEA Grapalat" w:eastAsia="GHEA Grapalat" w:hAnsi="GHEA Grapalat" w:cs="GHEA Grapalat"/>
          <w:sz w:val="24"/>
          <w:szCs w:val="24"/>
          <w:highlight w:val="white"/>
        </w:rPr>
      </w:pPr>
      <w:r w:rsidRPr="006621D8">
        <w:rPr>
          <w:rFonts w:ascii="GHEA Grapalat" w:eastAsia="GHEA Grapalat" w:hAnsi="GHEA Grapalat" w:cs="GHEA Grapalat"/>
          <w:color w:val="000000"/>
          <w:sz w:val="24"/>
          <w:szCs w:val="24"/>
          <w:highlight w:val="white"/>
        </w:rPr>
        <w:t>13</w:t>
      </w:r>
      <w:r w:rsidR="003912AF" w:rsidRPr="006621D8">
        <w:rPr>
          <w:rFonts w:ascii="GHEA Grapalat" w:eastAsia="GHEA Grapalat" w:hAnsi="GHEA Grapalat" w:cs="GHEA Grapalat"/>
          <w:color w:val="000000"/>
          <w:sz w:val="24"/>
          <w:szCs w:val="24"/>
          <w:highlight w:val="white"/>
        </w:rPr>
        <w:t xml:space="preserve">) որոշման հավելվածի 39-րդ կետը շարադրել հետևյալ </w:t>
      </w:r>
      <w:r w:rsidR="003912AF" w:rsidRPr="006621D8">
        <w:rPr>
          <w:rFonts w:ascii="GHEA Grapalat" w:eastAsia="GHEA Grapalat" w:hAnsi="GHEA Grapalat" w:cs="GHEA Grapalat"/>
          <w:sz w:val="24"/>
          <w:szCs w:val="24"/>
          <w:highlight w:val="white"/>
        </w:rPr>
        <w:t>խմբագրությամբ՝</w:t>
      </w:r>
    </w:p>
    <w:p w14:paraId="00000038" w14:textId="77777777" w:rsidR="00C852F1" w:rsidRPr="006621D8" w:rsidRDefault="003912AF" w:rsidP="006621D8">
      <w:pPr>
        <w:pBdr>
          <w:top w:val="nil"/>
          <w:left w:val="nil"/>
          <w:bottom w:val="nil"/>
          <w:right w:val="nil"/>
          <w:between w:val="nil"/>
        </w:pBdr>
        <w:spacing w:after="0" w:line="360" w:lineRule="auto"/>
        <w:ind w:left="-360" w:firstLine="720"/>
        <w:jc w:val="both"/>
        <w:rPr>
          <w:rFonts w:ascii="GHEA Grapalat" w:eastAsia="GHEA Grapalat" w:hAnsi="GHEA Grapalat" w:cs="GHEA Grapalat"/>
          <w:color w:val="000000"/>
          <w:sz w:val="24"/>
          <w:szCs w:val="24"/>
          <w:highlight w:val="white"/>
        </w:rPr>
      </w:pPr>
      <w:r w:rsidRPr="006621D8">
        <w:rPr>
          <w:rFonts w:ascii="GHEA Grapalat" w:eastAsia="GHEA Grapalat" w:hAnsi="GHEA Grapalat" w:cs="GHEA Grapalat"/>
          <w:sz w:val="24"/>
          <w:szCs w:val="24"/>
          <w:highlight w:val="white"/>
        </w:rPr>
        <w:t>«</w:t>
      </w:r>
      <w:r w:rsidRPr="006621D8">
        <w:rPr>
          <w:rFonts w:ascii="GHEA Grapalat" w:eastAsia="GHEA Grapalat" w:hAnsi="GHEA Grapalat" w:cs="GHEA Grapalat"/>
          <w:sz w:val="24"/>
          <w:szCs w:val="24"/>
        </w:rPr>
        <w:t>Վկայագիր ստացած անձը</w:t>
      </w:r>
      <w:r w:rsidRPr="006621D8">
        <w:rPr>
          <w:rFonts w:ascii="GHEA Grapalat" w:eastAsia="GHEA Grapalat" w:hAnsi="GHEA Grapalat" w:cs="GHEA Grapalat"/>
          <w:sz w:val="24"/>
          <w:szCs w:val="24"/>
          <w:highlight w:val="white"/>
        </w:rPr>
        <w:t xml:space="preserve"> Պետական գույքի կառավարման կոմիտե դիմում է ներկայացնում իր կողմից սեփականաշնորհված ժամանակավոր կացարանը պետությանը նվիրելու վերաբերյալ։ Կոմիտեն դիմումը ստանալու պահից </w:t>
      </w:r>
      <w:r w:rsidRPr="006621D8">
        <w:rPr>
          <w:rFonts w:ascii="GHEA Grapalat" w:hAnsi="GHEA Grapalat"/>
          <w:sz w:val="24"/>
          <w:szCs w:val="24"/>
        </w:rPr>
        <w:t xml:space="preserve">     </w:t>
      </w:r>
      <w:r w:rsidRPr="006621D8">
        <w:rPr>
          <w:rFonts w:ascii="GHEA Grapalat" w:eastAsia="GHEA Grapalat" w:hAnsi="GHEA Grapalat" w:cs="GHEA Grapalat"/>
          <w:sz w:val="24"/>
          <w:szCs w:val="24"/>
          <w:highlight w:val="white"/>
        </w:rPr>
        <w:t xml:space="preserve">15 աշխատանքային օրվա ընթացքում դիմողի հետ կնքում է այդ կացարանը Հայաստանի Հանրապետությանը նվիրելու մասին պայմանագիր՝ սահմանված կարգով իրականացնելով պայմանագրի նոտարական վավերացման և գույքային իրավունքների պետական գրանցման հետ կապված ծախսերը՝ իր միջոցների հաշվին։ Վկայագիր ստացած անձի կողմից դիմումին կից ներկայացվում են նաև անշարժ գույքի միավորի վերաբերյալ միասնական տեղեկանք </w:t>
      </w:r>
      <w:r w:rsidRPr="006621D8">
        <w:rPr>
          <w:rFonts w:ascii="GHEA Grapalat" w:hAnsi="GHEA Grapalat"/>
          <w:sz w:val="24"/>
          <w:szCs w:val="24"/>
        </w:rPr>
        <w:t xml:space="preserve">     </w:t>
      </w:r>
      <w:r w:rsidRPr="006621D8">
        <w:rPr>
          <w:rFonts w:ascii="GHEA Grapalat" w:eastAsia="GHEA Grapalat" w:hAnsi="GHEA Grapalat" w:cs="GHEA Grapalat"/>
          <w:sz w:val="24"/>
          <w:szCs w:val="24"/>
          <w:highlight w:val="white"/>
        </w:rPr>
        <w:t xml:space="preserve">անշարժ գույքի նկատմամբ իրավունքների պետական գրանցման վկայականը, անշարժ գույքի նկատմամբ պարտավորությունների բացակայության վերաբերյալ տեղեկանքը, կոմունալ ծախսերի վճարման մասին պարտավորությունների բացակայության վերաբերյալ </w:t>
      </w:r>
      <w:r w:rsidRPr="006621D8">
        <w:rPr>
          <w:rFonts w:ascii="GHEA Grapalat" w:eastAsia="GHEA Grapalat" w:hAnsi="GHEA Grapalat" w:cs="GHEA Grapalat"/>
          <w:sz w:val="24"/>
          <w:szCs w:val="24"/>
          <w:highlight w:val="white"/>
        </w:rPr>
        <w:lastRenderedPageBreak/>
        <w:t>տեղեկանքը, ինչպես նաև համապատասխան բնակարանի սեփականատեր հանդիսացող քաղաքացիների անձնագրերի կամ նույնականացման  քարտերի պատճենները։</w:t>
      </w:r>
      <w:r w:rsidRPr="006621D8">
        <w:rPr>
          <w:rFonts w:ascii="GHEA Grapalat" w:eastAsia="GHEA Grapalat" w:hAnsi="GHEA Grapalat" w:cs="GHEA Grapalat"/>
          <w:color w:val="000000"/>
          <w:sz w:val="24"/>
          <w:szCs w:val="24"/>
          <w:highlight w:val="white"/>
        </w:rPr>
        <w:t>»</w:t>
      </w:r>
      <w:r w:rsidRPr="006621D8">
        <w:rPr>
          <w:rFonts w:ascii="MS Mincho" w:eastAsia="MS Mincho" w:hAnsi="MS Mincho" w:cs="MS Mincho" w:hint="eastAsia"/>
          <w:color w:val="000000"/>
          <w:sz w:val="24"/>
          <w:szCs w:val="24"/>
          <w:highlight w:val="white"/>
        </w:rPr>
        <w:t>․</w:t>
      </w:r>
      <w:r w:rsidRPr="006621D8">
        <w:rPr>
          <w:rFonts w:ascii="GHEA Grapalat" w:eastAsia="GHEA Grapalat" w:hAnsi="GHEA Grapalat" w:cs="GHEA Grapalat"/>
          <w:color w:val="000000"/>
          <w:sz w:val="24"/>
          <w:szCs w:val="24"/>
          <w:highlight w:val="white"/>
        </w:rPr>
        <w:t xml:space="preserve"> </w:t>
      </w:r>
    </w:p>
    <w:p w14:paraId="00000039" w14:textId="77777777" w:rsidR="00C852F1" w:rsidRPr="006621D8" w:rsidRDefault="00C852F1" w:rsidP="006621D8">
      <w:pPr>
        <w:pBdr>
          <w:top w:val="nil"/>
          <w:left w:val="nil"/>
          <w:bottom w:val="nil"/>
          <w:right w:val="nil"/>
          <w:between w:val="nil"/>
        </w:pBdr>
        <w:spacing w:after="0" w:line="360" w:lineRule="auto"/>
        <w:ind w:left="-360" w:firstLine="720"/>
        <w:rPr>
          <w:rFonts w:ascii="GHEA Grapalat" w:eastAsia="GHEA Grapalat" w:hAnsi="GHEA Grapalat" w:cs="GHEA Grapalat"/>
          <w:sz w:val="24"/>
          <w:szCs w:val="24"/>
          <w:highlight w:val="white"/>
        </w:rPr>
      </w:pPr>
    </w:p>
    <w:p w14:paraId="0000003A" w14:textId="4F94D203" w:rsidR="00C852F1" w:rsidRPr="006621D8" w:rsidRDefault="000A0349" w:rsidP="006621D8">
      <w:pPr>
        <w:pBdr>
          <w:top w:val="nil"/>
          <w:left w:val="nil"/>
          <w:bottom w:val="nil"/>
          <w:right w:val="nil"/>
          <w:between w:val="nil"/>
        </w:pBdr>
        <w:spacing w:line="360" w:lineRule="auto"/>
        <w:ind w:left="-360" w:firstLine="720"/>
        <w:jc w:val="both"/>
        <w:rPr>
          <w:rFonts w:ascii="GHEA Grapalat" w:eastAsia="GHEA Grapalat" w:hAnsi="GHEA Grapalat" w:cs="GHEA Grapalat"/>
          <w:sz w:val="24"/>
          <w:szCs w:val="24"/>
          <w:highlight w:val="white"/>
        </w:rPr>
      </w:pPr>
      <w:r w:rsidRPr="006621D8">
        <w:rPr>
          <w:rFonts w:ascii="GHEA Grapalat" w:eastAsia="GHEA Grapalat" w:hAnsi="GHEA Grapalat" w:cs="GHEA Grapalat"/>
          <w:color w:val="000000"/>
          <w:sz w:val="24"/>
          <w:szCs w:val="24"/>
          <w:highlight w:val="white"/>
        </w:rPr>
        <w:t>14</w:t>
      </w:r>
      <w:r w:rsidR="003912AF" w:rsidRPr="006621D8">
        <w:rPr>
          <w:rFonts w:ascii="GHEA Grapalat" w:eastAsia="GHEA Grapalat" w:hAnsi="GHEA Grapalat" w:cs="GHEA Grapalat"/>
          <w:color w:val="000000"/>
          <w:sz w:val="24"/>
          <w:szCs w:val="24"/>
          <w:highlight w:val="white"/>
        </w:rPr>
        <w:t>) որոշման հավելվածի 41-րդ կետը շարադրել հետ</w:t>
      </w:r>
      <w:r w:rsidR="003912AF" w:rsidRPr="006621D8">
        <w:rPr>
          <w:rFonts w:ascii="GHEA Grapalat" w:eastAsia="GHEA Grapalat" w:hAnsi="GHEA Grapalat" w:cs="GHEA Grapalat"/>
          <w:sz w:val="24"/>
          <w:szCs w:val="24"/>
          <w:highlight w:val="white"/>
        </w:rPr>
        <w:t>ևյալ խմբագրությամբ՝</w:t>
      </w:r>
      <w:r w:rsidR="003912AF" w:rsidRPr="006621D8">
        <w:rPr>
          <w:rFonts w:ascii="GHEA Grapalat" w:eastAsia="GHEA Grapalat" w:hAnsi="GHEA Grapalat" w:cs="GHEA Grapalat"/>
          <w:color w:val="000000"/>
          <w:sz w:val="24"/>
          <w:szCs w:val="24"/>
          <w:highlight w:val="white"/>
        </w:rPr>
        <w:t xml:space="preserve"> </w:t>
      </w:r>
      <w:r w:rsidR="003912AF" w:rsidRPr="006621D8">
        <w:rPr>
          <w:rFonts w:ascii="GHEA Grapalat" w:eastAsia="GHEA Grapalat" w:hAnsi="GHEA Grapalat" w:cs="GHEA Grapalat"/>
          <w:sz w:val="24"/>
          <w:szCs w:val="24"/>
          <w:highlight w:val="white"/>
        </w:rPr>
        <w:t>«</w:t>
      </w:r>
      <w:r w:rsidR="003912AF" w:rsidRPr="006621D8">
        <w:rPr>
          <w:rFonts w:ascii="GHEA Grapalat" w:eastAsia="GHEA Grapalat" w:hAnsi="GHEA Grapalat" w:cs="GHEA Grapalat"/>
          <w:sz w:val="24"/>
          <w:szCs w:val="24"/>
        </w:rPr>
        <w:t xml:space="preserve">Վկայագիր ստացած անձը </w:t>
      </w:r>
      <w:r w:rsidR="003912AF" w:rsidRPr="006621D8">
        <w:rPr>
          <w:rFonts w:ascii="GHEA Grapalat" w:eastAsia="GHEA Grapalat" w:hAnsi="GHEA Grapalat" w:cs="GHEA Grapalat"/>
          <w:sz w:val="24"/>
          <w:szCs w:val="24"/>
          <w:highlight w:val="white"/>
        </w:rPr>
        <w:t>սահմանված ժամկետում բնակարանի (բնակելի տան) ընտրված տարբերակը ձեռք բերելու նպատակով հիփոթեքային վարկի միջոցներ ներգրավելու ցանկություն հայտնելու դեպքում դիմում է միգրացիոն ծառայություն՝ իր դիմումի համաձայն հիփոթեքային վարկի տրամադրման հարցի քննարկմանը միջնորդելու խնդրանքով։»</w:t>
      </w:r>
      <w:r w:rsidR="003912AF" w:rsidRPr="006621D8">
        <w:rPr>
          <w:rFonts w:ascii="MS Mincho" w:eastAsia="MS Mincho" w:hAnsi="MS Mincho" w:cs="MS Mincho" w:hint="eastAsia"/>
          <w:sz w:val="24"/>
          <w:szCs w:val="24"/>
          <w:highlight w:val="white"/>
        </w:rPr>
        <w:t>․</w:t>
      </w:r>
      <w:r w:rsidR="003912AF" w:rsidRPr="006621D8">
        <w:rPr>
          <w:rFonts w:ascii="GHEA Grapalat" w:eastAsia="GHEA Grapalat" w:hAnsi="GHEA Grapalat" w:cs="GHEA Grapalat"/>
          <w:color w:val="000000"/>
          <w:sz w:val="24"/>
          <w:szCs w:val="24"/>
          <w:highlight w:val="white"/>
        </w:rPr>
        <w:t xml:space="preserve"> </w:t>
      </w:r>
    </w:p>
    <w:p w14:paraId="0000003B" w14:textId="1F62FF13" w:rsidR="00C852F1" w:rsidRPr="006621D8" w:rsidRDefault="000A0349" w:rsidP="006621D8">
      <w:pPr>
        <w:pBdr>
          <w:top w:val="nil"/>
          <w:left w:val="nil"/>
          <w:bottom w:val="nil"/>
          <w:right w:val="nil"/>
          <w:between w:val="nil"/>
        </w:pBdr>
        <w:spacing w:line="360" w:lineRule="auto"/>
        <w:ind w:left="-360" w:firstLine="720"/>
        <w:jc w:val="both"/>
        <w:rPr>
          <w:rFonts w:ascii="GHEA Grapalat" w:eastAsia="GHEA Grapalat" w:hAnsi="GHEA Grapalat" w:cs="GHEA Grapalat"/>
          <w:sz w:val="24"/>
          <w:szCs w:val="24"/>
          <w:highlight w:val="white"/>
        </w:rPr>
      </w:pPr>
      <w:r w:rsidRPr="006621D8">
        <w:rPr>
          <w:rFonts w:ascii="GHEA Grapalat" w:eastAsia="GHEA Grapalat" w:hAnsi="GHEA Grapalat" w:cs="GHEA Grapalat"/>
          <w:color w:val="000000"/>
          <w:sz w:val="24"/>
          <w:szCs w:val="24"/>
          <w:highlight w:val="white"/>
        </w:rPr>
        <w:t>15</w:t>
      </w:r>
      <w:r w:rsidR="003912AF" w:rsidRPr="006621D8">
        <w:rPr>
          <w:rFonts w:ascii="GHEA Grapalat" w:eastAsia="GHEA Grapalat" w:hAnsi="GHEA Grapalat" w:cs="GHEA Grapalat"/>
          <w:color w:val="000000"/>
          <w:sz w:val="24"/>
          <w:szCs w:val="24"/>
          <w:highlight w:val="white"/>
        </w:rPr>
        <w:t>) որոշման հավելվածի 44-րդ կետ</w:t>
      </w:r>
      <w:r w:rsidR="003912AF" w:rsidRPr="006621D8">
        <w:rPr>
          <w:rFonts w:ascii="GHEA Grapalat" w:eastAsia="GHEA Grapalat" w:hAnsi="GHEA Grapalat" w:cs="GHEA Grapalat"/>
          <w:sz w:val="24"/>
          <w:szCs w:val="24"/>
          <w:highlight w:val="white"/>
        </w:rPr>
        <w:t>ը շարադրել նոր խմբագրությամբ՝</w:t>
      </w:r>
      <w:r w:rsidR="003912AF" w:rsidRPr="006621D8">
        <w:rPr>
          <w:rFonts w:ascii="GHEA Grapalat" w:eastAsia="GHEA Grapalat" w:hAnsi="GHEA Grapalat" w:cs="GHEA Grapalat"/>
          <w:color w:val="000000"/>
          <w:sz w:val="24"/>
          <w:szCs w:val="24"/>
          <w:highlight w:val="white"/>
        </w:rPr>
        <w:t xml:space="preserve"> </w:t>
      </w:r>
      <w:r w:rsidR="003912AF" w:rsidRPr="006621D8">
        <w:rPr>
          <w:rFonts w:ascii="GHEA Grapalat" w:eastAsia="GHEA Grapalat" w:hAnsi="GHEA Grapalat" w:cs="GHEA Grapalat"/>
          <w:sz w:val="24"/>
          <w:szCs w:val="24"/>
          <w:highlight w:val="white"/>
        </w:rPr>
        <w:t>«</w:t>
      </w:r>
      <w:r w:rsidR="003912AF" w:rsidRPr="006621D8">
        <w:rPr>
          <w:rFonts w:ascii="GHEA Grapalat" w:eastAsia="GHEA Grapalat" w:hAnsi="GHEA Grapalat" w:cs="GHEA Grapalat"/>
          <w:sz w:val="24"/>
          <w:szCs w:val="24"/>
        </w:rPr>
        <w:t>Վկայագիր ստացած անձը</w:t>
      </w:r>
      <w:r w:rsidR="003912AF" w:rsidRPr="006621D8">
        <w:rPr>
          <w:rFonts w:ascii="GHEA Grapalat" w:eastAsia="GHEA Grapalat" w:hAnsi="GHEA Grapalat" w:cs="GHEA Grapalat"/>
          <w:sz w:val="24"/>
          <w:szCs w:val="24"/>
          <w:highlight w:val="white"/>
        </w:rPr>
        <w:t xml:space="preserve"> բանկի կողմից ընդունված դրական որոշման հիման վրա կնքված անշարժ գույքի առուվաճառքի և հիփոթեքի պայմանագրերի բնօրինակները երկօրյա ժամկետում ներկայացնում է միգրացիոն ծառայություն՝ նշելով բանկային վավերապայմանները: Համապատասխան փաստաթղթերն ստանալուց հետո 20 աշխատանքային օրվա ընթացքում` միգրացիոն ծառայությանը կողմից ներկայացված վճարման հայտի համաձայն նոտարների դեպոզիտ հաշիվներից նոտարների միջոցով կամ միգրացիոն ծառայության միջոցով՝ պայմանագրերում նշված հաշվեհամարին է փոխանցում վարկառուի վկայագրում նշված աջակցության չափին համապատասխանող գումարը՝ 38-րդ կետով սահմանված ընթացակարգին համապատասխան:»</w:t>
      </w:r>
      <w:r w:rsidR="003912AF" w:rsidRPr="006621D8">
        <w:rPr>
          <w:rFonts w:ascii="MS Mincho" w:eastAsia="MS Mincho" w:hAnsi="MS Mincho" w:cs="MS Mincho" w:hint="eastAsia"/>
          <w:sz w:val="24"/>
          <w:szCs w:val="24"/>
          <w:highlight w:val="white"/>
        </w:rPr>
        <w:t>․</w:t>
      </w:r>
    </w:p>
    <w:p w14:paraId="0000003C" w14:textId="4C023C6A" w:rsidR="00C852F1" w:rsidRPr="006621D8" w:rsidRDefault="000A0349" w:rsidP="006621D8">
      <w:pPr>
        <w:pBdr>
          <w:top w:val="nil"/>
          <w:left w:val="nil"/>
          <w:bottom w:val="nil"/>
          <w:right w:val="nil"/>
          <w:between w:val="nil"/>
        </w:pBdr>
        <w:spacing w:line="360" w:lineRule="auto"/>
        <w:ind w:left="-360" w:firstLine="720"/>
        <w:jc w:val="both"/>
        <w:rPr>
          <w:rFonts w:ascii="GHEA Grapalat" w:eastAsia="GHEA Grapalat" w:hAnsi="GHEA Grapalat" w:cs="GHEA Grapalat"/>
          <w:sz w:val="24"/>
          <w:szCs w:val="24"/>
          <w:highlight w:val="white"/>
        </w:rPr>
      </w:pPr>
      <w:r w:rsidRPr="006621D8">
        <w:rPr>
          <w:rFonts w:ascii="GHEA Grapalat" w:eastAsia="GHEA Grapalat" w:hAnsi="GHEA Grapalat" w:cs="GHEA Grapalat"/>
          <w:color w:val="000000"/>
          <w:sz w:val="24"/>
          <w:szCs w:val="24"/>
          <w:highlight w:val="white"/>
        </w:rPr>
        <w:t>16</w:t>
      </w:r>
      <w:r w:rsidR="003912AF" w:rsidRPr="006621D8">
        <w:rPr>
          <w:rFonts w:ascii="GHEA Grapalat" w:eastAsia="GHEA Grapalat" w:hAnsi="GHEA Grapalat" w:cs="GHEA Grapalat"/>
          <w:color w:val="000000"/>
          <w:sz w:val="24"/>
          <w:szCs w:val="24"/>
          <w:highlight w:val="white"/>
        </w:rPr>
        <w:t>) Որոշման հավելվածի 45-րդ կետ</w:t>
      </w:r>
      <w:r w:rsidR="003912AF" w:rsidRPr="006621D8">
        <w:rPr>
          <w:rFonts w:ascii="GHEA Grapalat" w:eastAsia="GHEA Grapalat" w:hAnsi="GHEA Grapalat" w:cs="GHEA Grapalat"/>
          <w:sz w:val="24"/>
          <w:szCs w:val="24"/>
          <w:highlight w:val="white"/>
        </w:rPr>
        <w:t>ը շարադրել հետևյալ խմբագրությամբ՝</w:t>
      </w:r>
      <w:r w:rsidR="003912AF" w:rsidRPr="006621D8">
        <w:rPr>
          <w:rFonts w:ascii="GHEA Grapalat" w:eastAsia="GHEA Grapalat" w:hAnsi="GHEA Grapalat" w:cs="GHEA Grapalat"/>
          <w:color w:val="000000"/>
          <w:sz w:val="24"/>
          <w:szCs w:val="24"/>
          <w:highlight w:val="white"/>
        </w:rPr>
        <w:t xml:space="preserve"> </w:t>
      </w:r>
      <w:r w:rsidR="003912AF" w:rsidRPr="006621D8">
        <w:rPr>
          <w:rFonts w:ascii="GHEA Grapalat" w:eastAsia="GHEA Grapalat" w:hAnsi="GHEA Grapalat" w:cs="GHEA Grapalat"/>
          <w:sz w:val="24"/>
          <w:szCs w:val="24"/>
          <w:highlight w:val="white"/>
        </w:rPr>
        <w:t>«Միգրացիոն ծառայությունն իրականացնում է՝</w:t>
      </w:r>
    </w:p>
    <w:p w14:paraId="0000003D" w14:textId="77777777" w:rsidR="00C852F1" w:rsidRPr="006621D8" w:rsidRDefault="003912AF" w:rsidP="006621D8">
      <w:pPr>
        <w:widowControl w:val="0"/>
        <w:shd w:val="clear" w:color="auto" w:fill="FFFFFF"/>
        <w:spacing w:after="0" w:line="360" w:lineRule="auto"/>
        <w:ind w:left="-360" w:firstLine="38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1) մամուլում և զանգվածային լրատվության  այլ մյուս միջոցներով վկայագրերի տրամադրման գործընթացն սկսելու ժամկետի և վկայագրերի տրամադրման պայմանների հրապարակումը.</w:t>
      </w:r>
    </w:p>
    <w:p w14:paraId="0000003E" w14:textId="77777777" w:rsidR="00C852F1" w:rsidRPr="006621D8" w:rsidRDefault="003912AF" w:rsidP="006621D8">
      <w:pPr>
        <w:widowControl w:val="0"/>
        <w:shd w:val="clear" w:color="auto" w:fill="FFFFFF"/>
        <w:spacing w:after="0" w:line="360" w:lineRule="auto"/>
        <w:ind w:left="-360" w:firstLine="38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 xml:space="preserve">2) վկայագրերի միջոցով աջակցություն ստացող անձանց վերաբերող`  ներկայացված փաստաթղթերի և աջակցության տրամադրման պայմանների համապատասխանության </w:t>
      </w:r>
      <w:r w:rsidRPr="006621D8">
        <w:rPr>
          <w:rFonts w:ascii="GHEA Grapalat" w:eastAsia="GHEA Grapalat" w:hAnsi="GHEA Grapalat" w:cs="GHEA Grapalat"/>
          <w:sz w:val="24"/>
          <w:szCs w:val="24"/>
          <w:highlight w:val="white"/>
        </w:rPr>
        <w:lastRenderedPageBreak/>
        <w:t>ստուգումը.</w:t>
      </w:r>
    </w:p>
    <w:p w14:paraId="0000003F" w14:textId="77777777" w:rsidR="00C852F1" w:rsidRPr="006621D8" w:rsidRDefault="003912AF" w:rsidP="006621D8">
      <w:pPr>
        <w:widowControl w:val="0"/>
        <w:shd w:val="clear" w:color="auto" w:fill="FFFFFF"/>
        <w:spacing w:after="0" w:line="360" w:lineRule="auto"/>
        <w:ind w:left="-360" w:firstLine="38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3) վկայագրում նշվող աջակցության չափի հաշվարկումը.</w:t>
      </w:r>
    </w:p>
    <w:p w14:paraId="00000040" w14:textId="77777777" w:rsidR="00C852F1" w:rsidRPr="006621D8" w:rsidRDefault="003912AF" w:rsidP="006621D8">
      <w:pPr>
        <w:widowControl w:val="0"/>
        <w:shd w:val="clear" w:color="auto" w:fill="FFFFFF"/>
        <w:spacing w:after="0" w:line="360" w:lineRule="auto"/>
        <w:ind w:left="-360" w:firstLine="38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4)  միգրացիոն ծառայությունը գրանցման մատյաններում (N 1 ձև) վկայագրերի միջոցով աջակցություն ստացող անձանց անձնական գործերի գրանցումը</w:t>
      </w:r>
      <w:r w:rsidRPr="006621D8">
        <w:rPr>
          <w:rFonts w:ascii="MS Mincho" w:eastAsia="MS Mincho" w:hAnsi="MS Mincho" w:cs="MS Mincho" w:hint="eastAsia"/>
          <w:sz w:val="24"/>
          <w:szCs w:val="24"/>
          <w:highlight w:val="white"/>
        </w:rPr>
        <w:t>․</w:t>
      </w:r>
      <w:r w:rsidRPr="006621D8">
        <w:rPr>
          <w:rFonts w:ascii="GHEA Grapalat" w:eastAsia="GHEA Grapalat" w:hAnsi="GHEA Grapalat" w:cs="GHEA Grapalat"/>
          <w:sz w:val="24"/>
          <w:szCs w:val="24"/>
          <w:highlight w:val="white"/>
        </w:rPr>
        <w:t>:</w:t>
      </w:r>
    </w:p>
    <w:p w14:paraId="00000042" w14:textId="7A18B63D" w:rsidR="00C852F1" w:rsidRPr="006621D8" w:rsidRDefault="003912AF" w:rsidP="006621D8">
      <w:pPr>
        <w:widowControl w:val="0"/>
        <w:shd w:val="clear" w:color="auto" w:fill="FFFFFF"/>
        <w:spacing w:after="0" w:line="360" w:lineRule="auto"/>
        <w:ind w:left="-360" w:firstLine="380"/>
        <w:jc w:val="both"/>
        <w:rPr>
          <w:rFonts w:ascii="GHEA Grapalat" w:eastAsia="GHEA Grapalat" w:hAnsi="GHEA Grapalat" w:cs="GHEA Grapalat"/>
          <w:sz w:val="24"/>
          <w:szCs w:val="24"/>
          <w:highlight w:val="white"/>
        </w:rPr>
      </w:pPr>
      <w:r w:rsidRPr="006621D8">
        <w:rPr>
          <w:rFonts w:ascii="GHEA Grapalat" w:eastAsia="GHEA Grapalat" w:hAnsi="GHEA Grapalat" w:cs="GHEA Grapalat"/>
          <w:sz w:val="24"/>
          <w:szCs w:val="24"/>
          <w:highlight w:val="white"/>
        </w:rPr>
        <w:t>5)  վճարման հայտի կազմումն ու ներկայացումը նոտարներին կամ ֆինանսների նախարարությանը։»</w:t>
      </w:r>
      <w:r w:rsidRPr="006621D8">
        <w:rPr>
          <w:rFonts w:ascii="MS Mincho" w:eastAsia="MS Mincho" w:hAnsi="MS Mincho" w:cs="MS Mincho" w:hint="eastAsia"/>
          <w:sz w:val="24"/>
          <w:szCs w:val="24"/>
          <w:highlight w:val="white"/>
        </w:rPr>
        <w:t>․</w:t>
      </w:r>
    </w:p>
    <w:p w14:paraId="00000043" w14:textId="5858C795" w:rsidR="00C852F1" w:rsidRPr="006621D8" w:rsidRDefault="003912AF" w:rsidP="006621D8">
      <w:pPr>
        <w:pBdr>
          <w:top w:val="nil"/>
          <w:left w:val="nil"/>
          <w:bottom w:val="nil"/>
          <w:right w:val="nil"/>
          <w:between w:val="nil"/>
        </w:pBdr>
        <w:spacing w:line="360" w:lineRule="auto"/>
        <w:ind w:left="-360" w:firstLine="720"/>
        <w:rPr>
          <w:rFonts w:ascii="GHEA Grapalat" w:eastAsia="Cambria Math" w:hAnsi="GHEA Grapalat" w:cs="Cambria Math"/>
          <w:color w:val="000000"/>
          <w:sz w:val="24"/>
          <w:szCs w:val="24"/>
          <w:highlight w:val="white"/>
        </w:rPr>
      </w:pPr>
      <w:r w:rsidRPr="006621D8">
        <w:rPr>
          <w:rFonts w:ascii="GHEA Grapalat" w:hAnsi="GHEA Grapalat"/>
          <w:sz w:val="24"/>
          <w:szCs w:val="24"/>
        </w:rPr>
        <w:t xml:space="preserve">     </w:t>
      </w:r>
      <w:r w:rsidR="000A0349" w:rsidRPr="006621D8">
        <w:rPr>
          <w:rFonts w:ascii="GHEA Grapalat" w:eastAsia="GHEA Grapalat" w:hAnsi="GHEA Grapalat" w:cs="GHEA Grapalat"/>
          <w:color w:val="000000"/>
          <w:sz w:val="24"/>
          <w:szCs w:val="24"/>
          <w:highlight w:val="white"/>
        </w:rPr>
        <w:t>17</w:t>
      </w:r>
      <w:r w:rsidRPr="006621D8">
        <w:rPr>
          <w:rFonts w:ascii="GHEA Grapalat" w:eastAsia="GHEA Grapalat" w:hAnsi="GHEA Grapalat" w:cs="GHEA Grapalat"/>
          <w:color w:val="000000"/>
          <w:sz w:val="24"/>
          <w:szCs w:val="24"/>
          <w:highlight w:val="white"/>
        </w:rPr>
        <w:t>) որոշման հավելվածի Ձևեր NN 2-4-ի ամբողջ տեքստում,</w:t>
      </w:r>
      <w:r w:rsidRPr="006621D8">
        <w:rPr>
          <w:rFonts w:ascii="GHEA Grapalat" w:hAnsi="GHEA Grapalat"/>
          <w:sz w:val="24"/>
          <w:szCs w:val="24"/>
        </w:rPr>
        <w:t xml:space="preserve">     </w:t>
      </w:r>
      <w:r w:rsidRPr="006621D8">
        <w:rPr>
          <w:rFonts w:ascii="GHEA Grapalat" w:eastAsia="GHEA Grapalat" w:hAnsi="GHEA Grapalat" w:cs="GHEA Grapalat"/>
          <w:color w:val="000000"/>
          <w:sz w:val="24"/>
          <w:szCs w:val="24"/>
          <w:highlight w:val="white"/>
        </w:rPr>
        <w:t xml:space="preserve">բացառությամբ  Ձև NN 2-ի  կետ 2-ի և Ձև NN 4-ի 4-րդ մասի «Եզրափակիչ և այլ դրույթներ»-ի,   «20» </w:t>
      </w:r>
      <w:r w:rsidRPr="006621D8">
        <w:rPr>
          <w:rFonts w:ascii="GHEA Grapalat" w:eastAsia="GHEA Grapalat" w:hAnsi="GHEA Grapalat" w:cs="GHEA Grapalat"/>
          <w:sz w:val="24"/>
          <w:szCs w:val="24"/>
          <w:highlight w:val="white"/>
        </w:rPr>
        <w:t xml:space="preserve"> թվերը</w:t>
      </w:r>
      <w:r w:rsidRPr="006621D8">
        <w:rPr>
          <w:rFonts w:ascii="GHEA Grapalat" w:eastAsia="GHEA Grapalat" w:hAnsi="GHEA Grapalat" w:cs="GHEA Grapalat"/>
          <w:color w:val="000000"/>
          <w:sz w:val="24"/>
          <w:szCs w:val="24"/>
          <w:highlight w:val="white"/>
        </w:rPr>
        <w:t xml:space="preserve"> փոխարինել «2021»</w:t>
      </w:r>
      <w:r w:rsidRPr="006621D8">
        <w:rPr>
          <w:rFonts w:ascii="GHEA Grapalat" w:eastAsia="GHEA Grapalat" w:hAnsi="GHEA Grapalat" w:cs="GHEA Grapalat"/>
          <w:sz w:val="24"/>
          <w:szCs w:val="24"/>
          <w:highlight w:val="white"/>
        </w:rPr>
        <w:t xml:space="preserve"> թվերով</w:t>
      </w:r>
      <w:r w:rsidRPr="006621D8">
        <w:rPr>
          <w:rFonts w:ascii="GHEA Grapalat" w:eastAsia="Cambria Math" w:hAnsi="GHEA Grapalat" w:cs="Cambria Math"/>
          <w:color w:val="000000"/>
          <w:sz w:val="24"/>
          <w:szCs w:val="24"/>
          <w:highlight w:val="white"/>
        </w:rPr>
        <w:t>։</w:t>
      </w:r>
    </w:p>
    <w:p w14:paraId="3933B5AB" w14:textId="77777777" w:rsidR="006621D8" w:rsidRDefault="000A0349" w:rsidP="006621D8">
      <w:pPr>
        <w:pBdr>
          <w:top w:val="nil"/>
          <w:left w:val="nil"/>
          <w:bottom w:val="nil"/>
          <w:right w:val="nil"/>
          <w:between w:val="nil"/>
        </w:pBdr>
        <w:spacing w:after="0" w:line="360" w:lineRule="auto"/>
        <w:ind w:left="-360" w:firstLine="720"/>
        <w:jc w:val="both"/>
        <w:rPr>
          <w:rFonts w:ascii="GHEA Grapalat" w:eastAsia="GHEA Grapalat" w:hAnsi="GHEA Grapalat" w:cs="GHEA Grapalat"/>
          <w:color w:val="000000"/>
          <w:sz w:val="24"/>
          <w:szCs w:val="24"/>
        </w:rPr>
      </w:pPr>
      <w:r w:rsidRPr="006621D8">
        <w:rPr>
          <w:rFonts w:ascii="GHEA Grapalat" w:eastAsia="GHEA Grapalat" w:hAnsi="GHEA Grapalat" w:cs="GHEA Grapalat"/>
          <w:color w:val="000000"/>
          <w:sz w:val="24"/>
          <w:szCs w:val="24"/>
          <w:highlight w:val="white"/>
        </w:rPr>
        <w:t>18</w:t>
      </w:r>
      <w:r w:rsidR="003912AF" w:rsidRPr="006621D8">
        <w:rPr>
          <w:rFonts w:ascii="GHEA Grapalat" w:eastAsia="GHEA Grapalat" w:hAnsi="GHEA Grapalat" w:cs="GHEA Grapalat"/>
          <w:color w:val="000000"/>
          <w:sz w:val="24"/>
          <w:szCs w:val="24"/>
          <w:highlight w:val="white"/>
        </w:rPr>
        <w:t>) որոշման հավելվածի Ձև N 3-ում «Սույն փաստաթղթով տալիս ենք մենք համաձայնությունը բնակարանների գնման վկայագրի միջոցով աջակցություն ստացողների ցուցակում սահմանված կարգով ընդգրկելու համար։» նախադասությունը շարադրել հետևյալ բովանդակությամբ նոր խմբագրությամբ</w:t>
      </w:r>
      <w:r w:rsidR="003912AF" w:rsidRPr="006621D8">
        <w:rPr>
          <w:rFonts w:ascii="GHEA Grapalat" w:eastAsia="Cambria Math" w:hAnsi="GHEA Grapalat" w:cs="Cambria Math"/>
          <w:color w:val="000000"/>
          <w:sz w:val="24"/>
          <w:szCs w:val="24"/>
          <w:highlight w:val="white"/>
        </w:rPr>
        <w:t>՝</w:t>
      </w:r>
      <w:r w:rsidR="003912AF" w:rsidRPr="006621D8">
        <w:rPr>
          <w:rFonts w:ascii="GHEA Grapalat" w:eastAsia="Cambria Math" w:hAnsi="GHEA Grapalat" w:cs="Cambria Math"/>
          <w:color w:val="000000"/>
          <w:sz w:val="24"/>
          <w:szCs w:val="24"/>
          <w:highlight w:val="white"/>
        </w:rPr>
        <w:br/>
      </w:r>
      <w:r w:rsidR="003912AF" w:rsidRPr="006621D8">
        <w:rPr>
          <w:rFonts w:ascii="GHEA Grapalat" w:eastAsia="GHEA Grapalat" w:hAnsi="GHEA Grapalat" w:cs="GHEA Grapalat"/>
          <w:color w:val="000000"/>
          <w:sz w:val="24"/>
          <w:szCs w:val="24"/>
          <w:highlight w:val="white"/>
        </w:rPr>
        <w:t>«</w:t>
      </w:r>
      <w:r w:rsidR="003912AF" w:rsidRPr="006621D8">
        <w:rPr>
          <w:rFonts w:ascii="GHEA Grapalat" w:eastAsia="GHEA Grapalat" w:hAnsi="GHEA Grapalat" w:cs="GHEA Grapalat"/>
          <w:color w:val="000000"/>
          <w:sz w:val="24"/>
          <w:szCs w:val="24"/>
        </w:rPr>
        <w:t>Սույն փաստաթղթով համաձայնվում ենք՝</w:t>
      </w:r>
    </w:p>
    <w:p w14:paraId="105C9FD8" w14:textId="0FCD21B6" w:rsidR="006621D8" w:rsidRDefault="003912AF" w:rsidP="006621D8">
      <w:pPr>
        <w:pBdr>
          <w:top w:val="nil"/>
          <w:left w:val="nil"/>
          <w:bottom w:val="nil"/>
          <w:right w:val="nil"/>
          <w:between w:val="nil"/>
        </w:pBdr>
        <w:spacing w:after="0" w:line="360" w:lineRule="auto"/>
        <w:ind w:left="-360" w:firstLine="720"/>
        <w:jc w:val="both"/>
        <w:rPr>
          <w:rFonts w:ascii="GHEA Grapalat" w:eastAsia="GHEA Grapalat" w:hAnsi="GHEA Grapalat" w:cs="GHEA Grapalat"/>
          <w:color w:val="000000"/>
          <w:sz w:val="24"/>
          <w:szCs w:val="24"/>
        </w:rPr>
      </w:pPr>
      <w:r w:rsidRPr="006621D8">
        <w:rPr>
          <w:rFonts w:ascii="GHEA Grapalat" w:eastAsia="GHEA Grapalat" w:hAnsi="GHEA Grapalat" w:cs="GHEA Grapalat"/>
          <w:color w:val="000000"/>
          <w:sz w:val="24"/>
          <w:szCs w:val="24"/>
        </w:rPr>
        <w:t>1) բնակարանների գնման վկայագրի միջոցով աջակցություն ստացողների ցուցակում սահմանված կարգով ընդգրկվելուն,</w:t>
      </w:r>
    </w:p>
    <w:p w14:paraId="635810DE" w14:textId="77777777" w:rsidR="006621D8" w:rsidRDefault="003912AF" w:rsidP="006621D8">
      <w:pPr>
        <w:pBdr>
          <w:top w:val="nil"/>
          <w:left w:val="nil"/>
          <w:bottom w:val="nil"/>
          <w:right w:val="nil"/>
          <w:between w:val="nil"/>
        </w:pBdr>
        <w:spacing w:after="0" w:line="360" w:lineRule="auto"/>
        <w:ind w:left="-360" w:firstLine="720"/>
        <w:jc w:val="both"/>
        <w:rPr>
          <w:rFonts w:ascii="GHEA Grapalat" w:eastAsia="GHEA Grapalat" w:hAnsi="GHEA Grapalat" w:cs="GHEA Grapalat"/>
          <w:sz w:val="24"/>
          <w:szCs w:val="24"/>
        </w:rPr>
      </w:pPr>
      <w:r w:rsidRPr="006621D8">
        <w:rPr>
          <w:rFonts w:ascii="GHEA Grapalat" w:eastAsia="GHEA Grapalat" w:hAnsi="GHEA Grapalat" w:cs="GHEA Grapalat"/>
          <w:color w:val="000000"/>
          <w:sz w:val="24"/>
          <w:szCs w:val="24"/>
        </w:rPr>
        <w:t>2)</w:t>
      </w:r>
      <w:r w:rsidRPr="006621D8">
        <w:rPr>
          <w:rFonts w:ascii="GHEA Grapalat" w:eastAsia="Times New Roman" w:hAnsi="GHEA Grapalat" w:cs="Times New Roman"/>
          <w:color w:val="000000"/>
          <w:sz w:val="24"/>
          <w:szCs w:val="24"/>
        </w:rPr>
        <w:t xml:space="preserve"> </w:t>
      </w:r>
      <w:r w:rsidRPr="006621D8">
        <w:rPr>
          <w:rFonts w:ascii="GHEA Grapalat" w:eastAsia="GHEA Grapalat" w:hAnsi="GHEA Grapalat" w:cs="GHEA Grapalat"/>
          <w:color w:val="000000"/>
          <w:sz w:val="24"/>
          <w:szCs w:val="24"/>
        </w:rPr>
        <w:t>ՀՀ կառավարության 21 նոյեմբերի 2019 թվականի  N-1666-Ն որոշմամբ սահմանված ընթացակարգին,</w:t>
      </w:r>
    </w:p>
    <w:p w14:paraId="00000046" w14:textId="2114497C" w:rsidR="00C852F1" w:rsidRPr="006621D8" w:rsidRDefault="003912AF" w:rsidP="006621D8">
      <w:pPr>
        <w:pBdr>
          <w:top w:val="nil"/>
          <w:left w:val="nil"/>
          <w:bottom w:val="nil"/>
          <w:right w:val="nil"/>
          <w:between w:val="nil"/>
        </w:pBdr>
        <w:spacing w:after="0" w:line="360" w:lineRule="auto"/>
        <w:ind w:left="-360" w:firstLine="720"/>
        <w:jc w:val="both"/>
        <w:rPr>
          <w:rFonts w:ascii="GHEA Grapalat" w:eastAsia="GHEA Grapalat" w:hAnsi="GHEA Grapalat" w:cs="GHEA Grapalat"/>
          <w:sz w:val="24"/>
          <w:szCs w:val="24"/>
        </w:rPr>
      </w:pPr>
      <w:r w:rsidRPr="006621D8">
        <w:rPr>
          <w:rFonts w:ascii="GHEA Grapalat" w:eastAsia="GHEA Grapalat" w:hAnsi="GHEA Grapalat" w:cs="GHEA Grapalat"/>
          <w:color w:val="000000"/>
          <w:sz w:val="24"/>
          <w:szCs w:val="24"/>
        </w:rPr>
        <w:t>3)</w:t>
      </w:r>
      <w:r w:rsidRPr="006621D8">
        <w:rPr>
          <w:rFonts w:ascii="GHEA Grapalat" w:eastAsia="Times New Roman" w:hAnsi="GHEA Grapalat" w:cs="Times New Roman"/>
          <w:color w:val="000000"/>
          <w:sz w:val="24"/>
          <w:szCs w:val="24"/>
        </w:rPr>
        <w:t xml:space="preserve"> </w:t>
      </w:r>
      <w:r w:rsidRPr="006621D8">
        <w:rPr>
          <w:rFonts w:ascii="GHEA Grapalat" w:eastAsia="GHEA Grapalat" w:hAnsi="GHEA Grapalat" w:cs="GHEA Grapalat"/>
          <w:color w:val="000000"/>
          <w:sz w:val="24"/>
          <w:szCs w:val="24"/>
        </w:rPr>
        <w:t>վերը նշված որոշմամբ սահմանված կարգով կատարել մեզ վերաբերվող պարտականությունները և գործողությունները՝ չխոչընդոտելով ընթացակարգի արագ ու արդյունավետ իրականացմանը։</w:t>
      </w:r>
      <w:r w:rsidRPr="006621D8">
        <w:rPr>
          <w:rFonts w:ascii="GHEA Grapalat" w:eastAsia="GHEA Grapalat" w:hAnsi="GHEA Grapalat" w:cs="GHEA Grapalat"/>
          <w:color w:val="000000"/>
          <w:sz w:val="24"/>
          <w:szCs w:val="24"/>
          <w:highlight w:val="white"/>
        </w:rPr>
        <w:t>».</w:t>
      </w:r>
    </w:p>
    <w:p w14:paraId="00000047" w14:textId="2EBB07EA" w:rsidR="00C852F1" w:rsidRPr="006621D8" w:rsidRDefault="000A0349" w:rsidP="006621D8">
      <w:pPr>
        <w:pBdr>
          <w:top w:val="nil"/>
          <w:left w:val="nil"/>
          <w:bottom w:val="nil"/>
          <w:right w:val="nil"/>
          <w:between w:val="nil"/>
        </w:pBdr>
        <w:spacing w:line="360" w:lineRule="auto"/>
        <w:ind w:left="-360" w:firstLine="720"/>
        <w:rPr>
          <w:rFonts w:ascii="GHEA Grapalat" w:eastAsia="GHEA Grapalat" w:hAnsi="GHEA Grapalat" w:cs="GHEA Grapalat"/>
          <w:color w:val="000000"/>
          <w:sz w:val="24"/>
          <w:szCs w:val="24"/>
        </w:rPr>
      </w:pPr>
      <w:r w:rsidRPr="006621D8">
        <w:rPr>
          <w:rFonts w:ascii="GHEA Grapalat" w:eastAsia="GHEA Grapalat" w:hAnsi="GHEA Grapalat" w:cs="GHEA Grapalat"/>
          <w:color w:val="000000"/>
          <w:sz w:val="24"/>
          <w:szCs w:val="24"/>
          <w:highlight w:val="white"/>
        </w:rPr>
        <w:t>19</w:t>
      </w:r>
      <w:r w:rsidR="003912AF" w:rsidRPr="006621D8">
        <w:rPr>
          <w:rFonts w:ascii="GHEA Grapalat" w:eastAsia="GHEA Grapalat" w:hAnsi="GHEA Grapalat" w:cs="GHEA Grapalat"/>
          <w:color w:val="000000"/>
          <w:sz w:val="24"/>
          <w:szCs w:val="24"/>
          <w:highlight w:val="white"/>
        </w:rPr>
        <w:t>) որոշման հավելվածի Ձև N 4-ի՝ 2.4.1</w:t>
      </w:r>
      <w:r w:rsidR="003912AF" w:rsidRPr="006621D8">
        <w:rPr>
          <w:rFonts w:ascii="MS Mincho" w:eastAsia="MS Mincho" w:hAnsi="MS Mincho" w:cs="MS Mincho" w:hint="eastAsia"/>
          <w:color w:val="000000"/>
          <w:sz w:val="24"/>
          <w:szCs w:val="24"/>
          <w:highlight w:val="white"/>
        </w:rPr>
        <w:t>․</w:t>
      </w:r>
      <w:r w:rsidR="003912AF" w:rsidRPr="006621D8">
        <w:rPr>
          <w:rFonts w:ascii="GHEA Grapalat" w:eastAsia="GHEA Grapalat" w:hAnsi="GHEA Grapalat" w:cs="GHEA Grapalat"/>
          <w:color w:val="000000"/>
          <w:sz w:val="24"/>
          <w:szCs w:val="24"/>
          <w:highlight w:val="white"/>
        </w:rPr>
        <w:t xml:space="preserve"> կետը «(առանձին դեպքերում՝ նաև հիփոթեքի պայմանագիրը)» բառերից հետո լրացնել «և 38-րդ կետով սահմանված </w:t>
      </w:r>
      <w:r w:rsidR="003912AF" w:rsidRPr="006621D8">
        <w:rPr>
          <w:rFonts w:ascii="GHEA Grapalat" w:eastAsia="GHEA Grapalat" w:hAnsi="GHEA Grapalat" w:cs="GHEA Grapalat"/>
          <w:color w:val="000000"/>
          <w:sz w:val="24"/>
          <w:szCs w:val="24"/>
        </w:rPr>
        <w:t xml:space="preserve">բոլոր փաստաթղթերը» բառերով։ </w:t>
      </w:r>
    </w:p>
    <w:p w14:paraId="65927425" w14:textId="2ACEEE03" w:rsidR="000A0349" w:rsidRPr="006621D8" w:rsidRDefault="000A0349"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rPr>
      </w:pPr>
      <w:r w:rsidRPr="006621D8">
        <w:rPr>
          <w:rFonts w:ascii="GHEA Grapalat" w:eastAsia="GHEA Grapalat" w:hAnsi="GHEA Grapalat" w:cs="GHEA Grapalat"/>
          <w:color w:val="000000"/>
          <w:sz w:val="24"/>
          <w:szCs w:val="24"/>
        </w:rPr>
        <w:t>2. Հայաստանի Հանրապետության</w:t>
      </w:r>
      <w:r w:rsidR="004A2AF5" w:rsidRPr="006621D8">
        <w:rPr>
          <w:rFonts w:ascii="GHEA Grapalat" w:eastAsia="GHEA Grapalat" w:hAnsi="GHEA Grapalat" w:cs="GHEA Grapalat"/>
          <w:color w:val="000000"/>
          <w:sz w:val="24"/>
          <w:szCs w:val="24"/>
        </w:rPr>
        <w:t xml:space="preserve"> 2021</w:t>
      </w:r>
      <w:r w:rsidRPr="006621D8">
        <w:rPr>
          <w:rFonts w:ascii="GHEA Grapalat" w:eastAsia="GHEA Grapalat" w:hAnsi="GHEA Grapalat" w:cs="GHEA Grapalat"/>
          <w:color w:val="000000"/>
          <w:sz w:val="24"/>
          <w:szCs w:val="24"/>
        </w:rPr>
        <w:t xml:space="preserve"> թվականի պետական բյուջեի «1070. Աջակցություն փախստականների ինտեգրմանը» ծրագրի «12003. 1988-1992 թվականներին </w:t>
      </w:r>
      <w:r w:rsidRPr="006621D8">
        <w:rPr>
          <w:rFonts w:ascii="GHEA Grapalat" w:eastAsia="GHEA Grapalat" w:hAnsi="GHEA Grapalat" w:cs="GHEA Grapalat"/>
          <w:color w:val="000000"/>
          <w:sz w:val="24"/>
          <w:szCs w:val="24"/>
        </w:rPr>
        <w:lastRenderedPageBreak/>
        <w:t xml:space="preserve">Ադրբեջանից բռնագաղթած և Հայաստանի Հանրապետությունում ապաստանած փախստական ընտանիքների բնակարանային ապահովում» միջոցառման՝ բյուջետային ծախսերի տնտեսագիտական դասակարգման </w:t>
      </w:r>
      <w:r w:rsidRPr="003E04AC">
        <w:rPr>
          <w:rFonts w:ascii="GHEA Grapalat" w:eastAsia="GHEA Grapalat" w:hAnsi="GHEA Grapalat" w:cs="GHEA Grapalat"/>
          <w:sz w:val="24"/>
          <w:szCs w:val="24"/>
        </w:rPr>
        <w:t>«Այլ կապիտալ դրամաշնորհներ»</w:t>
      </w:r>
      <w:r w:rsidRPr="003E04AC">
        <w:rPr>
          <w:rFonts w:eastAsia="GHEA Grapalat"/>
          <w:sz w:val="24"/>
          <w:szCs w:val="24"/>
        </w:rPr>
        <w:t> </w:t>
      </w:r>
      <w:r w:rsidRPr="00BE4898">
        <w:rPr>
          <w:rFonts w:ascii="GHEA Grapalat" w:eastAsia="GHEA Grapalat" w:hAnsi="GHEA Grapalat" w:cs="GHEA Grapalat"/>
          <w:sz w:val="24"/>
          <w:szCs w:val="24"/>
          <w:highlight w:val="yellow"/>
        </w:rPr>
        <w:t xml:space="preserve">հոդվածով նախատեսված </w:t>
      </w:r>
      <w:r w:rsidR="003E04AC" w:rsidRPr="00BE4898">
        <w:rPr>
          <w:rFonts w:ascii="GHEA Grapalat" w:eastAsia="GHEA Grapalat" w:hAnsi="GHEA Grapalat" w:cs="GHEA Grapalat"/>
          <w:sz w:val="24"/>
          <w:szCs w:val="24"/>
          <w:highlight w:val="yellow"/>
        </w:rPr>
        <w:t>միջոցներն</w:t>
      </w:r>
      <w:r w:rsidRPr="00BE4898">
        <w:rPr>
          <w:rFonts w:ascii="GHEA Grapalat" w:eastAsia="GHEA Grapalat" w:hAnsi="GHEA Grapalat" w:cs="GHEA Grapalat"/>
          <w:sz w:val="24"/>
          <w:szCs w:val="24"/>
          <w:highlight w:val="yellow"/>
        </w:rPr>
        <w:t xml:space="preserve"> ուղղել միգրացիոն </w:t>
      </w:r>
      <w:r w:rsidRPr="00BE4898">
        <w:rPr>
          <w:rFonts w:ascii="GHEA Grapalat" w:eastAsia="GHEA Grapalat" w:hAnsi="GHEA Grapalat" w:cs="GHEA Grapalat"/>
          <w:color w:val="000000"/>
          <w:sz w:val="24"/>
          <w:szCs w:val="24"/>
          <w:highlight w:val="yellow"/>
        </w:rPr>
        <w:t>ծառայության կողմից</w:t>
      </w:r>
      <w:bookmarkStart w:id="2" w:name="_GoBack"/>
      <w:bookmarkEnd w:id="2"/>
      <w:r w:rsidR="004A2AF5" w:rsidRPr="006621D8">
        <w:rPr>
          <w:rFonts w:ascii="GHEA Grapalat" w:eastAsia="GHEA Grapalat" w:hAnsi="GHEA Grapalat" w:cs="GHEA Grapalat"/>
          <w:color w:val="000000"/>
          <w:sz w:val="24"/>
          <w:szCs w:val="24"/>
        </w:rPr>
        <w:t xml:space="preserve"> 2020-2021</w:t>
      </w:r>
      <w:r w:rsidRPr="006621D8">
        <w:rPr>
          <w:rFonts w:ascii="GHEA Grapalat" w:eastAsia="GHEA Grapalat" w:hAnsi="GHEA Grapalat" w:cs="GHEA Grapalat"/>
          <w:color w:val="000000"/>
          <w:sz w:val="24"/>
          <w:szCs w:val="24"/>
        </w:rPr>
        <w:t xml:space="preserve"> թվականների ընթացքում իրականացված ուսումնասիրության արդյունքներով Ադրբեջանից բռնագաղթած, ժամանակավոր կացարաններում փաստացի բնակվող Հայաստանի Հանրապետության քաղաքացիություն ձեռք բերած Երևան քաղաքի </w:t>
      </w:r>
      <w:r w:rsidR="00B82F39" w:rsidRPr="006621D8">
        <w:rPr>
          <w:rFonts w:ascii="GHEA Grapalat" w:eastAsia="GHEA Grapalat" w:hAnsi="GHEA Grapalat" w:cs="GHEA Grapalat"/>
          <w:color w:val="000000"/>
          <w:sz w:val="24"/>
          <w:szCs w:val="24"/>
        </w:rPr>
        <w:t>Շենգավիթ</w:t>
      </w:r>
      <w:r w:rsidRPr="006621D8">
        <w:rPr>
          <w:rFonts w:ascii="GHEA Grapalat" w:eastAsia="GHEA Grapalat" w:hAnsi="GHEA Grapalat" w:cs="GHEA Grapalat"/>
          <w:color w:val="000000"/>
          <w:sz w:val="24"/>
          <w:szCs w:val="24"/>
        </w:rPr>
        <w:t xml:space="preserve"> վարչական </w:t>
      </w:r>
      <w:r w:rsidR="00B82F39" w:rsidRPr="006621D8">
        <w:rPr>
          <w:rFonts w:ascii="GHEA Grapalat" w:eastAsia="GHEA Grapalat" w:hAnsi="GHEA Grapalat" w:cs="GHEA Grapalat"/>
          <w:color w:val="000000"/>
          <w:sz w:val="24"/>
          <w:szCs w:val="24"/>
        </w:rPr>
        <w:t>շրջանի</w:t>
      </w:r>
      <w:r w:rsidRPr="006621D8">
        <w:rPr>
          <w:rFonts w:ascii="GHEA Grapalat" w:eastAsia="GHEA Grapalat" w:hAnsi="GHEA Grapalat" w:cs="GHEA Grapalat"/>
          <w:color w:val="000000"/>
          <w:sz w:val="24"/>
          <w:szCs w:val="24"/>
        </w:rPr>
        <w:t xml:space="preserve"> ժամանակավոր կացարաններում բնակվող ընտանիքներին բնակարաններով ապահովման նպատակով բնակարանների գնման վկայագրերի ձեռքբերման միջոցով բնակարանների խնդիրների լուծմանը։ Սույն կետով նախատեսված ծրագրի իրականացման համար վկայագրում նշվող աջակցության չափը որոշվում է ըստ աջակցություն ստանալու իրավունք ունեցող անձի ընտանիքին (անձանց թվով) հասանելիք բնակարանի (սենյակների թվով)՝ Կադաստրի կոմիտեի կողմից Հայաստանի Հանրապետության անշարժ գույքի շուկայի</w:t>
      </w:r>
      <w:r w:rsidR="00B82F39" w:rsidRPr="006621D8">
        <w:rPr>
          <w:rFonts w:ascii="GHEA Grapalat" w:eastAsia="GHEA Grapalat" w:hAnsi="GHEA Grapalat" w:cs="GHEA Grapalat"/>
          <w:color w:val="000000"/>
          <w:sz w:val="24"/>
          <w:szCs w:val="24"/>
        </w:rPr>
        <w:t xml:space="preserve"> 2020</w:t>
      </w:r>
      <w:r w:rsidRPr="006621D8">
        <w:rPr>
          <w:rFonts w:ascii="GHEA Grapalat" w:eastAsia="GHEA Grapalat" w:hAnsi="GHEA Grapalat" w:cs="GHEA Grapalat"/>
          <w:color w:val="000000"/>
          <w:sz w:val="24"/>
          <w:szCs w:val="24"/>
        </w:rPr>
        <w:t xml:space="preserve"> թվականի երկրորդ կիսամյակի ընթացքում Ավան վարչական շրջանում ձևավորված բազմաբնակարան բնակելի շենքերի բնակարանների շուկայական միջինացված գների 1 քառ. մետրի համար</w:t>
      </w:r>
      <w:r w:rsidR="00E25E02" w:rsidRPr="006621D8">
        <w:rPr>
          <w:rFonts w:ascii="GHEA Grapalat" w:eastAsia="GHEA Grapalat" w:hAnsi="GHEA Grapalat" w:cs="GHEA Grapalat"/>
          <w:color w:val="000000"/>
          <w:sz w:val="24"/>
          <w:szCs w:val="24"/>
        </w:rPr>
        <w:t>: 2021</w:t>
      </w:r>
      <w:r w:rsidRPr="006621D8">
        <w:rPr>
          <w:rFonts w:ascii="GHEA Grapalat" w:eastAsia="GHEA Grapalat" w:hAnsi="GHEA Grapalat" w:cs="GHEA Grapalat"/>
          <w:color w:val="000000"/>
          <w:sz w:val="24"/>
          <w:szCs w:val="24"/>
        </w:rPr>
        <w:t xml:space="preserve"> թվականի դեկտեմբերի 10-ի դրությամբ չօգտագործված մնացորդային գումարները փոխանցվում են նոտարների դեպոզիտ հաշիվներին՝ սույն որոշման</w:t>
      </w:r>
      <w:r w:rsidR="00B662E5">
        <w:rPr>
          <w:rFonts w:ascii="GHEA Grapalat" w:eastAsia="GHEA Grapalat" w:hAnsi="GHEA Grapalat" w:cs="GHEA Grapalat"/>
          <w:color w:val="000000"/>
          <w:sz w:val="24"/>
          <w:szCs w:val="24"/>
        </w:rPr>
        <w:t xml:space="preserve"> 2-րդ կետի </w:t>
      </w:r>
      <w:r w:rsidRPr="006621D8">
        <w:rPr>
          <w:rFonts w:ascii="GHEA Grapalat" w:eastAsia="GHEA Grapalat" w:hAnsi="GHEA Grapalat" w:cs="GHEA Grapalat"/>
          <w:color w:val="000000"/>
          <w:sz w:val="24"/>
          <w:szCs w:val="24"/>
        </w:rPr>
        <w:t xml:space="preserve">1-ին և 2-րդ </w:t>
      </w:r>
      <w:r w:rsidR="00B662E5">
        <w:rPr>
          <w:rFonts w:ascii="GHEA Grapalat" w:eastAsia="GHEA Grapalat" w:hAnsi="GHEA Grapalat" w:cs="GHEA Grapalat"/>
          <w:color w:val="000000"/>
          <w:sz w:val="24"/>
          <w:szCs w:val="24"/>
        </w:rPr>
        <w:t>ենթա</w:t>
      </w:r>
      <w:r w:rsidRPr="006621D8">
        <w:rPr>
          <w:rFonts w:ascii="GHEA Grapalat" w:eastAsia="GHEA Grapalat" w:hAnsi="GHEA Grapalat" w:cs="GHEA Grapalat"/>
          <w:color w:val="000000"/>
          <w:sz w:val="24"/>
          <w:szCs w:val="24"/>
        </w:rPr>
        <w:t xml:space="preserve">կետերով սահմանված </w:t>
      </w:r>
      <w:r w:rsidR="00B662E5">
        <w:rPr>
          <w:rFonts w:ascii="GHEA Grapalat" w:eastAsia="GHEA Grapalat" w:hAnsi="GHEA Grapalat" w:cs="GHEA Grapalat"/>
          <w:color w:val="000000"/>
          <w:sz w:val="24"/>
          <w:szCs w:val="24"/>
        </w:rPr>
        <w:t>կարգով.</w:t>
      </w:r>
    </w:p>
    <w:p w14:paraId="17993582" w14:textId="57A15F1A" w:rsidR="000A0349" w:rsidRPr="006621D8" w:rsidRDefault="00B662E5"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w:t>
      </w:r>
      <w:r w:rsidRPr="00B662E5">
        <w:rPr>
          <w:rFonts w:ascii="GHEA Grapalat" w:eastAsia="GHEA Grapalat" w:hAnsi="GHEA Grapalat" w:cs="GHEA Grapalat"/>
          <w:color w:val="000000"/>
          <w:sz w:val="24"/>
          <w:szCs w:val="24"/>
        </w:rPr>
        <w:t>)</w:t>
      </w:r>
      <w:r w:rsidR="000A0349" w:rsidRPr="006621D8">
        <w:rPr>
          <w:rFonts w:ascii="GHEA Grapalat" w:eastAsia="GHEA Grapalat" w:hAnsi="GHEA Grapalat" w:cs="GHEA Grapalat"/>
          <w:color w:val="000000"/>
          <w:sz w:val="24"/>
          <w:szCs w:val="24"/>
        </w:rPr>
        <w:t xml:space="preserve"> Հայաստանի Հանրապետության տարածքային կառավարման և ենթակառուցվածքների նախարարության միգրացիոն ծառայության պետին՝</w:t>
      </w:r>
      <w:r w:rsidR="00E25E02" w:rsidRPr="006621D8">
        <w:rPr>
          <w:rFonts w:ascii="GHEA Grapalat" w:eastAsia="GHEA Grapalat" w:hAnsi="GHEA Grapalat" w:cs="GHEA Grapalat"/>
          <w:color w:val="000000"/>
          <w:sz w:val="24"/>
          <w:szCs w:val="24"/>
        </w:rPr>
        <w:t xml:space="preserve"> 2021</w:t>
      </w:r>
      <w:r w:rsidR="000A0349" w:rsidRPr="006621D8">
        <w:rPr>
          <w:rFonts w:ascii="GHEA Grapalat" w:eastAsia="GHEA Grapalat" w:hAnsi="GHEA Grapalat" w:cs="GHEA Grapalat"/>
          <w:color w:val="000000"/>
          <w:sz w:val="24"/>
          <w:szCs w:val="24"/>
        </w:rPr>
        <w:t xml:space="preserve"> թվականի դեկտեմբերի 10-ից հետո 10-օրյա ժամկետում Հայաստանի Հանրապետության ֆինանսների նախարարություն ներկայացնել համապատասխան հանձնարարականներ նոտարների դեպոզիտ հաշիվներին հաշվեգրելու համար՝ հաշվի առնելով սույն որոշման 2-րդ կետով սահմանված ծրագրի շահառուների բաշխվածությունն ըստ Երևան քաղաքի </w:t>
      </w:r>
      <w:r w:rsidR="00E25E02" w:rsidRPr="006621D8">
        <w:rPr>
          <w:rFonts w:ascii="GHEA Grapalat" w:eastAsia="GHEA Grapalat" w:hAnsi="GHEA Grapalat" w:cs="GHEA Grapalat"/>
          <w:color w:val="000000"/>
          <w:sz w:val="24"/>
          <w:szCs w:val="24"/>
        </w:rPr>
        <w:t xml:space="preserve"> Շենգավիթ </w:t>
      </w:r>
      <w:r w:rsidR="000A0349" w:rsidRPr="006621D8">
        <w:rPr>
          <w:rFonts w:ascii="GHEA Grapalat" w:eastAsia="GHEA Grapalat" w:hAnsi="GHEA Grapalat" w:cs="GHEA Grapalat"/>
          <w:color w:val="000000"/>
          <w:sz w:val="24"/>
          <w:szCs w:val="24"/>
        </w:rPr>
        <w:t xml:space="preserve">վարչական </w:t>
      </w:r>
      <w:r w:rsidR="00E25E02" w:rsidRPr="006621D8">
        <w:rPr>
          <w:rFonts w:ascii="GHEA Grapalat" w:eastAsia="GHEA Grapalat" w:hAnsi="GHEA Grapalat" w:cs="GHEA Grapalat"/>
          <w:color w:val="000000"/>
          <w:sz w:val="24"/>
          <w:szCs w:val="24"/>
        </w:rPr>
        <w:t>շրջան</w:t>
      </w:r>
      <w:r w:rsidR="000A0349" w:rsidRPr="006621D8">
        <w:rPr>
          <w:rFonts w:ascii="GHEA Grapalat" w:eastAsia="GHEA Grapalat" w:hAnsi="GHEA Grapalat" w:cs="GHEA Grapalat"/>
          <w:color w:val="000000"/>
          <w:sz w:val="24"/>
          <w:szCs w:val="24"/>
        </w:rPr>
        <w:t>ի և համապատասխան նոտարական տարածքների, տվյալ նոտարի կողմից սպասարկվող ընտանիքների քանակը և այդ ընտանիքների մասով նախատեսված ֆինանսական աջակցության չափը:</w:t>
      </w:r>
    </w:p>
    <w:p w14:paraId="6A0CCA16" w14:textId="6A199F6E" w:rsidR="000A0349" w:rsidRPr="006621D8" w:rsidRDefault="000A0349"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rPr>
      </w:pPr>
      <w:r w:rsidRPr="006621D8">
        <w:rPr>
          <w:rFonts w:ascii="GHEA Grapalat" w:eastAsia="GHEA Grapalat" w:hAnsi="GHEA Grapalat" w:cs="GHEA Grapalat"/>
          <w:color w:val="000000"/>
          <w:sz w:val="24"/>
          <w:szCs w:val="24"/>
        </w:rPr>
        <w:lastRenderedPageBreak/>
        <w:t>2</w:t>
      </w:r>
      <w:r w:rsidR="00B662E5" w:rsidRPr="00B662E5">
        <w:rPr>
          <w:rFonts w:ascii="GHEA Grapalat" w:eastAsia="GHEA Grapalat" w:hAnsi="GHEA Grapalat" w:cs="GHEA Grapalat"/>
          <w:color w:val="000000"/>
          <w:sz w:val="24"/>
          <w:szCs w:val="24"/>
        </w:rPr>
        <w:t xml:space="preserve">) </w:t>
      </w:r>
      <w:r w:rsidRPr="006621D8">
        <w:rPr>
          <w:rFonts w:ascii="GHEA Grapalat" w:eastAsia="GHEA Grapalat" w:hAnsi="GHEA Grapalat" w:cs="GHEA Grapalat"/>
          <w:color w:val="000000"/>
          <w:sz w:val="24"/>
          <w:szCs w:val="24"/>
        </w:rPr>
        <w:t>Հայաստանի Հանրապետության ֆինանսների նախարարին՝ մինչև</w:t>
      </w:r>
      <w:r w:rsidR="00E14F06" w:rsidRPr="006621D8">
        <w:rPr>
          <w:rFonts w:ascii="GHEA Grapalat" w:eastAsia="GHEA Grapalat" w:hAnsi="GHEA Grapalat" w:cs="GHEA Grapalat"/>
          <w:color w:val="000000"/>
          <w:sz w:val="24"/>
          <w:szCs w:val="24"/>
        </w:rPr>
        <w:t xml:space="preserve"> 2021</w:t>
      </w:r>
      <w:r w:rsidRPr="006621D8">
        <w:rPr>
          <w:rFonts w:ascii="GHEA Grapalat" w:eastAsia="GHEA Grapalat" w:hAnsi="GHEA Grapalat" w:cs="GHEA Grapalat"/>
          <w:color w:val="000000"/>
          <w:sz w:val="24"/>
          <w:szCs w:val="24"/>
        </w:rPr>
        <w:t xml:space="preserve"> թվականի դեկտեմբերի 25-ը Հայաստանի Հանրապետության ֆինանսների նախարարության գանձապետարանում սույն որոշման </w:t>
      </w:r>
      <w:r w:rsidR="00B662E5" w:rsidRPr="00B662E5">
        <w:rPr>
          <w:rFonts w:ascii="GHEA Grapalat" w:eastAsia="GHEA Grapalat" w:hAnsi="GHEA Grapalat" w:cs="GHEA Grapalat"/>
          <w:color w:val="000000"/>
          <w:sz w:val="24"/>
          <w:szCs w:val="24"/>
        </w:rPr>
        <w:t>2-</w:t>
      </w:r>
      <w:r w:rsidR="00B662E5">
        <w:rPr>
          <w:rFonts w:ascii="GHEA Grapalat" w:eastAsia="GHEA Grapalat" w:hAnsi="GHEA Grapalat" w:cs="GHEA Grapalat"/>
          <w:color w:val="000000"/>
          <w:sz w:val="24"/>
          <w:szCs w:val="24"/>
        </w:rPr>
        <w:t xml:space="preserve">րդ կետի </w:t>
      </w:r>
      <w:r w:rsidRPr="006621D8">
        <w:rPr>
          <w:rFonts w:ascii="GHEA Grapalat" w:eastAsia="GHEA Grapalat" w:hAnsi="GHEA Grapalat" w:cs="GHEA Grapalat"/>
          <w:color w:val="000000"/>
          <w:sz w:val="24"/>
          <w:szCs w:val="24"/>
        </w:rPr>
        <w:t xml:space="preserve">1-ին </w:t>
      </w:r>
      <w:r w:rsidR="00B662E5">
        <w:rPr>
          <w:rFonts w:ascii="GHEA Grapalat" w:eastAsia="GHEA Grapalat" w:hAnsi="GHEA Grapalat" w:cs="GHEA Grapalat"/>
          <w:color w:val="000000"/>
          <w:sz w:val="24"/>
          <w:szCs w:val="24"/>
        </w:rPr>
        <w:t>ենթա</w:t>
      </w:r>
      <w:r w:rsidRPr="006621D8">
        <w:rPr>
          <w:rFonts w:ascii="GHEA Grapalat" w:eastAsia="GHEA Grapalat" w:hAnsi="GHEA Grapalat" w:cs="GHEA Grapalat"/>
          <w:color w:val="000000"/>
          <w:sz w:val="24"/>
          <w:szCs w:val="24"/>
        </w:rPr>
        <w:t>կետով նշված նոտարների անվամբ առկա դեպոզիտային հաշիվներին փոխանցել սույն որոշման 2-րդ կետով նախատեսված միջոցները:</w:t>
      </w:r>
    </w:p>
    <w:p w14:paraId="07B1AD73" w14:textId="77777777" w:rsidR="000A0349" w:rsidRPr="006621D8" w:rsidRDefault="000A0349" w:rsidP="006621D8">
      <w:pPr>
        <w:pBdr>
          <w:top w:val="nil"/>
          <w:left w:val="nil"/>
          <w:bottom w:val="nil"/>
          <w:right w:val="nil"/>
          <w:between w:val="nil"/>
        </w:pBdr>
        <w:shd w:val="clear" w:color="auto" w:fill="FFFFFF"/>
        <w:spacing w:after="0" w:line="360" w:lineRule="auto"/>
        <w:ind w:left="-360" w:firstLine="720"/>
        <w:jc w:val="both"/>
        <w:rPr>
          <w:rFonts w:ascii="GHEA Grapalat" w:eastAsia="GHEA Grapalat" w:hAnsi="GHEA Grapalat" w:cs="GHEA Grapalat"/>
          <w:color w:val="000000"/>
          <w:sz w:val="24"/>
          <w:szCs w:val="24"/>
        </w:rPr>
      </w:pPr>
      <w:r w:rsidRPr="006621D8">
        <w:rPr>
          <w:rFonts w:ascii="GHEA Grapalat" w:eastAsia="GHEA Grapalat" w:hAnsi="GHEA Grapalat" w:cs="GHEA Grapalat"/>
          <w:color w:val="000000"/>
          <w:sz w:val="24"/>
          <w:szCs w:val="24"/>
        </w:rPr>
        <w:t>3. Սույն որոշումն ուժի մեջ է մտնում պաշտոնական հրապարակմանը հաջորդող օրվանից։</w:t>
      </w:r>
    </w:p>
    <w:p w14:paraId="2B1015FC" w14:textId="77777777" w:rsidR="000A0349" w:rsidRPr="006621D8" w:rsidRDefault="000A0349" w:rsidP="006621D8">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rPr>
      </w:pPr>
    </w:p>
    <w:sectPr w:rsidR="000A0349" w:rsidRPr="006621D8">
      <w:pgSz w:w="12240" w:h="15840"/>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erriweather">
    <w:altName w:val="Times New Roman"/>
    <w:charset w:val="00"/>
    <w:family w:val="auto"/>
    <w:pitch w:val="default"/>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2F1"/>
    <w:rsid w:val="00051FB8"/>
    <w:rsid w:val="000A0349"/>
    <w:rsid w:val="003912AF"/>
    <w:rsid w:val="003E04AC"/>
    <w:rsid w:val="004A2AF5"/>
    <w:rsid w:val="006621D8"/>
    <w:rsid w:val="006A603F"/>
    <w:rsid w:val="00A84336"/>
    <w:rsid w:val="00B662E5"/>
    <w:rsid w:val="00B71EA4"/>
    <w:rsid w:val="00B82F39"/>
    <w:rsid w:val="00BE4898"/>
    <w:rsid w:val="00C852F1"/>
    <w:rsid w:val="00E14F06"/>
    <w:rsid w:val="00E25E02"/>
    <w:rsid w:val="00EE4E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1A763"/>
  <w15:docId w15:val="{C4C5E157-5B33-4AAB-8DD5-3311D62C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119"/>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styleId="Header">
    <w:name w:val="header"/>
    <w:basedOn w:val="Normal"/>
    <w:link w:val="HeaderChar"/>
    <w:uiPriority w:val="99"/>
    <w:unhideWhenUsed/>
    <w:rsid w:val="00520C6A"/>
    <w:pPr>
      <w:tabs>
        <w:tab w:val="center" w:pos="4844"/>
        <w:tab w:val="right" w:pos="9689"/>
      </w:tabs>
      <w:spacing w:after="0" w:line="240" w:lineRule="auto"/>
    </w:pPr>
  </w:style>
  <w:style w:type="character" w:customStyle="1" w:styleId="HeaderChar">
    <w:name w:val="Header Char"/>
    <w:basedOn w:val="DefaultParagraphFont"/>
    <w:link w:val="Header"/>
    <w:uiPriority w:val="99"/>
    <w:rsid w:val="00520C6A"/>
  </w:style>
  <w:style w:type="paragraph" w:styleId="Footer">
    <w:name w:val="footer"/>
    <w:basedOn w:val="Normal"/>
    <w:link w:val="FooterChar"/>
    <w:uiPriority w:val="99"/>
    <w:unhideWhenUsed/>
    <w:rsid w:val="00520C6A"/>
    <w:pPr>
      <w:tabs>
        <w:tab w:val="center" w:pos="4844"/>
        <w:tab w:val="right" w:pos="9689"/>
      </w:tabs>
      <w:spacing w:after="0" w:line="240" w:lineRule="auto"/>
    </w:pPr>
  </w:style>
  <w:style w:type="character" w:customStyle="1" w:styleId="FooterChar">
    <w:name w:val="Footer Char"/>
    <w:basedOn w:val="DefaultParagraphFont"/>
    <w:link w:val="Footer"/>
    <w:uiPriority w:val="99"/>
    <w:rsid w:val="00520C6A"/>
  </w:style>
  <w:style w:type="paragraph" w:styleId="ListParagraph">
    <w:name w:val="List Paragraph"/>
    <w:basedOn w:val="Normal"/>
    <w:uiPriority w:val="34"/>
    <w:qFormat/>
    <w:rsid w:val="000E1871"/>
    <w:pPr>
      <w:ind w:left="720"/>
      <w:contextualSpacing/>
    </w:pPr>
  </w:style>
  <w:style w:type="character" w:styleId="Strong">
    <w:name w:val="Strong"/>
    <w:basedOn w:val="DefaultParagraphFont"/>
    <w:uiPriority w:val="22"/>
    <w:qFormat/>
    <w:rsid w:val="000E1871"/>
    <w:rPr>
      <w:b/>
      <w:bCs/>
    </w:rPr>
  </w:style>
  <w:style w:type="paragraph" w:styleId="NormalWeb">
    <w:name w:val="Normal (Web)"/>
    <w:basedOn w:val="Normal"/>
    <w:uiPriority w:val="99"/>
    <w:unhideWhenUsed/>
    <w:rsid w:val="000E18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B20D9"/>
    <w:rPr>
      <w:i/>
      <w:iCs/>
    </w:rPr>
  </w:style>
  <w:style w:type="character" w:styleId="CommentReference">
    <w:name w:val="annotation reference"/>
    <w:basedOn w:val="DefaultParagraphFont"/>
    <w:uiPriority w:val="99"/>
    <w:semiHidden/>
    <w:unhideWhenUsed/>
    <w:rsid w:val="001E70B5"/>
    <w:rPr>
      <w:sz w:val="16"/>
      <w:szCs w:val="16"/>
    </w:rPr>
  </w:style>
  <w:style w:type="paragraph" w:styleId="CommentText">
    <w:name w:val="annotation text"/>
    <w:basedOn w:val="Normal"/>
    <w:link w:val="CommentTextChar"/>
    <w:uiPriority w:val="99"/>
    <w:unhideWhenUsed/>
    <w:rsid w:val="001E70B5"/>
    <w:pPr>
      <w:spacing w:line="240" w:lineRule="auto"/>
    </w:pPr>
    <w:rPr>
      <w:sz w:val="20"/>
      <w:szCs w:val="20"/>
    </w:rPr>
  </w:style>
  <w:style w:type="character" w:customStyle="1" w:styleId="CommentTextChar">
    <w:name w:val="Comment Text Char"/>
    <w:basedOn w:val="DefaultParagraphFont"/>
    <w:link w:val="CommentText"/>
    <w:uiPriority w:val="99"/>
    <w:rsid w:val="001E70B5"/>
    <w:rPr>
      <w:sz w:val="20"/>
      <w:szCs w:val="20"/>
    </w:rPr>
  </w:style>
  <w:style w:type="paragraph" w:styleId="CommentSubject">
    <w:name w:val="annotation subject"/>
    <w:basedOn w:val="CommentText"/>
    <w:next w:val="CommentText"/>
    <w:link w:val="CommentSubjectChar"/>
    <w:uiPriority w:val="99"/>
    <w:semiHidden/>
    <w:unhideWhenUsed/>
    <w:rsid w:val="001E70B5"/>
    <w:rPr>
      <w:b/>
      <w:bCs/>
    </w:rPr>
  </w:style>
  <w:style w:type="character" w:customStyle="1" w:styleId="CommentSubjectChar">
    <w:name w:val="Comment Subject Char"/>
    <w:basedOn w:val="CommentTextChar"/>
    <w:link w:val="CommentSubject"/>
    <w:uiPriority w:val="99"/>
    <w:semiHidden/>
    <w:rsid w:val="001E70B5"/>
    <w:rPr>
      <w:b/>
      <w:bCs/>
      <w:sz w:val="20"/>
      <w:szCs w:val="20"/>
    </w:rPr>
  </w:style>
  <w:style w:type="paragraph" w:styleId="BalloonText">
    <w:name w:val="Balloon Text"/>
    <w:basedOn w:val="Normal"/>
    <w:link w:val="BalloonTextChar"/>
    <w:uiPriority w:val="99"/>
    <w:semiHidden/>
    <w:unhideWhenUsed/>
    <w:rsid w:val="001E70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0B5"/>
    <w:rPr>
      <w:rFonts w:ascii="Tahoma" w:hAnsi="Tahoma" w:cs="Tahoma"/>
      <w:sz w:val="16"/>
      <w:szCs w:val="16"/>
    </w:rPr>
  </w:style>
  <w:style w:type="paragraph" w:styleId="Revision">
    <w:name w:val="Revision"/>
    <w:hidden/>
    <w:uiPriority w:val="99"/>
    <w:semiHidden/>
    <w:rsid w:val="00C750F1"/>
    <w:pPr>
      <w:spacing w:after="0" w:line="240" w:lineRule="auto"/>
    </w:pPr>
    <w:rPr>
      <w:rFonts w:eastAsiaTheme="minorHAnsi"/>
      <w:lang w:val="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1676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M6wxDc01M5SLI16Fq/E2xvPIX3g==">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2208</Words>
  <Characters>12590</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Karapetyan</dc:creator>
  <cp:keywords>https://mul2.gov.am/tasks/426309/oneclick/47ac464d46b0de8ef4f49033e7c97530e0aabe53a108f0171ec60096d5ce25bf.docx?token=b642bf3c3581cda654b4ff9cb98ab86f</cp:keywords>
  <cp:lastModifiedBy>Arpine Martirosyan</cp:lastModifiedBy>
  <cp:revision>15</cp:revision>
  <dcterms:created xsi:type="dcterms:W3CDTF">2021-04-01T11:00:00Z</dcterms:created>
  <dcterms:modified xsi:type="dcterms:W3CDTF">2021-04-30T06:03:00Z</dcterms:modified>
</cp:coreProperties>
</file>