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8AA" w:rsidRPr="006A1786" w:rsidRDefault="00D35B6F">
      <w:pPr>
        <w:pStyle w:val="headingtitleStyle"/>
        <w:rPr>
          <w:lang w:val="hy-AM"/>
        </w:rPr>
      </w:pPr>
      <w:bookmarkStart w:id="0" w:name="_Toc1"/>
      <w:r w:rsidRPr="006A1786">
        <w:rPr>
          <w:lang w:val="hy-AM"/>
        </w:rPr>
        <w:t>Ամփոփաթերթ</w:t>
      </w:r>
      <w:bookmarkEnd w:id="0"/>
    </w:p>
    <w:p w:rsidR="007E48AA" w:rsidRPr="006A1786" w:rsidRDefault="00D35B6F">
      <w:pPr>
        <w:pStyle w:val="headingtitleStyle"/>
        <w:rPr>
          <w:lang w:val="hy-AM"/>
        </w:rPr>
      </w:pPr>
      <w:bookmarkStart w:id="1" w:name="_Toc2"/>
      <w:r w:rsidRPr="006A1786">
        <w:rPr>
          <w:lang w:val="hy-AM"/>
        </w:rPr>
        <w:t xml:space="preserve">«Բաժնետիրական ընկերությունների մասին» Հայաստանի Հանրապետության օրենքում փոփոխություններ կատարելու մասին» Հայաստանի Հանրապետության </w:t>
      </w:r>
      <w:r w:rsidR="006A1786">
        <w:rPr>
          <w:lang w:val="hy-AM"/>
        </w:rPr>
        <w:t>օրենք</w:t>
      </w:r>
      <w:r w:rsidRPr="006A1786">
        <w:rPr>
          <w:lang w:val="hy-AM"/>
        </w:rPr>
        <w:t>ի նախագծի վերաբերյալ</w:t>
      </w:r>
      <w:bookmarkEnd w:id="1"/>
    </w:p>
    <w:p w:rsidR="007E48AA" w:rsidRPr="006A1786" w:rsidRDefault="007E48AA">
      <w:pPr>
        <w:rPr>
          <w:lang w:val="hy-AM"/>
        </w:rPr>
      </w:pPr>
    </w:p>
    <w:p w:rsidR="007E48AA" w:rsidRPr="006A1786" w:rsidRDefault="007E48AA">
      <w:pPr>
        <w:rPr>
          <w:lang w:val="hy-AM"/>
        </w:rPr>
      </w:pPr>
    </w:p>
    <w:p w:rsidR="007E48AA" w:rsidRPr="006A1786" w:rsidRDefault="007E48AA">
      <w:pPr>
        <w:rPr>
          <w:lang w:val="hy-AM"/>
        </w:rPr>
      </w:pPr>
    </w:p>
    <w:tbl>
      <w:tblPr>
        <w:tblW w:w="0" w:type="auto"/>
        <w:tblCellMar>
          <w:left w:w="10" w:type="dxa"/>
          <w:right w:w="10" w:type="dxa"/>
        </w:tblCellMar>
        <w:tblLook w:val="0000" w:firstRow="0" w:lastRow="0" w:firstColumn="0" w:lastColumn="0" w:noHBand="0" w:noVBand="0"/>
      </w:tblPr>
      <w:tblGrid>
        <w:gridCol w:w="460"/>
        <w:gridCol w:w="2067"/>
        <w:gridCol w:w="4914"/>
        <w:gridCol w:w="3597"/>
        <w:gridCol w:w="2801"/>
        <w:gridCol w:w="66"/>
      </w:tblGrid>
      <w:tr w:rsidR="007E48AA" w:rsidRPr="006A1786" w:rsidTr="006A1786">
        <w:tc>
          <w:tcPr>
            <w:tcW w:w="460" w:type="dxa"/>
            <w:tcBorders>
              <w:top w:val="single" w:sz="1" w:space="0" w:color="000000"/>
              <w:left w:val="single" w:sz="1" w:space="0" w:color="000000"/>
              <w:bottom w:val="single" w:sz="1" w:space="0" w:color="000000"/>
              <w:right w:val="single" w:sz="1" w:space="0" w:color="000000"/>
            </w:tcBorders>
          </w:tcPr>
          <w:p w:rsidR="007E48AA" w:rsidRPr="006A1786" w:rsidRDefault="00D35B6F">
            <w:pPr>
              <w:jc w:val="center"/>
              <w:rPr>
                <w:lang w:val="hy-AM"/>
              </w:rPr>
            </w:pPr>
            <w:r w:rsidRPr="006A1786">
              <w:rPr>
                <w:rFonts w:ascii="GHEA Grapalat" w:eastAsia="GHEA Grapalat" w:hAnsi="GHEA Grapalat" w:cs="GHEA Grapalat"/>
                <w:color w:val="000000"/>
                <w:sz w:val="22"/>
                <w:szCs w:val="22"/>
                <w:lang w:val="hy-AM"/>
              </w:rPr>
              <w:t>հ/</w:t>
            </w:r>
          </w:p>
          <w:p w:rsidR="007E48AA" w:rsidRPr="006A1786" w:rsidRDefault="00D35B6F">
            <w:pPr>
              <w:jc w:val="center"/>
              <w:rPr>
                <w:lang w:val="hy-AM"/>
              </w:rPr>
            </w:pPr>
            <w:r w:rsidRPr="006A1786">
              <w:rPr>
                <w:rFonts w:ascii="GHEA Grapalat" w:eastAsia="GHEA Grapalat" w:hAnsi="GHEA Grapalat" w:cs="GHEA Grapalat"/>
                <w:color w:val="000000"/>
                <w:sz w:val="22"/>
                <w:szCs w:val="22"/>
                <w:lang w:val="hy-AM"/>
              </w:rPr>
              <w:t>հ</w:t>
            </w:r>
          </w:p>
        </w:tc>
        <w:tc>
          <w:tcPr>
            <w:tcW w:w="2067" w:type="dxa"/>
            <w:tcBorders>
              <w:top w:val="single" w:sz="1" w:space="0" w:color="000000"/>
              <w:left w:val="single" w:sz="1" w:space="0" w:color="000000"/>
              <w:bottom w:val="single" w:sz="1" w:space="0" w:color="000000"/>
              <w:right w:val="single" w:sz="1" w:space="0" w:color="000000"/>
            </w:tcBorders>
          </w:tcPr>
          <w:p w:rsidR="007E48AA" w:rsidRPr="006A1786" w:rsidRDefault="00D35B6F">
            <w:pPr>
              <w:jc w:val="center"/>
              <w:rPr>
                <w:lang w:val="hy-AM"/>
              </w:rPr>
            </w:pPr>
            <w:r w:rsidRPr="006A1786">
              <w:rPr>
                <w:rFonts w:ascii="GHEA Grapalat" w:eastAsia="GHEA Grapalat" w:hAnsi="GHEA Grapalat" w:cs="GHEA Grapalat"/>
                <w:color w:val="000000"/>
                <w:sz w:val="22"/>
                <w:szCs w:val="22"/>
                <w:lang w:val="hy-AM"/>
              </w:rPr>
              <w:t>Առարկության, առաջարկության հեղինակը, ստացման ամսաթիվը</w:t>
            </w:r>
          </w:p>
        </w:tc>
        <w:tc>
          <w:tcPr>
            <w:tcW w:w="4914" w:type="dxa"/>
            <w:tcBorders>
              <w:top w:val="single" w:sz="1" w:space="0" w:color="000000"/>
              <w:left w:val="single" w:sz="1" w:space="0" w:color="000000"/>
              <w:bottom w:val="single" w:sz="1" w:space="0" w:color="000000"/>
              <w:right w:val="single" w:sz="1" w:space="0" w:color="000000"/>
            </w:tcBorders>
          </w:tcPr>
          <w:p w:rsidR="007E48AA" w:rsidRPr="006A1786" w:rsidRDefault="00D35B6F">
            <w:pPr>
              <w:jc w:val="center"/>
              <w:rPr>
                <w:lang w:val="hy-AM"/>
              </w:rPr>
            </w:pPr>
            <w:r w:rsidRPr="006A1786">
              <w:rPr>
                <w:rFonts w:ascii="GHEA Grapalat" w:eastAsia="GHEA Grapalat" w:hAnsi="GHEA Grapalat" w:cs="GHEA Grapalat"/>
                <w:color w:val="000000"/>
                <w:sz w:val="22"/>
                <w:szCs w:val="22"/>
                <w:lang w:val="hy-AM"/>
              </w:rPr>
              <w:t>Առարկության, առաջարկության բովանդակությունը</w:t>
            </w:r>
          </w:p>
        </w:tc>
        <w:tc>
          <w:tcPr>
            <w:tcW w:w="3597" w:type="dxa"/>
            <w:tcBorders>
              <w:top w:val="single" w:sz="1" w:space="0" w:color="000000"/>
              <w:left w:val="single" w:sz="1" w:space="0" w:color="000000"/>
              <w:bottom w:val="single" w:sz="1" w:space="0" w:color="000000"/>
              <w:right w:val="single" w:sz="1" w:space="0" w:color="000000"/>
            </w:tcBorders>
          </w:tcPr>
          <w:p w:rsidR="007E48AA" w:rsidRPr="006A1786" w:rsidRDefault="00D35B6F">
            <w:pPr>
              <w:jc w:val="center"/>
              <w:rPr>
                <w:lang w:val="hy-AM"/>
              </w:rPr>
            </w:pPr>
            <w:r w:rsidRPr="006A1786">
              <w:rPr>
                <w:rFonts w:ascii="GHEA Grapalat" w:eastAsia="GHEA Grapalat" w:hAnsi="GHEA Grapalat" w:cs="GHEA Grapalat"/>
                <w:color w:val="000000"/>
                <w:sz w:val="22"/>
                <w:szCs w:val="22"/>
                <w:lang w:val="hy-AM"/>
              </w:rPr>
              <w:t>Եզրակացություն</w:t>
            </w:r>
          </w:p>
        </w:tc>
        <w:tc>
          <w:tcPr>
            <w:tcW w:w="2867" w:type="dxa"/>
            <w:gridSpan w:val="2"/>
            <w:tcBorders>
              <w:top w:val="single" w:sz="1" w:space="0" w:color="000000"/>
              <w:left w:val="single" w:sz="1" w:space="0" w:color="000000"/>
              <w:bottom w:val="single" w:sz="1" w:space="0" w:color="000000"/>
              <w:right w:val="single" w:sz="1" w:space="0" w:color="000000"/>
            </w:tcBorders>
          </w:tcPr>
          <w:p w:rsidR="007E48AA" w:rsidRPr="006A1786" w:rsidRDefault="00D35B6F">
            <w:pPr>
              <w:jc w:val="center"/>
              <w:rPr>
                <w:lang w:val="hy-AM"/>
              </w:rPr>
            </w:pPr>
            <w:r w:rsidRPr="006A1786">
              <w:rPr>
                <w:rFonts w:ascii="GHEA Grapalat" w:eastAsia="GHEA Grapalat" w:hAnsi="GHEA Grapalat" w:cs="GHEA Grapalat"/>
                <w:color w:val="000000"/>
                <w:sz w:val="22"/>
                <w:szCs w:val="22"/>
                <w:lang w:val="hy-AM"/>
              </w:rPr>
              <w:t>Կատարված փոփոխությունը</w:t>
            </w:r>
          </w:p>
        </w:tc>
      </w:tr>
      <w:tr w:rsidR="007E48AA" w:rsidRPr="006A1786" w:rsidTr="006A1786">
        <w:tc>
          <w:tcPr>
            <w:tcW w:w="460" w:type="dxa"/>
            <w:tcBorders>
              <w:top w:val="single" w:sz="1" w:space="0" w:color="000000"/>
              <w:left w:val="single" w:sz="1" w:space="0" w:color="000000"/>
              <w:bottom w:val="single" w:sz="1" w:space="0" w:color="000000"/>
              <w:right w:val="single" w:sz="1" w:space="0" w:color="000000"/>
            </w:tcBorders>
            <w:vAlign w:val="center"/>
          </w:tcPr>
          <w:p w:rsidR="007E48AA" w:rsidRPr="006A1786" w:rsidRDefault="007E48AA">
            <w:pPr>
              <w:jc w:val="center"/>
              <w:rPr>
                <w:lang w:val="hy-AM"/>
              </w:rPr>
            </w:pPr>
          </w:p>
        </w:tc>
        <w:tc>
          <w:tcPr>
            <w:tcW w:w="2067" w:type="dxa"/>
            <w:tcBorders>
              <w:top w:val="single" w:sz="1" w:space="0" w:color="000000"/>
              <w:left w:val="single" w:sz="1" w:space="0" w:color="000000"/>
              <w:bottom w:val="single" w:sz="1" w:space="0" w:color="000000"/>
              <w:right w:val="single" w:sz="1" w:space="0" w:color="000000"/>
            </w:tcBorders>
            <w:vAlign w:val="center"/>
          </w:tcPr>
          <w:p w:rsidR="007E48AA" w:rsidRPr="006A1786" w:rsidRDefault="00D35B6F">
            <w:pPr>
              <w:jc w:val="center"/>
              <w:rPr>
                <w:lang w:val="hy-AM"/>
              </w:rPr>
            </w:pPr>
            <w:r w:rsidRPr="006A1786">
              <w:rPr>
                <w:rFonts w:ascii="GHEA Grapalat" w:eastAsia="GHEA Grapalat" w:hAnsi="GHEA Grapalat" w:cs="GHEA Grapalat"/>
                <w:color w:val="000000"/>
                <w:sz w:val="22"/>
                <w:szCs w:val="22"/>
                <w:lang w:val="hy-AM"/>
              </w:rPr>
              <w:t>1</w:t>
            </w:r>
          </w:p>
        </w:tc>
        <w:tc>
          <w:tcPr>
            <w:tcW w:w="4914" w:type="dxa"/>
            <w:tcBorders>
              <w:top w:val="single" w:sz="1" w:space="0" w:color="000000"/>
              <w:left w:val="single" w:sz="1" w:space="0" w:color="000000"/>
              <w:bottom w:val="single" w:sz="1" w:space="0" w:color="000000"/>
              <w:right w:val="single" w:sz="1" w:space="0" w:color="000000"/>
            </w:tcBorders>
            <w:vAlign w:val="center"/>
          </w:tcPr>
          <w:p w:rsidR="007E48AA" w:rsidRPr="006A1786" w:rsidRDefault="00D35B6F">
            <w:pPr>
              <w:jc w:val="center"/>
              <w:rPr>
                <w:lang w:val="hy-AM"/>
              </w:rPr>
            </w:pPr>
            <w:r w:rsidRPr="006A1786">
              <w:rPr>
                <w:rFonts w:ascii="GHEA Grapalat" w:eastAsia="GHEA Grapalat" w:hAnsi="GHEA Grapalat" w:cs="GHEA Grapalat"/>
                <w:color w:val="000000"/>
                <w:sz w:val="22"/>
                <w:szCs w:val="22"/>
                <w:lang w:val="hy-AM"/>
              </w:rPr>
              <w:t>2</w:t>
            </w:r>
          </w:p>
        </w:tc>
        <w:tc>
          <w:tcPr>
            <w:tcW w:w="3597" w:type="dxa"/>
            <w:tcBorders>
              <w:top w:val="single" w:sz="1" w:space="0" w:color="000000"/>
              <w:left w:val="single" w:sz="1" w:space="0" w:color="000000"/>
              <w:bottom w:val="single" w:sz="1" w:space="0" w:color="000000"/>
              <w:right w:val="single" w:sz="1" w:space="0" w:color="000000"/>
            </w:tcBorders>
            <w:vAlign w:val="center"/>
          </w:tcPr>
          <w:p w:rsidR="007E48AA" w:rsidRPr="006A1786" w:rsidRDefault="00D35B6F">
            <w:pPr>
              <w:jc w:val="center"/>
              <w:rPr>
                <w:lang w:val="hy-AM"/>
              </w:rPr>
            </w:pPr>
            <w:r w:rsidRPr="006A1786">
              <w:rPr>
                <w:rFonts w:ascii="GHEA Grapalat" w:eastAsia="GHEA Grapalat" w:hAnsi="GHEA Grapalat" w:cs="GHEA Grapalat"/>
                <w:color w:val="000000"/>
                <w:sz w:val="22"/>
                <w:szCs w:val="22"/>
                <w:lang w:val="hy-AM"/>
              </w:rPr>
              <w:t>3</w:t>
            </w:r>
          </w:p>
        </w:tc>
        <w:tc>
          <w:tcPr>
            <w:tcW w:w="2867" w:type="dxa"/>
            <w:gridSpan w:val="2"/>
            <w:tcBorders>
              <w:top w:val="single" w:sz="1" w:space="0" w:color="000000"/>
              <w:left w:val="single" w:sz="1" w:space="0" w:color="000000"/>
              <w:bottom w:val="single" w:sz="1" w:space="0" w:color="000000"/>
              <w:right w:val="single" w:sz="1" w:space="0" w:color="000000"/>
            </w:tcBorders>
            <w:vAlign w:val="center"/>
          </w:tcPr>
          <w:p w:rsidR="007E48AA" w:rsidRPr="006A1786" w:rsidRDefault="00D35B6F">
            <w:pPr>
              <w:jc w:val="center"/>
              <w:rPr>
                <w:lang w:val="hy-AM"/>
              </w:rPr>
            </w:pPr>
            <w:r w:rsidRPr="006A1786">
              <w:rPr>
                <w:rFonts w:ascii="GHEA Grapalat" w:eastAsia="GHEA Grapalat" w:hAnsi="GHEA Grapalat" w:cs="GHEA Grapalat"/>
                <w:color w:val="000000"/>
                <w:sz w:val="22"/>
                <w:szCs w:val="22"/>
                <w:lang w:val="hy-AM"/>
              </w:rPr>
              <w:t>4</w:t>
            </w:r>
          </w:p>
        </w:tc>
      </w:tr>
      <w:tr w:rsidR="007E48AA" w:rsidRPr="006A1786" w:rsidTr="006A1786">
        <w:trPr>
          <w:gridAfter w:val="1"/>
          <w:wAfter w:w="66" w:type="dxa"/>
        </w:trPr>
        <w:tc>
          <w:tcPr>
            <w:tcW w:w="460" w:type="dxa"/>
            <w:tcBorders>
              <w:top w:val="single" w:sz="1" w:space="0" w:color="000000"/>
              <w:left w:val="single" w:sz="1" w:space="0" w:color="000000"/>
              <w:bottom w:val="single" w:sz="1" w:space="0" w:color="000000"/>
              <w:right w:val="single" w:sz="1" w:space="0" w:color="000000"/>
            </w:tcBorders>
          </w:tcPr>
          <w:p w:rsidR="007E48AA" w:rsidRPr="006A1786" w:rsidRDefault="00D35B6F" w:rsidP="0041458D">
            <w:pPr>
              <w:jc w:val="both"/>
              <w:rPr>
                <w:lang w:val="hy-AM"/>
              </w:rPr>
            </w:pPr>
            <w:r w:rsidRPr="006A1786">
              <w:rPr>
                <w:rFonts w:ascii="GHEA Grapalat" w:eastAsia="GHEA Grapalat" w:hAnsi="GHEA Grapalat" w:cs="GHEA Grapalat"/>
                <w:color w:val="000000"/>
                <w:sz w:val="22"/>
                <w:szCs w:val="22"/>
                <w:lang w:val="hy-AM"/>
              </w:rPr>
              <w:t>1</w:t>
            </w:r>
          </w:p>
        </w:tc>
        <w:tc>
          <w:tcPr>
            <w:tcW w:w="2067" w:type="dxa"/>
            <w:tcBorders>
              <w:top w:val="single" w:sz="1" w:space="0" w:color="000000"/>
              <w:left w:val="single" w:sz="1" w:space="0" w:color="000000"/>
              <w:bottom w:val="single" w:sz="1" w:space="0" w:color="000000"/>
              <w:right w:val="single" w:sz="1" w:space="0" w:color="000000"/>
            </w:tcBorders>
          </w:tcPr>
          <w:p w:rsidR="007E48AA" w:rsidRPr="006A1786" w:rsidRDefault="00D35B6F" w:rsidP="0041458D">
            <w:pPr>
              <w:jc w:val="both"/>
              <w:rPr>
                <w:lang w:val="hy-AM"/>
              </w:rPr>
            </w:pPr>
            <w:r w:rsidRPr="006A1786">
              <w:rPr>
                <w:rFonts w:ascii="GHEA Grapalat" w:eastAsia="GHEA Grapalat" w:hAnsi="GHEA Grapalat" w:cs="GHEA Grapalat"/>
                <w:color w:val="000000"/>
                <w:sz w:val="22"/>
                <w:szCs w:val="22"/>
                <w:lang w:val="hy-AM"/>
              </w:rPr>
              <w:t>Արտակ Պողոսյան</w:t>
            </w:r>
          </w:p>
          <w:p w:rsidR="007E48AA" w:rsidRPr="006A1786" w:rsidRDefault="00D35B6F" w:rsidP="0041458D">
            <w:pPr>
              <w:jc w:val="both"/>
              <w:rPr>
                <w:lang w:val="hy-AM"/>
              </w:rPr>
            </w:pPr>
            <w:r w:rsidRPr="006A1786">
              <w:rPr>
                <w:rFonts w:ascii="GHEA Grapalat" w:eastAsia="GHEA Grapalat" w:hAnsi="GHEA Grapalat" w:cs="GHEA Grapalat"/>
                <w:color w:val="000000"/>
                <w:sz w:val="22"/>
                <w:szCs w:val="22"/>
                <w:lang w:val="hy-AM"/>
              </w:rPr>
              <w:t>09.07.2020 08:49:15</w:t>
            </w:r>
          </w:p>
        </w:tc>
        <w:tc>
          <w:tcPr>
            <w:tcW w:w="4914" w:type="dxa"/>
            <w:tcBorders>
              <w:top w:val="single" w:sz="1" w:space="0" w:color="000000"/>
              <w:left w:val="single" w:sz="1" w:space="0" w:color="000000"/>
              <w:bottom w:val="single" w:sz="1" w:space="0" w:color="000000"/>
              <w:right w:val="single" w:sz="1" w:space="0" w:color="000000"/>
            </w:tcBorders>
          </w:tcPr>
          <w:p w:rsidR="007E48AA" w:rsidRPr="006A1786" w:rsidRDefault="00D35B6F" w:rsidP="0041458D">
            <w:pPr>
              <w:ind w:left="76" w:right="150"/>
              <w:jc w:val="both"/>
              <w:rPr>
                <w:lang w:val="hy-AM"/>
              </w:rPr>
            </w:pPr>
            <w:r w:rsidRPr="006A1786">
              <w:rPr>
                <w:rFonts w:ascii="GHEA Grapalat" w:eastAsia="GHEA Grapalat" w:hAnsi="GHEA Grapalat" w:cs="GHEA Grapalat"/>
                <w:color w:val="000000"/>
                <w:sz w:val="22"/>
                <w:szCs w:val="22"/>
                <w:lang w:val="hy-AM"/>
              </w:rPr>
              <w:t>Առաջարկում եմ շրջանառությունից հանել  «Արժեթղթերի շուկայի մասին» ՀՀ օրենքի մեջ փոփոխություն կատարելու նախագիծը հետևյալ պատճառներով. -</w:t>
            </w:r>
            <w:r w:rsidRPr="006A1786">
              <w:rPr>
                <w:rFonts w:ascii="GHEA Grapalat" w:eastAsia="GHEA Grapalat" w:hAnsi="GHEA Grapalat" w:cs="GHEA Grapalat"/>
                <w:color w:val="000000"/>
                <w:sz w:val="22"/>
                <w:szCs w:val="22"/>
                <w:lang w:val="hy-AM"/>
              </w:rPr>
              <w:tab/>
              <w:t xml:space="preserve">բացակայում է որևէ հիմնավորում փոփոխություն կատարելու մասին: Մասնավորապես ինչ նպատակ է հետապնդում արժեթղթերի ավելի քան 75 տոկոս սեփականատեր  համապատասխան տվյալ դասի բոլոր արժեթղթերն իրեն հանձնելու առաջարկ անել, սահմանել 50 </w:t>
            </w:r>
            <w:r w:rsidRPr="006A1786">
              <w:rPr>
                <w:rFonts w:ascii="GHEA Grapalat" w:eastAsia="GHEA Grapalat" w:hAnsi="GHEA Grapalat" w:cs="GHEA Grapalat"/>
                <w:color w:val="000000"/>
                <w:sz w:val="22"/>
                <w:szCs w:val="22"/>
                <w:lang w:val="hy-AM"/>
              </w:rPr>
              <w:lastRenderedPageBreak/>
              <w:t>տոկոս սեփականատերով: -</w:t>
            </w:r>
            <w:r w:rsidRPr="006A1786">
              <w:rPr>
                <w:rFonts w:ascii="GHEA Grapalat" w:eastAsia="GHEA Grapalat" w:hAnsi="GHEA Grapalat" w:cs="GHEA Grapalat"/>
                <w:color w:val="000000"/>
                <w:sz w:val="22"/>
                <w:szCs w:val="22"/>
                <w:lang w:val="hy-AM"/>
              </w:rPr>
              <w:tab/>
              <w:t>սույն առաջարկը ավելի քան նսեմացնում է փոքր բաժնետերերի իրավունքը և առաջացնում է մենաշնորհային շուկա: -</w:t>
            </w:r>
            <w:r w:rsidRPr="006A1786">
              <w:rPr>
                <w:rFonts w:ascii="GHEA Grapalat" w:eastAsia="GHEA Grapalat" w:hAnsi="GHEA Grapalat" w:cs="GHEA Grapalat"/>
                <w:color w:val="000000"/>
                <w:sz w:val="22"/>
                <w:szCs w:val="22"/>
                <w:lang w:val="hy-AM"/>
              </w:rPr>
              <w:tab/>
              <w:t>առաջարկը նվազեցնում է փոքր ներդրողների ներգրավումը: -</w:t>
            </w:r>
            <w:r w:rsidRPr="006A1786">
              <w:rPr>
                <w:rFonts w:ascii="GHEA Grapalat" w:eastAsia="GHEA Grapalat" w:hAnsi="GHEA Grapalat" w:cs="GHEA Grapalat"/>
                <w:color w:val="000000"/>
                <w:sz w:val="22"/>
                <w:szCs w:val="22"/>
                <w:lang w:val="hy-AM"/>
              </w:rPr>
              <w:tab/>
              <w:t>բացակայում է «նորմատիվ իրավական ակտերի մասին» ՀՀ օրենքի 5-րդ հոդվածի պահանջներին համապատասխան ազդեցության գնահատումը:</w:t>
            </w:r>
          </w:p>
        </w:tc>
        <w:tc>
          <w:tcPr>
            <w:tcW w:w="3597" w:type="dxa"/>
            <w:tcBorders>
              <w:top w:val="single" w:sz="1" w:space="0" w:color="000000"/>
              <w:left w:val="single" w:sz="1" w:space="0" w:color="000000"/>
              <w:bottom w:val="single" w:sz="1" w:space="0" w:color="000000"/>
              <w:right w:val="single" w:sz="1" w:space="0" w:color="000000"/>
            </w:tcBorders>
          </w:tcPr>
          <w:p w:rsidR="007E48AA" w:rsidRDefault="006A1786" w:rsidP="0041458D">
            <w:pPr>
              <w:ind w:left="105" w:right="150"/>
              <w:jc w:val="both"/>
              <w:rPr>
                <w:rFonts w:ascii="GHEA Grapalat" w:eastAsia="GHEA Grapalat" w:hAnsi="GHEA Grapalat" w:cs="GHEA Grapalat"/>
                <w:color w:val="000000"/>
                <w:sz w:val="22"/>
                <w:szCs w:val="22"/>
                <w:lang w:val="hy-AM"/>
              </w:rPr>
            </w:pPr>
            <w:r w:rsidRPr="006A1786">
              <w:rPr>
                <w:rFonts w:ascii="GHEA Grapalat" w:eastAsia="GHEA Grapalat" w:hAnsi="GHEA Grapalat" w:cs="GHEA Grapalat"/>
                <w:color w:val="000000"/>
                <w:sz w:val="22"/>
                <w:szCs w:val="22"/>
                <w:lang w:val="hy-AM"/>
              </w:rPr>
              <w:lastRenderedPageBreak/>
              <w:t xml:space="preserve">«Արժեթղթերի շուկայի մասին» ՀՀ </w:t>
            </w:r>
            <w:r>
              <w:rPr>
                <w:rFonts w:ascii="GHEA Grapalat" w:eastAsia="GHEA Grapalat" w:hAnsi="GHEA Grapalat" w:cs="GHEA Grapalat"/>
                <w:color w:val="000000"/>
                <w:sz w:val="22"/>
                <w:szCs w:val="22"/>
                <w:lang w:val="hy-AM"/>
              </w:rPr>
              <w:t>օրենքում</w:t>
            </w:r>
            <w:r w:rsidRPr="006A1786">
              <w:rPr>
                <w:rFonts w:ascii="GHEA Grapalat" w:eastAsia="GHEA Grapalat" w:hAnsi="GHEA Grapalat" w:cs="GHEA Grapalat"/>
                <w:color w:val="000000"/>
                <w:sz w:val="22"/>
                <w:szCs w:val="22"/>
                <w:lang w:val="hy-AM"/>
              </w:rPr>
              <w:t xml:space="preserve"> փոփոխություն կատարելու</w:t>
            </w:r>
            <w:r>
              <w:rPr>
                <w:rFonts w:ascii="GHEA Grapalat" w:eastAsia="GHEA Grapalat" w:hAnsi="GHEA Grapalat" w:cs="GHEA Grapalat"/>
                <w:color w:val="000000"/>
                <w:sz w:val="22"/>
                <w:szCs w:val="22"/>
                <w:lang w:val="hy-AM"/>
              </w:rPr>
              <w:t xml:space="preserve"> մասին» օրենքի</w:t>
            </w:r>
            <w:r w:rsidRPr="006A1786">
              <w:rPr>
                <w:rFonts w:ascii="GHEA Grapalat" w:eastAsia="GHEA Grapalat" w:hAnsi="GHEA Grapalat" w:cs="GHEA Grapalat"/>
                <w:color w:val="000000"/>
                <w:sz w:val="22"/>
                <w:szCs w:val="22"/>
                <w:lang w:val="hy-AM"/>
              </w:rPr>
              <w:t xml:space="preserve"> </w:t>
            </w:r>
            <w:r>
              <w:rPr>
                <w:rFonts w:ascii="GHEA Grapalat" w:eastAsia="GHEA Grapalat" w:hAnsi="GHEA Grapalat" w:cs="GHEA Grapalat"/>
                <w:color w:val="000000"/>
                <w:sz w:val="22"/>
                <w:szCs w:val="22"/>
                <w:lang w:val="hy-AM"/>
              </w:rPr>
              <w:t>նախագիծը փաթեթից հանվել է։</w:t>
            </w:r>
          </w:p>
          <w:p w:rsidR="00921FB5" w:rsidRPr="00921FB5" w:rsidRDefault="00921FB5" w:rsidP="00D36DC5">
            <w:pPr>
              <w:ind w:left="105" w:right="150"/>
              <w:jc w:val="both"/>
              <w:rPr>
                <w:lang w:val="hy-AM"/>
              </w:rPr>
            </w:pPr>
            <w:r w:rsidRPr="00921FB5">
              <w:rPr>
                <w:rFonts w:ascii="GHEA Grapalat" w:eastAsia="GHEA Grapalat" w:hAnsi="GHEA Grapalat" w:cs="GHEA Grapalat"/>
                <w:color w:val="000000"/>
                <w:sz w:val="22"/>
                <w:szCs w:val="22"/>
                <w:lang w:val="hy-AM"/>
              </w:rPr>
              <w:t xml:space="preserve"> </w:t>
            </w:r>
            <w:r w:rsidR="00D36DC5">
              <w:rPr>
                <w:rFonts w:ascii="GHEA Grapalat" w:eastAsia="GHEA Grapalat" w:hAnsi="GHEA Grapalat" w:cs="GHEA Grapalat"/>
                <w:color w:val="000000"/>
                <w:sz w:val="22"/>
                <w:szCs w:val="22"/>
                <w:lang w:val="hy-AM"/>
              </w:rPr>
              <w:t xml:space="preserve">Ինչ վերաբերում է </w:t>
            </w:r>
            <w:r w:rsidRPr="00921FB5">
              <w:rPr>
                <w:rFonts w:ascii="GHEA Grapalat" w:eastAsia="GHEA Grapalat" w:hAnsi="GHEA Grapalat" w:cs="GHEA Grapalat"/>
                <w:color w:val="000000"/>
                <w:sz w:val="22"/>
                <w:szCs w:val="22"/>
                <w:lang w:val="hy-AM"/>
              </w:rPr>
              <w:t>կարգավորման ազդեցության գնահատման անհրաժեշտության</w:t>
            </w:r>
            <w:r w:rsidR="00D36DC5">
              <w:rPr>
                <w:rFonts w:ascii="GHEA Grapalat" w:eastAsia="GHEA Grapalat" w:hAnsi="GHEA Grapalat" w:cs="GHEA Grapalat"/>
                <w:color w:val="000000"/>
                <w:sz w:val="22"/>
                <w:szCs w:val="22"/>
                <w:lang w:val="hy-AM"/>
              </w:rPr>
              <w:t>ը</w:t>
            </w:r>
            <w:r w:rsidRPr="00921FB5">
              <w:rPr>
                <w:rFonts w:ascii="GHEA Grapalat" w:eastAsia="GHEA Grapalat" w:hAnsi="GHEA Grapalat" w:cs="GHEA Grapalat"/>
                <w:color w:val="000000"/>
                <w:sz w:val="22"/>
                <w:szCs w:val="22"/>
                <w:lang w:val="hy-AM"/>
              </w:rPr>
              <w:t xml:space="preserve">՝ </w:t>
            </w:r>
            <w:r w:rsidR="00D36DC5">
              <w:rPr>
                <w:rFonts w:ascii="GHEA Grapalat" w:eastAsia="GHEA Grapalat" w:hAnsi="GHEA Grapalat" w:cs="GHEA Grapalat"/>
                <w:color w:val="000000"/>
                <w:sz w:val="22"/>
                <w:szCs w:val="22"/>
                <w:lang w:val="hy-AM"/>
              </w:rPr>
              <w:t>հարկ է նշել</w:t>
            </w:r>
            <w:r w:rsidRPr="00921FB5">
              <w:rPr>
                <w:rFonts w:ascii="GHEA Grapalat" w:eastAsia="GHEA Grapalat" w:hAnsi="GHEA Grapalat" w:cs="GHEA Grapalat"/>
                <w:color w:val="000000"/>
                <w:sz w:val="22"/>
                <w:szCs w:val="22"/>
                <w:lang w:val="hy-AM"/>
              </w:rPr>
              <w:t xml:space="preserve">, որ «Նորմատիվ իրավական ակտերի մասին» ՀՀ օրենքի 5-րդ </w:t>
            </w:r>
            <w:r w:rsidRPr="00921FB5">
              <w:rPr>
                <w:rFonts w:ascii="GHEA Grapalat" w:eastAsia="GHEA Grapalat" w:hAnsi="GHEA Grapalat" w:cs="GHEA Grapalat"/>
                <w:color w:val="000000"/>
                <w:sz w:val="22"/>
                <w:szCs w:val="22"/>
                <w:lang w:val="hy-AM"/>
              </w:rPr>
              <w:lastRenderedPageBreak/>
              <w:t>հոդվածով նախատեսված՝ օրինագիծը մշակող պետական մարմնի կողմից կարգավորման ազդեցության գնահատման իրականացման պարտադիր դեպքերը սահմանող ենթաօրենսդրական ակտը դեռևս ընդունված չէ:</w:t>
            </w:r>
          </w:p>
        </w:tc>
        <w:tc>
          <w:tcPr>
            <w:tcW w:w="2801" w:type="dxa"/>
            <w:tcBorders>
              <w:top w:val="single" w:sz="1" w:space="0" w:color="000000"/>
              <w:left w:val="single" w:sz="1" w:space="0" w:color="000000"/>
              <w:bottom w:val="single" w:sz="1" w:space="0" w:color="000000"/>
              <w:right w:val="single" w:sz="1" w:space="0" w:color="000000"/>
            </w:tcBorders>
          </w:tcPr>
          <w:p w:rsidR="007E48AA" w:rsidRPr="006A1786" w:rsidRDefault="006A1786" w:rsidP="00D36DC5">
            <w:pPr>
              <w:jc w:val="both"/>
              <w:rPr>
                <w:lang w:val="hy-AM"/>
              </w:rPr>
            </w:pPr>
            <w:r w:rsidRPr="00921FB5">
              <w:rPr>
                <w:rFonts w:ascii="GHEA Grapalat" w:eastAsia="GHEA Grapalat" w:hAnsi="GHEA Grapalat" w:cs="GHEA Grapalat"/>
                <w:color w:val="000000"/>
                <w:sz w:val="22"/>
                <w:szCs w:val="22"/>
                <w:lang w:val="hy-AM"/>
              </w:rPr>
              <w:lastRenderedPageBreak/>
              <w:t xml:space="preserve">Ընդունվել է </w:t>
            </w:r>
            <w:r w:rsidR="00D36DC5">
              <w:rPr>
                <w:rFonts w:ascii="GHEA Grapalat" w:eastAsia="GHEA Grapalat" w:hAnsi="GHEA Grapalat" w:cs="GHEA Grapalat"/>
                <w:color w:val="000000"/>
                <w:sz w:val="22"/>
                <w:szCs w:val="22"/>
                <w:lang w:val="hy-AM"/>
              </w:rPr>
              <w:t>մասամբ</w:t>
            </w:r>
            <w:bookmarkStart w:id="2" w:name="_GoBack"/>
            <w:bookmarkEnd w:id="2"/>
            <w:r w:rsidRPr="00921FB5">
              <w:rPr>
                <w:rFonts w:ascii="GHEA Grapalat" w:eastAsia="GHEA Grapalat" w:hAnsi="GHEA Grapalat" w:cs="GHEA Grapalat"/>
                <w:color w:val="000000"/>
                <w:sz w:val="22"/>
                <w:szCs w:val="22"/>
                <w:lang w:val="hy-AM"/>
              </w:rPr>
              <w:t>։</w:t>
            </w:r>
          </w:p>
        </w:tc>
      </w:tr>
      <w:tr w:rsidR="007E48AA" w:rsidRPr="00921FB5" w:rsidTr="006A1786">
        <w:tc>
          <w:tcPr>
            <w:tcW w:w="460" w:type="dxa"/>
            <w:tcBorders>
              <w:top w:val="single" w:sz="1" w:space="0" w:color="000000"/>
              <w:left w:val="single" w:sz="1" w:space="0" w:color="000000"/>
              <w:bottom w:val="single" w:sz="1" w:space="0" w:color="000000"/>
              <w:right w:val="single" w:sz="1" w:space="0" w:color="000000"/>
            </w:tcBorders>
          </w:tcPr>
          <w:p w:rsidR="007E48AA" w:rsidRPr="006A1786" w:rsidRDefault="00D35B6F" w:rsidP="0041458D">
            <w:pPr>
              <w:jc w:val="both"/>
              <w:rPr>
                <w:lang w:val="hy-AM"/>
              </w:rPr>
            </w:pPr>
            <w:r w:rsidRPr="006A1786">
              <w:rPr>
                <w:rFonts w:ascii="GHEA Grapalat" w:eastAsia="GHEA Grapalat" w:hAnsi="GHEA Grapalat" w:cs="GHEA Grapalat"/>
                <w:color w:val="000000"/>
                <w:sz w:val="22"/>
                <w:szCs w:val="22"/>
                <w:lang w:val="hy-AM"/>
              </w:rPr>
              <w:lastRenderedPageBreak/>
              <w:t>2</w:t>
            </w:r>
          </w:p>
        </w:tc>
        <w:tc>
          <w:tcPr>
            <w:tcW w:w="2067" w:type="dxa"/>
            <w:tcBorders>
              <w:top w:val="single" w:sz="1" w:space="0" w:color="000000"/>
              <w:left w:val="single" w:sz="1" w:space="0" w:color="000000"/>
              <w:bottom w:val="single" w:sz="1" w:space="0" w:color="000000"/>
              <w:right w:val="single" w:sz="1" w:space="0" w:color="000000"/>
            </w:tcBorders>
          </w:tcPr>
          <w:p w:rsidR="007E48AA" w:rsidRPr="006A1786" w:rsidRDefault="00D35B6F" w:rsidP="0041458D">
            <w:pPr>
              <w:jc w:val="both"/>
              <w:rPr>
                <w:lang w:val="hy-AM"/>
              </w:rPr>
            </w:pPr>
            <w:r w:rsidRPr="006A1786">
              <w:rPr>
                <w:rFonts w:ascii="GHEA Grapalat" w:eastAsia="GHEA Grapalat" w:hAnsi="GHEA Grapalat" w:cs="GHEA Grapalat"/>
                <w:color w:val="000000"/>
                <w:sz w:val="22"/>
                <w:szCs w:val="22"/>
                <w:lang w:val="hy-AM"/>
              </w:rPr>
              <w:t>Արտակ Պողոսյան</w:t>
            </w:r>
          </w:p>
          <w:p w:rsidR="007E48AA" w:rsidRPr="006A1786" w:rsidRDefault="00D35B6F" w:rsidP="0041458D">
            <w:pPr>
              <w:jc w:val="both"/>
              <w:rPr>
                <w:lang w:val="hy-AM"/>
              </w:rPr>
            </w:pPr>
            <w:r w:rsidRPr="006A1786">
              <w:rPr>
                <w:rFonts w:ascii="GHEA Grapalat" w:eastAsia="GHEA Grapalat" w:hAnsi="GHEA Grapalat" w:cs="GHEA Grapalat"/>
                <w:color w:val="000000"/>
                <w:sz w:val="22"/>
                <w:szCs w:val="22"/>
                <w:lang w:val="hy-AM"/>
              </w:rPr>
              <w:t>09.07.2020 08:49:15</w:t>
            </w:r>
          </w:p>
        </w:tc>
        <w:tc>
          <w:tcPr>
            <w:tcW w:w="4914" w:type="dxa"/>
            <w:tcBorders>
              <w:top w:val="single" w:sz="1" w:space="0" w:color="000000"/>
              <w:left w:val="single" w:sz="1" w:space="0" w:color="000000"/>
              <w:bottom w:val="single" w:sz="1" w:space="0" w:color="000000"/>
              <w:right w:val="single" w:sz="1" w:space="0" w:color="000000"/>
            </w:tcBorders>
          </w:tcPr>
          <w:p w:rsidR="007E48AA" w:rsidRPr="006A1786" w:rsidRDefault="00D35B6F" w:rsidP="006A1786">
            <w:pPr>
              <w:ind w:right="135"/>
              <w:jc w:val="both"/>
              <w:rPr>
                <w:lang w:val="hy-AM"/>
              </w:rPr>
            </w:pPr>
            <w:r w:rsidRPr="006A1786">
              <w:rPr>
                <w:rFonts w:ascii="GHEA Grapalat" w:eastAsia="GHEA Grapalat" w:hAnsi="GHEA Grapalat" w:cs="GHEA Grapalat"/>
                <w:color w:val="000000"/>
                <w:sz w:val="22"/>
                <w:szCs w:val="22"/>
                <w:lang w:val="hy-AM"/>
              </w:rPr>
              <w:t>Առաջարկում եմ «Բաժնետիրական ընկերությունների մասին» ՀՀ օրենքի ողջ տեքստում «Հիսունից ավելի բաժնետեր (քվեարկող բաժնետոմսերի սեփականատեր) ունեցող» բառերը փոխարինել «բաց» բառով», ինչպես առաջարկվել է կատարել փոփոխություն նախագծի 2-րդ հոդվածով: Օրինակ, նման փոփոխության կարիք ունի Օրենքի 59-րդ հոդվածի 2-րդ մասի 3-րդ պարբերությունը, և 75-րդ հոդվածի 1-ին մասը:</w:t>
            </w:r>
          </w:p>
        </w:tc>
        <w:tc>
          <w:tcPr>
            <w:tcW w:w="3597" w:type="dxa"/>
            <w:tcBorders>
              <w:top w:val="single" w:sz="1" w:space="0" w:color="000000"/>
              <w:left w:val="single" w:sz="1" w:space="0" w:color="000000"/>
              <w:bottom w:val="single" w:sz="1" w:space="0" w:color="000000"/>
              <w:right w:val="single" w:sz="1" w:space="0" w:color="000000"/>
            </w:tcBorders>
          </w:tcPr>
          <w:p w:rsidR="007E48AA" w:rsidRPr="006A1786" w:rsidRDefault="00D35B6F" w:rsidP="0041458D">
            <w:pPr>
              <w:jc w:val="both"/>
              <w:rPr>
                <w:lang w:val="hy-AM"/>
              </w:rPr>
            </w:pPr>
            <w:r w:rsidRPr="006A1786">
              <w:rPr>
                <w:rFonts w:ascii="GHEA Grapalat" w:eastAsia="GHEA Grapalat" w:hAnsi="GHEA Grapalat" w:cs="GHEA Grapalat"/>
                <w:color w:val="000000"/>
                <w:sz w:val="22"/>
                <w:szCs w:val="22"/>
                <w:lang w:val="hy-AM"/>
              </w:rPr>
              <w:t xml:space="preserve">Նախագիծը մշակվել է «Գործարարությամբ զբաղվելը» զեկույցի «Փոքր ներդրողների պաշտպանություն» ցուցչի մեթոդաբանության հիման վրա, իսկ ներկայացված առաջարկը չի առնչվում զեկույցի նշված ցուցչի մասով սահմանված կարգավորումներին, սակայն հաշվի առնելով այն հանգամանքը, որ առաջարկը, ընդհանուր առմամբ, ընդունելի է, վերջինս  կարելի է քննարկել «Բաժնետիրական ընկերությունների մասին» ՀՀ օրենքի կատարելագործման </w:t>
            </w:r>
            <w:r w:rsidRPr="006A1786">
              <w:rPr>
                <w:rFonts w:ascii="GHEA Grapalat" w:eastAsia="GHEA Grapalat" w:hAnsi="GHEA Grapalat" w:cs="GHEA Grapalat"/>
                <w:color w:val="000000"/>
                <w:sz w:val="22"/>
                <w:szCs w:val="22"/>
                <w:lang w:val="hy-AM"/>
              </w:rPr>
              <w:lastRenderedPageBreak/>
              <w:t>հետագա աշխատանքների ընթացքում:</w:t>
            </w:r>
          </w:p>
        </w:tc>
        <w:tc>
          <w:tcPr>
            <w:tcW w:w="2867" w:type="dxa"/>
            <w:gridSpan w:val="2"/>
            <w:tcBorders>
              <w:top w:val="single" w:sz="1" w:space="0" w:color="000000"/>
              <w:left w:val="single" w:sz="1" w:space="0" w:color="000000"/>
              <w:bottom w:val="single" w:sz="1" w:space="0" w:color="000000"/>
              <w:right w:val="single" w:sz="1" w:space="0" w:color="000000"/>
            </w:tcBorders>
          </w:tcPr>
          <w:p w:rsidR="007E48AA" w:rsidRPr="006A1786" w:rsidRDefault="00D35B6F" w:rsidP="0041458D">
            <w:pPr>
              <w:jc w:val="both"/>
              <w:rPr>
                <w:lang w:val="hy-AM"/>
              </w:rPr>
            </w:pPr>
            <w:r w:rsidRPr="006A1786">
              <w:rPr>
                <w:rFonts w:ascii="GHEA Grapalat" w:eastAsia="GHEA Grapalat" w:hAnsi="GHEA Grapalat" w:cs="GHEA Grapalat"/>
                <w:color w:val="000000"/>
                <w:sz w:val="22"/>
                <w:szCs w:val="22"/>
                <w:lang w:val="hy-AM"/>
              </w:rPr>
              <w:lastRenderedPageBreak/>
              <w:t>Սույն նախագծի շրջանակներում չի ընդունվել:</w:t>
            </w:r>
          </w:p>
        </w:tc>
      </w:tr>
      <w:tr w:rsidR="007E48AA" w:rsidRPr="006A1786" w:rsidTr="006A1786">
        <w:tc>
          <w:tcPr>
            <w:tcW w:w="460" w:type="dxa"/>
            <w:tcBorders>
              <w:top w:val="single" w:sz="1" w:space="0" w:color="000000"/>
              <w:left w:val="single" w:sz="1" w:space="0" w:color="000000"/>
              <w:bottom w:val="single" w:sz="1" w:space="0" w:color="000000"/>
              <w:right w:val="single" w:sz="1" w:space="0" w:color="000000"/>
            </w:tcBorders>
          </w:tcPr>
          <w:p w:rsidR="007E48AA" w:rsidRPr="006A1786" w:rsidRDefault="00D35B6F" w:rsidP="0041458D">
            <w:pPr>
              <w:jc w:val="both"/>
              <w:rPr>
                <w:lang w:val="hy-AM"/>
              </w:rPr>
            </w:pPr>
            <w:r w:rsidRPr="006A1786">
              <w:rPr>
                <w:rFonts w:ascii="GHEA Grapalat" w:eastAsia="GHEA Grapalat" w:hAnsi="GHEA Grapalat" w:cs="GHEA Grapalat"/>
                <w:color w:val="000000"/>
                <w:sz w:val="22"/>
                <w:szCs w:val="22"/>
                <w:lang w:val="hy-AM"/>
              </w:rPr>
              <w:lastRenderedPageBreak/>
              <w:t>3</w:t>
            </w:r>
          </w:p>
        </w:tc>
        <w:tc>
          <w:tcPr>
            <w:tcW w:w="2067" w:type="dxa"/>
            <w:tcBorders>
              <w:top w:val="single" w:sz="1" w:space="0" w:color="000000"/>
              <w:left w:val="single" w:sz="1" w:space="0" w:color="000000"/>
              <w:bottom w:val="single" w:sz="1" w:space="0" w:color="000000"/>
              <w:right w:val="single" w:sz="1" w:space="0" w:color="000000"/>
            </w:tcBorders>
          </w:tcPr>
          <w:p w:rsidR="007E48AA" w:rsidRPr="006A1786" w:rsidRDefault="00D35B6F" w:rsidP="0041458D">
            <w:pPr>
              <w:jc w:val="both"/>
              <w:rPr>
                <w:lang w:val="hy-AM"/>
              </w:rPr>
            </w:pPr>
            <w:r w:rsidRPr="006A1786">
              <w:rPr>
                <w:rFonts w:ascii="GHEA Grapalat" w:eastAsia="GHEA Grapalat" w:hAnsi="GHEA Grapalat" w:cs="GHEA Grapalat"/>
                <w:color w:val="000000"/>
                <w:sz w:val="22"/>
                <w:szCs w:val="22"/>
                <w:lang w:val="hy-AM"/>
              </w:rPr>
              <w:t>Արտակ Պողոսյան</w:t>
            </w:r>
          </w:p>
          <w:p w:rsidR="007E48AA" w:rsidRPr="006A1786" w:rsidRDefault="00D35B6F" w:rsidP="0041458D">
            <w:pPr>
              <w:jc w:val="both"/>
              <w:rPr>
                <w:lang w:val="hy-AM"/>
              </w:rPr>
            </w:pPr>
            <w:r w:rsidRPr="006A1786">
              <w:rPr>
                <w:rFonts w:ascii="GHEA Grapalat" w:eastAsia="GHEA Grapalat" w:hAnsi="GHEA Grapalat" w:cs="GHEA Grapalat"/>
                <w:color w:val="000000"/>
                <w:sz w:val="22"/>
                <w:szCs w:val="22"/>
                <w:lang w:val="hy-AM"/>
              </w:rPr>
              <w:t>09.07.2020 08:49:15</w:t>
            </w:r>
          </w:p>
        </w:tc>
        <w:tc>
          <w:tcPr>
            <w:tcW w:w="4914" w:type="dxa"/>
            <w:tcBorders>
              <w:top w:val="single" w:sz="1" w:space="0" w:color="000000"/>
              <w:left w:val="single" w:sz="1" w:space="0" w:color="000000"/>
              <w:bottom w:val="single" w:sz="1" w:space="0" w:color="000000"/>
              <w:right w:val="single" w:sz="1" w:space="0" w:color="000000"/>
            </w:tcBorders>
          </w:tcPr>
          <w:p w:rsidR="007E48AA" w:rsidRPr="006A1786" w:rsidRDefault="00D35B6F" w:rsidP="006A1786">
            <w:pPr>
              <w:ind w:right="135"/>
              <w:jc w:val="both"/>
              <w:rPr>
                <w:lang w:val="hy-AM"/>
              </w:rPr>
            </w:pPr>
            <w:r w:rsidRPr="006A1786">
              <w:rPr>
                <w:rFonts w:ascii="GHEA Grapalat" w:eastAsia="GHEA Grapalat" w:hAnsi="GHEA Grapalat" w:cs="GHEA Grapalat"/>
                <w:color w:val="000000"/>
                <w:sz w:val="22"/>
                <w:szCs w:val="22"/>
                <w:lang w:val="hy-AM"/>
              </w:rPr>
              <w:t xml:space="preserve">Ներկայացված «Բաժնետիրական ընկերությունների մասին» ՀՀ օրենքի նախագծի 1-ին հոդվածի 5-րդ մասով առաջարկվող փոփոխությունը՝ «5. Եթե խորհրդի բոլոր անդամները շահագրգիռ անձինք են ճանաչվել, ապա գործարքը կնքելու մասին որոշումն ընդունում է ժողովը սույն հոդվածի 3-րդ մասով նախատեսված կարգով:»: առաջարկում եմ շարադրել հետևյալ խմբագրությամբ. «5. Եթե խորհրդի բոլոր անդամները շահագրգիռ անձինք են ճանաչվել, ապա գործարքը կնքելու մասին որոշումն ընդունում է անկախ գնահատողի կողմից գույքի շուկայական արժեքի սահմանման գրավոր եզրակացության հիման վրա ժողովը ձայների մեծամասնությամբ:»: Խնդիրը կայանում է նրանում, որ նախագծով ներկայացված փոփոխությունը փակուղի է բերում որոշում կայացնելը: Քանի որ, 3-րդ մասով սահմանվում է, որ Շահագրգռվածություն ունեցող բաժնետերն իրավունք չունի մասնակցել քվեարկությանը, իսկ տվյալ դեպքում բոլոր Շահագրգռվածություն ունեն: Ուստի ոչ ոք չի կարող մասնակցել քվեարկությանը: Իմ կողմից </w:t>
            </w:r>
            <w:r w:rsidRPr="006A1786">
              <w:rPr>
                <w:rFonts w:ascii="GHEA Grapalat" w:eastAsia="GHEA Grapalat" w:hAnsi="GHEA Grapalat" w:cs="GHEA Grapalat"/>
                <w:color w:val="000000"/>
                <w:sz w:val="22"/>
                <w:szCs w:val="22"/>
                <w:lang w:val="hy-AM"/>
              </w:rPr>
              <w:lastRenderedPageBreak/>
              <w:t>առաջարկվող փոփոխությամբ հավասար պայմանների դեպքում ժողովի կողմից որոշումը կայացվում է հիմք ընդունելով անկախ գնահատողի կողմից գույքի շուկայական արժեքի սահմանման գրավոր եզրակացության հիման վրա, ինչը ապահովում է անաչառ որոշման կայացմանը:</w:t>
            </w:r>
          </w:p>
        </w:tc>
        <w:tc>
          <w:tcPr>
            <w:tcW w:w="3597" w:type="dxa"/>
            <w:tcBorders>
              <w:top w:val="single" w:sz="1" w:space="0" w:color="000000"/>
              <w:left w:val="single" w:sz="1" w:space="0" w:color="000000"/>
              <w:bottom w:val="single" w:sz="1" w:space="0" w:color="000000"/>
              <w:right w:val="single" w:sz="1" w:space="0" w:color="000000"/>
            </w:tcBorders>
          </w:tcPr>
          <w:p w:rsidR="007E48AA" w:rsidRPr="006A1786" w:rsidRDefault="00D35B6F" w:rsidP="0041458D">
            <w:pPr>
              <w:jc w:val="both"/>
              <w:rPr>
                <w:lang w:val="hy-AM"/>
              </w:rPr>
            </w:pPr>
            <w:r w:rsidRPr="006A1786">
              <w:rPr>
                <w:rFonts w:ascii="GHEA Grapalat" w:eastAsia="GHEA Grapalat" w:hAnsi="GHEA Grapalat" w:cs="GHEA Grapalat"/>
                <w:color w:val="000000"/>
                <w:sz w:val="22"/>
                <w:szCs w:val="22"/>
                <w:lang w:val="hy-AM"/>
              </w:rPr>
              <w:lastRenderedPageBreak/>
              <w:t xml:space="preserve">Առաջարկում նկարագրված խնդիրը Նախագծի շարադրանքի սխալ ընկալման արդյունք է: Մասնավորապես, առաջարկում նշվում է, որ «3-րդ մասով սահմանվում է, որ Շահագրգռվածություն ունեցող բաժնետերն իրավունք չունի մասնակցել քվեարկությանը, իսկ տվյալ դեպքում բոլորը Շահագրգռվածություն ունեն», մինչդեռ Օրենքի 64-րդ հոդվածի 5-րդ մասը կարգավորում է այն դեպքերը, երբ  շահագրգռվածություն ունեն ոչ թե բոլոր բաժնետերերը, այլ խորհրդի բոլոր անդամները: Առաջարկում նշված պնդումն առ այն, որ  կարգավորվող դեպքում «ոչ ոք չի կարող մասնակցել քվեարկությանը» իրականությանը չի համապատասխանում: Այն դեպքում, երբ բոլոր անդամները ճանաչվում են շահագրգիռ անձինք, գործարքը կնքելու մասին </w:t>
            </w:r>
            <w:r w:rsidRPr="006A1786">
              <w:rPr>
                <w:rFonts w:ascii="GHEA Grapalat" w:eastAsia="GHEA Grapalat" w:hAnsi="GHEA Grapalat" w:cs="GHEA Grapalat"/>
                <w:color w:val="000000"/>
                <w:sz w:val="22"/>
                <w:szCs w:val="22"/>
                <w:lang w:val="hy-AM"/>
              </w:rPr>
              <w:lastRenderedPageBreak/>
              <w:t>որոշումն ընդունվում է բաժնետերերի կողմից: Եթե բաժնետերերից որևէ մեկն ունի շահագրգռվածություն, ապա վերջինս 64-րդ հոդվածի 3-րդ մասի առաջարկվող խմբագրության համաձայն՝ իրավունք չի ունենա ներկա գտնվելու գործարքը կնքելու մասին որոշման քննարկմանը կամ քվեարկությանը, և գործարքը կնքելու/չկնքելու մասին որոշումը կկայացնեն շահագրգռվածություն չունեցող բաժնետերերը: Առաջարկվող կարգավորումը որևէ կերպ չի հանգեցնում որոշումների կայացման փակուղու առաջացման:</w:t>
            </w:r>
          </w:p>
        </w:tc>
        <w:tc>
          <w:tcPr>
            <w:tcW w:w="2867" w:type="dxa"/>
            <w:gridSpan w:val="2"/>
            <w:tcBorders>
              <w:top w:val="single" w:sz="1" w:space="0" w:color="000000"/>
              <w:left w:val="single" w:sz="1" w:space="0" w:color="000000"/>
              <w:bottom w:val="single" w:sz="1" w:space="0" w:color="000000"/>
              <w:right w:val="single" w:sz="1" w:space="0" w:color="000000"/>
            </w:tcBorders>
          </w:tcPr>
          <w:p w:rsidR="007E48AA" w:rsidRPr="006A1786" w:rsidRDefault="00D35B6F" w:rsidP="0041458D">
            <w:pPr>
              <w:jc w:val="both"/>
              <w:rPr>
                <w:lang w:val="hy-AM"/>
              </w:rPr>
            </w:pPr>
            <w:r w:rsidRPr="006A1786">
              <w:rPr>
                <w:rFonts w:ascii="GHEA Grapalat" w:eastAsia="GHEA Grapalat" w:hAnsi="GHEA Grapalat" w:cs="GHEA Grapalat"/>
                <w:color w:val="000000"/>
                <w:sz w:val="22"/>
                <w:szCs w:val="22"/>
                <w:lang w:val="hy-AM"/>
              </w:rPr>
              <w:lastRenderedPageBreak/>
              <w:t>Առաջարկությունը չի ընդունվել:</w:t>
            </w:r>
          </w:p>
        </w:tc>
      </w:tr>
      <w:tr w:rsidR="007E48AA" w:rsidRPr="00921FB5" w:rsidTr="006A1786">
        <w:tc>
          <w:tcPr>
            <w:tcW w:w="460" w:type="dxa"/>
            <w:tcBorders>
              <w:top w:val="single" w:sz="1" w:space="0" w:color="000000"/>
              <w:left w:val="single" w:sz="1" w:space="0" w:color="000000"/>
              <w:bottom w:val="single" w:sz="1" w:space="0" w:color="000000"/>
              <w:right w:val="single" w:sz="1" w:space="0" w:color="000000"/>
            </w:tcBorders>
          </w:tcPr>
          <w:p w:rsidR="007E48AA" w:rsidRPr="006A1786" w:rsidRDefault="00D35B6F" w:rsidP="0041458D">
            <w:pPr>
              <w:jc w:val="both"/>
              <w:rPr>
                <w:lang w:val="hy-AM"/>
              </w:rPr>
            </w:pPr>
            <w:r w:rsidRPr="006A1786">
              <w:rPr>
                <w:rFonts w:ascii="GHEA Grapalat" w:eastAsia="GHEA Grapalat" w:hAnsi="GHEA Grapalat" w:cs="GHEA Grapalat"/>
                <w:color w:val="000000"/>
                <w:sz w:val="22"/>
                <w:szCs w:val="22"/>
                <w:lang w:val="hy-AM"/>
              </w:rPr>
              <w:lastRenderedPageBreak/>
              <w:t>4</w:t>
            </w:r>
          </w:p>
        </w:tc>
        <w:tc>
          <w:tcPr>
            <w:tcW w:w="2067" w:type="dxa"/>
            <w:tcBorders>
              <w:top w:val="single" w:sz="1" w:space="0" w:color="000000"/>
              <w:left w:val="single" w:sz="1" w:space="0" w:color="000000"/>
              <w:bottom w:val="single" w:sz="1" w:space="0" w:color="000000"/>
              <w:right w:val="single" w:sz="1" w:space="0" w:color="000000"/>
            </w:tcBorders>
          </w:tcPr>
          <w:p w:rsidR="007E48AA" w:rsidRPr="006A1786" w:rsidRDefault="00D35B6F" w:rsidP="0041458D">
            <w:pPr>
              <w:jc w:val="both"/>
              <w:rPr>
                <w:lang w:val="hy-AM"/>
              </w:rPr>
            </w:pPr>
            <w:r w:rsidRPr="006A1786">
              <w:rPr>
                <w:rFonts w:ascii="GHEA Grapalat" w:eastAsia="GHEA Grapalat" w:hAnsi="GHEA Grapalat" w:cs="GHEA Grapalat"/>
                <w:color w:val="000000"/>
                <w:sz w:val="22"/>
                <w:szCs w:val="22"/>
                <w:lang w:val="hy-AM"/>
              </w:rPr>
              <w:t>Արտակ Պողոսյան</w:t>
            </w:r>
          </w:p>
          <w:p w:rsidR="007E48AA" w:rsidRPr="006A1786" w:rsidRDefault="00D35B6F" w:rsidP="0041458D">
            <w:pPr>
              <w:jc w:val="both"/>
              <w:rPr>
                <w:lang w:val="hy-AM"/>
              </w:rPr>
            </w:pPr>
            <w:r w:rsidRPr="006A1786">
              <w:rPr>
                <w:rFonts w:ascii="GHEA Grapalat" w:eastAsia="GHEA Grapalat" w:hAnsi="GHEA Grapalat" w:cs="GHEA Grapalat"/>
                <w:color w:val="000000"/>
                <w:sz w:val="22"/>
                <w:szCs w:val="22"/>
                <w:lang w:val="hy-AM"/>
              </w:rPr>
              <w:t>09.07.2020 08:49:15</w:t>
            </w:r>
          </w:p>
        </w:tc>
        <w:tc>
          <w:tcPr>
            <w:tcW w:w="4914" w:type="dxa"/>
            <w:tcBorders>
              <w:top w:val="single" w:sz="1" w:space="0" w:color="000000"/>
              <w:left w:val="single" w:sz="1" w:space="0" w:color="000000"/>
              <w:bottom w:val="single" w:sz="1" w:space="0" w:color="000000"/>
              <w:right w:val="single" w:sz="1" w:space="0" w:color="000000"/>
            </w:tcBorders>
          </w:tcPr>
          <w:p w:rsidR="007E48AA" w:rsidRPr="006A1786" w:rsidRDefault="00D35B6F" w:rsidP="0041458D">
            <w:pPr>
              <w:ind w:right="135"/>
              <w:jc w:val="both"/>
              <w:rPr>
                <w:lang w:val="hy-AM"/>
              </w:rPr>
            </w:pPr>
            <w:r w:rsidRPr="006A1786">
              <w:rPr>
                <w:rFonts w:ascii="GHEA Grapalat" w:eastAsia="GHEA Grapalat" w:hAnsi="GHEA Grapalat" w:cs="GHEA Grapalat"/>
                <w:color w:val="000000"/>
                <w:sz w:val="22"/>
                <w:szCs w:val="22"/>
                <w:lang w:val="hy-AM"/>
              </w:rPr>
              <w:t xml:space="preserve">Ներկայացված «Բաժնետիրական ընկերությունների մասին» ՀՀ օրենքի նախագծի 1-ին հոդվածի 3-րդ մասի 3-րդ պարբերությամբ առաջարկվող փոփոխությունը՝ «Շահագրգռվածություն ունեցող բաժնետերն իրավունք չունի ներկա գտնվել գործարքը կնքելու մասին որոշման քննարկմանը կամ քվեարկությանը, իսկ վերջինիս պատկանող բաժնետոմսերը հաշվի չեն առնվում ժողովի քվորումի հաշվարկման ժամանակ:» առաջարկում եմ շարադրել </w:t>
            </w:r>
            <w:r w:rsidRPr="006A1786">
              <w:rPr>
                <w:rFonts w:ascii="GHEA Grapalat" w:eastAsia="GHEA Grapalat" w:hAnsi="GHEA Grapalat" w:cs="GHEA Grapalat"/>
                <w:color w:val="000000"/>
                <w:sz w:val="22"/>
                <w:szCs w:val="22"/>
                <w:lang w:val="hy-AM"/>
              </w:rPr>
              <w:lastRenderedPageBreak/>
              <w:t>հետևյալ խմբագրությամբ. «Շահագրգռվածություն ունեցող բաժնետերն իրավունք ունի ներկա գտնվել գործարքը կնքելու մասին որոշման քննարկմանը, բայց իրավունք չունի քվեարկությանը, իսկ վերջինիս պատկանող բաժնետոմսերը հաշվի չեն առնվում ժողովի ընդահնուր ձայների և/կամ քվորումի հաշվարկման ժամանակ:»: Սուն առաջարկություն պայմանավորված է նրանով, որ յուրաքանչյուր սեփականատեր առնվազն իրավունք ունի տեղեկացված լինելու իրեն վերաբերվող գործարքների մասին, հաշվի առնելով այն հանգամանքը, որ չունի ազդեցություն գործարքի արդյունքի վրա:</w:t>
            </w:r>
          </w:p>
        </w:tc>
        <w:tc>
          <w:tcPr>
            <w:tcW w:w="3597" w:type="dxa"/>
            <w:tcBorders>
              <w:top w:val="single" w:sz="1" w:space="0" w:color="000000"/>
              <w:left w:val="single" w:sz="1" w:space="0" w:color="000000"/>
              <w:bottom w:val="single" w:sz="1" w:space="0" w:color="000000"/>
              <w:right w:val="single" w:sz="1" w:space="0" w:color="000000"/>
            </w:tcBorders>
          </w:tcPr>
          <w:p w:rsidR="007E48AA" w:rsidRPr="006A1786" w:rsidRDefault="00D35B6F" w:rsidP="0041458D">
            <w:pPr>
              <w:ind w:left="105" w:right="150"/>
              <w:jc w:val="both"/>
              <w:rPr>
                <w:lang w:val="hy-AM"/>
              </w:rPr>
            </w:pPr>
            <w:r w:rsidRPr="006A1786">
              <w:rPr>
                <w:rFonts w:ascii="GHEA Grapalat" w:eastAsia="GHEA Grapalat" w:hAnsi="GHEA Grapalat" w:cs="GHEA Grapalat"/>
                <w:color w:val="000000"/>
                <w:sz w:val="22"/>
                <w:szCs w:val="22"/>
                <w:lang w:val="hy-AM"/>
              </w:rPr>
              <w:lastRenderedPageBreak/>
              <w:t xml:space="preserve">Առկա միջազգային փորձը, ինչպես նաև Համաշխարհային բանկի՝ «Գործարարությամբ զբաղվելը» զեկույցի մեթոդաբանությունը փաստում են այն մասին, որ ընկերության կառավարման մարմիններում ներգրավված այն անձանց մասնակցությունը գործարքը կնքելու մասին որոշման քննարկմանը և քվեարկությանը, </w:t>
            </w:r>
            <w:r w:rsidRPr="006A1786">
              <w:rPr>
                <w:rFonts w:ascii="GHEA Grapalat" w:eastAsia="GHEA Grapalat" w:hAnsi="GHEA Grapalat" w:cs="GHEA Grapalat"/>
                <w:color w:val="000000"/>
                <w:sz w:val="22"/>
                <w:szCs w:val="22"/>
                <w:lang w:val="hy-AM"/>
              </w:rPr>
              <w:lastRenderedPageBreak/>
              <w:t>ովքեր տվյալ գործարքում ունեն շահագրգռվածություն, կարող է սահմանափակել կառավարման մարմինների մյուս անդամներին և խոչընդոտել որոշումների կայացման անկաշկանդ գործընթացը: Այդ պատճառով առաջարկվում է առնվազն այն գործարքների համար, որոնց շուկայական արժեքը հավասար է ընկերության ակտիվների առնվազն 10%-ին կամ որոնք կնքվում են ընկերության քվեարկող բաժնետոմսերի կամ քվեարկող բաժնետոմսերի փոխարկվող այլ արժեթղթերի տեղաբաշխման նպատակով (եթե դրանց քանակն ավելի է արդեն տեղաբաշխված քվեարկող բաժնետոմսերի քանակի 2%-ից) բացառել շահագրգռվածություն ունեցող բաժնետիրոջ ներկայությունը գործարքը կնքելու մասին որոշման քննարկմանը կամ քվեարկությանը:</w:t>
            </w:r>
          </w:p>
        </w:tc>
        <w:tc>
          <w:tcPr>
            <w:tcW w:w="2867" w:type="dxa"/>
            <w:gridSpan w:val="2"/>
            <w:tcBorders>
              <w:top w:val="single" w:sz="1" w:space="0" w:color="000000"/>
              <w:left w:val="single" w:sz="1" w:space="0" w:color="000000"/>
              <w:bottom w:val="single" w:sz="1" w:space="0" w:color="000000"/>
              <w:right w:val="single" w:sz="1" w:space="0" w:color="000000"/>
            </w:tcBorders>
          </w:tcPr>
          <w:p w:rsidR="007E48AA" w:rsidRPr="006A1786" w:rsidRDefault="00D35B6F" w:rsidP="0041458D">
            <w:pPr>
              <w:jc w:val="both"/>
              <w:rPr>
                <w:lang w:val="hy-AM"/>
              </w:rPr>
            </w:pPr>
            <w:r w:rsidRPr="006A1786">
              <w:rPr>
                <w:rFonts w:ascii="GHEA Grapalat" w:eastAsia="GHEA Grapalat" w:hAnsi="GHEA Grapalat" w:cs="GHEA Grapalat"/>
                <w:color w:val="000000"/>
                <w:sz w:val="22"/>
                <w:szCs w:val="22"/>
                <w:lang w:val="hy-AM"/>
              </w:rPr>
              <w:lastRenderedPageBreak/>
              <w:t xml:space="preserve">Առաջարկությունը չի ընդունվել, սակայն հակասություններից խուսափելու նպատակով Նախագծի հոդված 1-ով առաջարկվում է   կատարել համապատասխան փոփոխություն «Բաժնետիրական ընկերությունների մասին» </w:t>
            </w:r>
            <w:r w:rsidRPr="006A1786">
              <w:rPr>
                <w:rFonts w:ascii="GHEA Grapalat" w:eastAsia="GHEA Grapalat" w:hAnsi="GHEA Grapalat" w:cs="GHEA Grapalat"/>
                <w:color w:val="000000"/>
                <w:sz w:val="22"/>
                <w:szCs w:val="22"/>
                <w:lang w:val="hy-AM"/>
              </w:rPr>
              <w:lastRenderedPageBreak/>
              <w:t>ՀՀ օրենքի 37-րդ հոդվածի 1-ին մասում:</w:t>
            </w:r>
          </w:p>
        </w:tc>
      </w:tr>
    </w:tbl>
    <w:p w:rsidR="00D35B6F" w:rsidRPr="006A1786" w:rsidRDefault="00D35B6F" w:rsidP="0041458D">
      <w:pPr>
        <w:jc w:val="both"/>
        <w:rPr>
          <w:lang w:val="hy-AM"/>
        </w:rPr>
      </w:pPr>
    </w:p>
    <w:sectPr w:rsidR="00D35B6F" w:rsidRPr="006A1786">
      <w:pgSz w:w="16787" w:h="11870"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8AA"/>
    <w:rsid w:val="001A0AD5"/>
    <w:rsid w:val="003D310B"/>
    <w:rsid w:val="0041458D"/>
    <w:rsid w:val="006A1786"/>
    <w:rsid w:val="006F7B49"/>
    <w:rsid w:val="007E48AA"/>
    <w:rsid w:val="00921FB5"/>
    <w:rsid w:val="00AB6545"/>
    <w:rsid w:val="00D35B6F"/>
    <w:rsid w:val="00D36DC5"/>
    <w:rsid w:val="00E909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14CFF"/>
  <w15:docId w15:val="{42BEBD1A-B941-45D3-A9A2-073ADB84D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5</Pages>
  <Words>984</Words>
  <Characters>5610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Avenyan</dc:creator>
  <cp:keywords/>
  <dc:description/>
  <cp:lastModifiedBy>Lilit L. Avenyan</cp:lastModifiedBy>
  <cp:revision>4</cp:revision>
  <dcterms:created xsi:type="dcterms:W3CDTF">2021-04-07T11:39:00Z</dcterms:created>
  <dcterms:modified xsi:type="dcterms:W3CDTF">2021-04-09T11:53:00Z</dcterms:modified>
  <cp:category/>
</cp:coreProperties>
</file>