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692" w:rsidRPr="0083382D" w:rsidRDefault="002B0692" w:rsidP="0083382D">
      <w:pPr>
        <w:shd w:val="clear" w:color="auto" w:fill="FFFFFF"/>
        <w:spacing w:after="0" w:line="240" w:lineRule="auto"/>
        <w:ind w:firstLine="375"/>
        <w:jc w:val="both"/>
        <w:rPr>
          <w:rFonts w:ascii="GHEA Grapalat" w:eastAsia="Times New Roman" w:hAnsi="GHEA Grapalat" w:cs="Times New Roman"/>
          <w:color w:val="000000"/>
          <w:lang w:val="hy-AM"/>
        </w:rPr>
      </w:pPr>
      <w:r w:rsidRPr="0083382D">
        <w:rPr>
          <w:rFonts w:ascii="Calibri" w:eastAsia="Times New Roman" w:hAnsi="Calibri" w:cs="Calibri"/>
          <w:color w:val="000000"/>
          <w:lang w:val="hy-AM"/>
        </w:rPr>
        <w:t>   </w:t>
      </w:r>
    </w:p>
    <w:p w:rsidR="002B0692" w:rsidRPr="0083382D" w:rsidRDefault="002B0692" w:rsidP="0083382D">
      <w:pPr>
        <w:shd w:val="clear" w:color="auto" w:fill="FFFFFF"/>
        <w:spacing w:after="0" w:line="240" w:lineRule="auto"/>
        <w:ind w:firstLine="375"/>
        <w:jc w:val="center"/>
        <w:rPr>
          <w:rFonts w:ascii="GHEA Grapalat" w:eastAsia="Times New Roman" w:hAnsi="GHEA Grapalat" w:cs="Times New Roman"/>
          <w:b/>
          <w:color w:val="000000"/>
          <w:lang w:val="hy-AM"/>
        </w:rPr>
      </w:pPr>
      <w:r w:rsidRPr="0083382D">
        <w:rPr>
          <w:rFonts w:ascii="GHEA Grapalat" w:eastAsia="Times New Roman" w:hAnsi="GHEA Grapalat" w:cs="Times New Roman"/>
          <w:b/>
          <w:color w:val="000000"/>
          <w:lang w:val="hy-AM"/>
        </w:rPr>
        <w:t>ԱՄՓՈՓԱԹԵՐԹ</w:t>
      </w:r>
    </w:p>
    <w:p w:rsidR="002B0692" w:rsidRPr="0083382D" w:rsidRDefault="002B0692" w:rsidP="0083382D">
      <w:pPr>
        <w:shd w:val="clear" w:color="auto" w:fill="FFFFFF"/>
        <w:spacing w:after="0" w:line="240" w:lineRule="auto"/>
        <w:ind w:firstLine="375"/>
        <w:jc w:val="center"/>
        <w:rPr>
          <w:rFonts w:ascii="GHEA Grapalat" w:eastAsia="Times New Roman" w:hAnsi="GHEA Grapalat" w:cs="Times New Roman"/>
          <w:b/>
          <w:color w:val="000000"/>
          <w:lang w:val="hy-AM"/>
        </w:rPr>
      </w:pPr>
    </w:p>
    <w:p w:rsidR="002B0692" w:rsidRPr="0083382D" w:rsidRDefault="008C09E9" w:rsidP="008C09E9">
      <w:pPr>
        <w:spacing w:line="360" w:lineRule="auto"/>
        <w:jc w:val="center"/>
        <w:rPr>
          <w:rFonts w:ascii="GHEA Grapalat" w:eastAsia="Times New Roman" w:hAnsi="GHEA Grapalat" w:cs="Times New Roman"/>
          <w:color w:val="000000"/>
          <w:lang w:val="hy-AM"/>
        </w:rPr>
      </w:pPr>
      <w:r w:rsidRPr="008C09E9">
        <w:rPr>
          <w:rFonts w:ascii="GHEA Grapalat" w:hAnsi="GHEA Grapalat"/>
          <w:b/>
          <w:lang w:val="hy-AM"/>
        </w:rPr>
        <w:t>«ՊԵՏԱԿԱՆ ԳՈՒՅՔԻ ՄԱՍՆԱՎՈՐԵՑՄԱՆ 2017-2020 ԹՎԱԿԱՆՆԵՐԻ ԾՐԱԳՐԻ ՄԱՍԻՆ» ՕՐԵՆՔՈՒՄ ԼՐԱՑՈՒՄ</w:t>
      </w:r>
      <w:r w:rsidR="00FF1B7C">
        <w:rPr>
          <w:rFonts w:ascii="GHEA Grapalat" w:hAnsi="GHEA Grapalat"/>
          <w:b/>
          <w:lang w:val="hy-AM"/>
        </w:rPr>
        <w:t xml:space="preserve"> ԵՎ ՓՈՓՈԽՈՒԹՅՈՒՆ</w:t>
      </w:r>
      <w:r w:rsidRPr="008C09E9">
        <w:rPr>
          <w:rFonts w:ascii="GHEA Grapalat" w:hAnsi="GHEA Grapalat"/>
          <w:b/>
          <w:lang w:val="hy-AM"/>
        </w:rPr>
        <w:t xml:space="preserve"> ԿԱՏԱՐԵԼՈՒ ՄԱՍԻՆ»  ՕՐԵՆՔԻ ՆԱԽԱԳԾԻ ՎԵՐԱԲԵՐՅԱԼ ԱՌԱՋԱՐԿՈւԹՅՈՒՆՆԵՐԻ ԵՎ ԴԻՏՈՂՈՒԹՅՈւՆՆԵՐԻ</w:t>
      </w:r>
    </w:p>
    <w:tbl>
      <w:tblPr>
        <w:tblW w:w="12615"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938"/>
        <w:gridCol w:w="4677"/>
      </w:tblGrid>
      <w:tr w:rsidR="000C329D" w:rsidRPr="002F57EC" w:rsidTr="003A6860">
        <w:trPr>
          <w:tblCellSpacing w:w="0" w:type="dxa"/>
          <w:jc w:val="center"/>
        </w:trPr>
        <w:tc>
          <w:tcPr>
            <w:tcW w:w="7938"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2B0692" w:rsidRPr="001E702B" w:rsidRDefault="002B0692" w:rsidP="00F4604B">
            <w:pPr>
              <w:spacing w:after="0" w:line="240" w:lineRule="auto"/>
              <w:jc w:val="center"/>
              <w:rPr>
                <w:rFonts w:ascii="GHEA Grapalat" w:eastAsia="Times New Roman" w:hAnsi="GHEA Grapalat" w:cs="Times New Roman"/>
                <w:color w:val="000000"/>
                <w:sz w:val="24"/>
                <w:szCs w:val="24"/>
                <w:lang w:val="hy-AM"/>
              </w:rPr>
            </w:pPr>
            <w:r w:rsidRPr="001E702B">
              <w:rPr>
                <w:rFonts w:ascii="GHEA Grapalat" w:eastAsia="Times New Roman" w:hAnsi="GHEA Grapalat" w:cs="Times New Roman"/>
                <w:color w:val="000000"/>
                <w:sz w:val="24"/>
                <w:szCs w:val="24"/>
                <w:lang w:val="hy-AM"/>
              </w:rPr>
              <w:t xml:space="preserve">1. </w:t>
            </w:r>
            <w:r w:rsidR="008C09E9" w:rsidRPr="001E702B">
              <w:rPr>
                <w:rFonts w:ascii="GHEA Grapalat" w:hAnsi="GHEA Grapalat"/>
                <w:sz w:val="24"/>
                <w:szCs w:val="24"/>
                <w:lang w:val="hy-AM"/>
              </w:rPr>
              <w:t>Ֆինանսների</w:t>
            </w:r>
            <w:r w:rsidR="00AB5377" w:rsidRPr="001E702B">
              <w:rPr>
                <w:rFonts w:ascii="GHEA Grapalat" w:eastAsia="Times New Roman" w:hAnsi="GHEA Grapalat" w:cs="Times New Roman"/>
                <w:color w:val="000000"/>
                <w:sz w:val="24"/>
                <w:szCs w:val="24"/>
                <w:lang w:val="hy-AM"/>
              </w:rPr>
              <w:t xml:space="preserve"> նախարարություն</w:t>
            </w:r>
          </w:p>
        </w:tc>
        <w:tc>
          <w:tcPr>
            <w:tcW w:w="4677" w:type="dxa"/>
            <w:tcBorders>
              <w:top w:val="outset" w:sz="6" w:space="0" w:color="auto"/>
              <w:left w:val="outset" w:sz="6" w:space="0" w:color="auto"/>
              <w:bottom w:val="outset" w:sz="6" w:space="0" w:color="auto"/>
              <w:right w:val="outset" w:sz="6" w:space="0" w:color="auto"/>
            </w:tcBorders>
            <w:shd w:val="clear" w:color="auto" w:fill="D0D0D0"/>
            <w:hideMark/>
          </w:tcPr>
          <w:p w:rsidR="002B0692" w:rsidRPr="001E702B" w:rsidRDefault="002F57EC" w:rsidP="001E702B">
            <w:pPr>
              <w:spacing w:after="0" w:line="240" w:lineRule="auto"/>
              <w:jc w:val="center"/>
              <w:rPr>
                <w:rFonts w:ascii="GHEA Grapalat" w:eastAsia="Times New Roman" w:hAnsi="GHEA Grapalat" w:cs="Times New Roman"/>
                <w:color w:val="000000"/>
                <w:sz w:val="24"/>
                <w:szCs w:val="24"/>
                <w:lang w:val="hy-AM"/>
              </w:rPr>
            </w:pPr>
            <w:r>
              <w:rPr>
                <w:rFonts w:ascii="GHEA Grapalat" w:hAnsi="GHEA Grapalat"/>
                <w:sz w:val="24"/>
                <w:szCs w:val="24"/>
                <w:lang w:val="hy-AM"/>
              </w:rPr>
              <w:t>03.03</w:t>
            </w:r>
            <w:r w:rsidR="008C09E9" w:rsidRPr="001E702B">
              <w:rPr>
                <w:rFonts w:ascii="GHEA Grapalat" w:hAnsi="GHEA Grapalat"/>
                <w:sz w:val="24"/>
                <w:szCs w:val="24"/>
                <w:lang w:val="hy-AM"/>
              </w:rPr>
              <w:t>.2021թ.</w:t>
            </w:r>
          </w:p>
        </w:tc>
      </w:tr>
      <w:tr w:rsidR="000C329D" w:rsidRPr="002F57EC" w:rsidTr="001E702B">
        <w:trPr>
          <w:trHeight w:val="49"/>
          <w:tblCellSpacing w:w="0" w:type="dxa"/>
          <w:jc w:val="center"/>
        </w:trPr>
        <w:tc>
          <w:tcPr>
            <w:tcW w:w="793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B0692" w:rsidRPr="001E702B" w:rsidRDefault="002B0692" w:rsidP="0083382D">
            <w:pPr>
              <w:spacing w:after="0" w:line="240" w:lineRule="auto"/>
              <w:jc w:val="both"/>
              <w:rPr>
                <w:rFonts w:ascii="GHEA Grapalat" w:eastAsia="Times New Roman" w:hAnsi="GHEA Grapalat" w:cs="Times New Roman"/>
                <w:color w:val="000000"/>
                <w:sz w:val="24"/>
                <w:szCs w:val="24"/>
                <w:lang w:val="hy-AM"/>
              </w:rPr>
            </w:pPr>
          </w:p>
        </w:tc>
        <w:tc>
          <w:tcPr>
            <w:tcW w:w="4677" w:type="dxa"/>
            <w:tcBorders>
              <w:top w:val="outset" w:sz="6" w:space="0" w:color="auto"/>
              <w:left w:val="outset" w:sz="6" w:space="0" w:color="auto"/>
              <w:bottom w:val="outset" w:sz="6" w:space="0" w:color="auto"/>
              <w:right w:val="outset" w:sz="6" w:space="0" w:color="auto"/>
            </w:tcBorders>
            <w:shd w:val="clear" w:color="auto" w:fill="D0D0D0"/>
            <w:hideMark/>
          </w:tcPr>
          <w:p w:rsidR="002B0692" w:rsidRPr="001E702B" w:rsidRDefault="002B0692" w:rsidP="001E702B">
            <w:pPr>
              <w:spacing w:after="0" w:line="240" w:lineRule="auto"/>
              <w:jc w:val="center"/>
              <w:rPr>
                <w:rFonts w:ascii="GHEA Grapalat" w:eastAsia="Times New Roman" w:hAnsi="GHEA Grapalat" w:cs="Times New Roman"/>
                <w:color w:val="000000"/>
                <w:sz w:val="24"/>
                <w:szCs w:val="24"/>
                <w:lang w:val="hy-AM"/>
              </w:rPr>
            </w:pPr>
            <w:r w:rsidRPr="001E702B">
              <w:rPr>
                <w:rFonts w:ascii="GHEA Grapalat" w:eastAsia="Times New Roman" w:hAnsi="GHEA Grapalat" w:cs="Times New Roman"/>
                <w:color w:val="000000"/>
                <w:sz w:val="24"/>
                <w:szCs w:val="24"/>
                <w:lang w:val="hy-AM"/>
              </w:rPr>
              <w:t xml:space="preserve">N </w:t>
            </w:r>
            <w:r w:rsidR="002F57EC" w:rsidRPr="002F57EC">
              <w:rPr>
                <w:rFonts w:ascii="GHEA Grapalat" w:hAnsi="GHEA Grapalat"/>
                <w:sz w:val="24"/>
                <w:szCs w:val="24"/>
                <w:lang w:val="hy-AM"/>
              </w:rPr>
              <w:t>01/11-1/3081-2021</w:t>
            </w:r>
          </w:p>
        </w:tc>
      </w:tr>
      <w:tr w:rsidR="000C329D" w:rsidRPr="002F57EC" w:rsidTr="003A6860">
        <w:trPr>
          <w:tblCellSpacing w:w="0" w:type="dxa"/>
          <w:jc w:val="center"/>
        </w:trPr>
        <w:tc>
          <w:tcPr>
            <w:tcW w:w="7938" w:type="dxa"/>
            <w:tcBorders>
              <w:top w:val="outset" w:sz="6" w:space="0" w:color="auto"/>
              <w:left w:val="outset" w:sz="6" w:space="0" w:color="auto"/>
              <w:bottom w:val="outset" w:sz="6" w:space="0" w:color="auto"/>
              <w:right w:val="outset" w:sz="6" w:space="0" w:color="auto"/>
            </w:tcBorders>
            <w:shd w:val="clear" w:color="auto" w:fill="FFFFFF"/>
            <w:hideMark/>
          </w:tcPr>
          <w:p w:rsidR="002B0692" w:rsidRPr="001E702B" w:rsidRDefault="008C09E9" w:rsidP="001005F2">
            <w:pPr>
              <w:spacing w:line="360" w:lineRule="auto"/>
              <w:jc w:val="both"/>
              <w:rPr>
                <w:rFonts w:ascii="GHEA Grapalat" w:hAnsi="GHEA Grapalat"/>
                <w:sz w:val="24"/>
                <w:szCs w:val="24"/>
                <w:lang w:val="hy-AM"/>
              </w:rPr>
            </w:pPr>
            <w:r w:rsidRPr="001E702B">
              <w:rPr>
                <w:rFonts w:ascii="GHEA Grapalat" w:hAnsi="GHEA Grapalat"/>
                <w:sz w:val="24"/>
                <w:szCs w:val="24"/>
                <w:lang w:val="hy-AM"/>
              </w:rPr>
              <w:t>Դիտողություններ և առաջարկություններ չկան:</w:t>
            </w:r>
          </w:p>
        </w:tc>
        <w:tc>
          <w:tcPr>
            <w:tcW w:w="4677" w:type="dxa"/>
            <w:tcBorders>
              <w:top w:val="outset" w:sz="6" w:space="0" w:color="auto"/>
              <w:left w:val="outset" w:sz="6" w:space="0" w:color="auto"/>
              <w:bottom w:val="outset" w:sz="6" w:space="0" w:color="auto"/>
              <w:right w:val="outset" w:sz="6" w:space="0" w:color="auto"/>
            </w:tcBorders>
            <w:shd w:val="clear" w:color="auto" w:fill="FFFFFF"/>
            <w:hideMark/>
          </w:tcPr>
          <w:p w:rsidR="00AB5377" w:rsidRPr="001E702B" w:rsidRDefault="008C09E9" w:rsidP="0083382D">
            <w:pPr>
              <w:spacing w:after="0" w:line="360" w:lineRule="auto"/>
              <w:ind w:left="129"/>
              <w:jc w:val="both"/>
              <w:rPr>
                <w:rFonts w:ascii="GHEA Grapalat" w:eastAsia="Times New Roman" w:hAnsi="GHEA Grapalat" w:cs="Times New Roman"/>
                <w:color w:val="000000"/>
                <w:sz w:val="24"/>
                <w:szCs w:val="24"/>
                <w:lang w:val="hy-AM"/>
              </w:rPr>
            </w:pPr>
            <w:r w:rsidRPr="001E702B">
              <w:rPr>
                <w:rFonts w:ascii="GHEA Grapalat" w:hAnsi="GHEA Grapalat"/>
                <w:sz w:val="24"/>
                <w:szCs w:val="24"/>
                <w:lang w:val="hy-AM"/>
              </w:rPr>
              <w:t>Ընդունվել է ի գիտություն:</w:t>
            </w:r>
          </w:p>
        </w:tc>
      </w:tr>
      <w:tr w:rsidR="00F4604B" w:rsidRPr="002F57EC" w:rsidTr="00366D93">
        <w:trPr>
          <w:tblCellSpacing w:w="0" w:type="dxa"/>
          <w:jc w:val="center"/>
        </w:trPr>
        <w:tc>
          <w:tcPr>
            <w:tcW w:w="7938" w:type="dxa"/>
            <w:vMerge w:val="restart"/>
            <w:tcBorders>
              <w:top w:val="outset" w:sz="6" w:space="0" w:color="auto"/>
              <w:left w:val="outset" w:sz="6" w:space="0" w:color="auto"/>
              <w:right w:val="outset" w:sz="6" w:space="0" w:color="auto"/>
            </w:tcBorders>
            <w:shd w:val="clear" w:color="auto" w:fill="D0D0D0"/>
          </w:tcPr>
          <w:p w:rsidR="00F4604B" w:rsidRPr="001E702B" w:rsidRDefault="00F4604B" w:rsidP="00F4604B">
            <w:pPr>
              <w:spacing w:after="0" w:line="240" w:lineRule="auto"/>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2</w:t>
            </w:r>
            <w:r w:rsidRPr="001E702B">
              <w:rPr>
                <w:rFonts w:ascii="GHEA Grapalat" w:eastAsia="Times New Roman" w:hAnsi="GHEA Grapalat" w:cs="Times New Roman"/>
                <w:color w:val="000000"/>
                <w:sz w:val="24"/>
                <w:szCs w:val="24"/>
                <w:lang w:val="hy-AM"/>
              </w:rPr>
              <w:t xml:space="preserve">. </w:t>
            </w:r>
            <w:r w:rsidRPr="001E702B">
              <w:rPr>
                <w:rFonts w:ascii="GHEA Grapalat" w:hAnsi="GHEA Grapalat"/>
                <w:sz w:val="24"/>
                <w:szCs w:val="24"/>
                <w:lang w:val="hy-AM"/>
              </w:rPr>
              <w:t>Ֆինանսների</w:t>
            </w:r>
            <w:r w:rsidRPr="001E702B">
              <w:rPr>
                <w:rFonts w:ascii="GHEA Grapalat" w:eastAsia="Times New Roman" w:hAnsi="GHEA Grapalat" w:cs="Times New Roman"/>
                <w:color w:val="000000"/>
                <w:sz w:val="24"/>
                <w:szCs w:val="24"/>
                <w:lang w:val="hy-AM"/>
              </w:rPr>
              <w:t xml:space="preserve"> նախարարություն</w:t>
            </w:r>
          </w:p>
        </w:tc>
        <w:tc>
          <w:tcPr>
            <w:tcW w:w="4677" w:type="dxa"/>
            <w:tcBorders>
              <w:top w:val="outset" w:sz="6" w:space="0" w:color="auto"/>
              <w:left w:val="outset" w:sz="6" w:space="0" w:color="auto"/>
              <w:bottom w:val="outset" w:sz="6" w:space="0" w:color="auto"/>
              <w:right w:val="outset" w:sz="6" w:space="0" w:color="auto"/>
            </w:tcBorders>
            <w:shd w:val="clear" w:color="auto" w:fill="D0D0D0"/>
          </w:tcPr>
          <w:p w:rsidR="00F4604B" w:rsidRPr="001E702B" w:rsidRDefault="00F4604B" w:rsidP="00F4604B">
            <w:pPr>
              <w:spacing w:after="0" w:line="240" w:lineRule="auto"/>
              <w:jc w:val="center"/>
              <w:rPr>
                <w:rFonts w:ascii="GHEA Grapalat" w:eastAsia="Times New Roman" w:hAnsi="GHEA Grapalat" w:cs="Times New Roman"/>
                <w:color w:val="000000"/>
                <w:sz w:val="24"/>
                <w:szCs w:val="24"/>
                <w:lang w:val="hy-AM"/>
              </w:rPr>
            </w:pPr>
            <w:r>
              <w:rPr>
                <w:rFonts w:ascii="GHEA Grapalat" w:hAnsi="GHEA Grapalat"/>
                <w:sz w:val="24"/>
                <w:szCs w:val="24"/>
              </w:rPr>
              <w:t>04</w:t>
            </w:r>
            <w:r w:rsidRPr="001E702B">
              <w:rPr>
                <w:rFonts w:ascii="GHEA Grapalat" w:hAnsi="GHEA Grapalat"/>
                <w:sz w:val="24"/>
                <w:szCs w:val="24"/>
                <w:lang w:val="hy-AM"/>
              </w:rPr>
              <w:t>.02.2021թ.</w:t>
            </w:r>
          </w:p>
        </w:tc>
      </w:tr>
      <w:tr w:rsidR="00F4604B" w:rsidRPr="002F57EC" w:rsidTr="00366D93">
        <w:trPr>
          <w:tblCellSpacing w:w="0" w:type="dxa"/>
          <w:jc w:val="center"/>
        </w:trPr>
        <w:tc>
          <w:tcPr>
            <w:tcW w:w="7938" w:type="dxa"/>
            <w:vMerge/>
            <w:tcBorders>
              <w:left w:val="outset" w:sz="6" w:space="0" w:color="auto"/>
              <w:bottom w:val="outset" w:sz="6" w:space="0" w:color="auto"/>
              <w:right w:val="outset" w:sz="6" w:space="0" w:color="auto"/>
            </w:tcBorders>
            <w:shd w:val="clear" w:color="auto" w:fill="D0D0D0"/>
          </w:tcPr>
          <w:p w:rsidR="00F4604B" w:rsidRPr="001E702B" w:rsidRDefault="00F4604B" w:rsidP="00F4604B">
            <w:pPr>
              <w:spacing w:after="0" w:line="240" w:lineRule="auto"/>
              <w:rPr>
                <w:rFonts w:ascii="GHEA Grapalat" w:eastAsia="Times New Roman" w:hAnsi="GHEA Grapalat" w:cs="Times New Roman"/>
                <w:color w:val="000000"/>
                <w:sz w:val="24"/>
                <w:szCs w:val="24"/>
                <w:lang w:val="hy-AM"/>
              </w:rPr>
            </w:pPr>
          </w:p>
        </w:tc>
        <w:tc>
          <w:tcPr>
            <w:tcW w:w="4677" w:type="dxa"/>
            <w:tcBorders>
              <w:top w:val="outset" w:sz="6" w:space="0" w:color="auto"/>
              <w:left w:val="outset" w:sz="6" w:space="0" w:color="auto"/>
              <w:bottom w:val="outset" w:sz="6" w:space="0" w:color="auto"/>
              <w:right w:val="outset" w:sz="6" w:space="0" w:color="auto"/>
            </w:tcBorders>
            <w:shd w:val="clear" w:color="auto" w:fill="D0D0D0"/>
          </w:tcPr>
          <w:p w:rsidR="00F4604B" w:rsidRPr="001E702B" w:rsidRDefault="00F4604B" w:rsidP="00F4604B">
            <w:pPr>
              <w:spacing w:after="0" w:line="240" w:lineRule="auto"/>
              <w:jc w:val="center"/>
              <w:rPr>
                <w:rFonts w:ascii="GHEA Grapalat" w:eastAsia="Times New Roman" w:hAnsi="GHEA Grapalat" w:cs="Times New Roman"/>
                <w:color w:val="000000"/>
                <w:sz w:val="24"/>
                <w:szCs w:val="24"/>
                <w:lang w:val="hy-AM"/>
              </w:rPr>
            </w:pPr>
            <w:r w:rsidRPr="001E702B">
              <w:rPr>
                <w:rFonts w:ascii="GHEA Grapalat" w:eastAsia="Times New Roman" w:hAnsi="GHEA Grapalat" w:cs="Times New Roman"/>
                <w:color w:val="000000"/>
                <w:sz w:val="24"/>
                <w:szCs w:val="24"/>
                <w:lang w:val="hy-AM"/>
              </w:rPr>
              <w:t xml:space="preserve">N </w:t>
            </w:r>
            <w:r w:rsidRPr="008474BC">
              <w:rPr>
                <w:rFonts w:ascii="GHEA Grapalat" w:hAnsi="GHEA Grapalat"/>
                <w:sz w:val="24"/>
                <w:szCs w:val="24"/>
                <w:lang w:val="hy-AM"/>
              </w:rPr>
              <w:t>01/11-1/1369-2021</w:t>
            </w:r>
          </w:p>
        </w:tc>
      </w:tr>
      <w:tr w:rsidR="00F4604B" w:rsidRPr="002F57EC" w:rsidTr="00F4604B">
        <w:trPr>
          <w:tblCellSpacing w:w="0" w:type="dxa"/>
          <w:jc w:val="center"/>
        </w:trPr>
        <w:tc>
          <w:tcPr>
            <w:tcW w:w="7938" w:type="dxa"/>
            <w:tcBorders>
              <w:left w:val="outset" w:sz="6" w:space="0" w:color="auto"/>
              <w:bottom w:val="outset" w:sz="6" w:space="0" w:color="auto"/>
              <w:right w:val="outset" w:sz="6" w:space="0" w:color="auto"/>
            </w:tcBorders>
            <w:shd w:val="clear" w:color="auto" w:fill="FFFFFF" w:themeFill="background1"/>
          </w:tcPr>
          <w:p w:rsidR="00F4604B" w:rsidRPr="001E702B" w:rsidRDefault="00F4604B" w:rsidP="00F4604B">
            <w:pPr>
              <w:spacing w:line="360" w:lineRule="auto"/>
              <w:jc w:val="both"/>
              <w:rPr>
                <w:rFonts w:ascii="GHEA Grapalat" w:hAnsi="GHEA Grapalat"/>
                <w:sz w:val="24"/>
                <w:szCs w:val="24"/>
                <w:lang w:val="hy-AM"/>
              </w:rPr>
            </w:pPr>
            <w:r w:rsidRPr="001E702B">
              <w:rPr>
                <w:rFonts w:ascii="GHEA Grapalat" w:hAnsi="GHEA Grapalat"/>
                <w:sz w:val="24"/>
                <w:szCs w:val="24"/>
                <w:lang w:val="hy-AM"/>
              </w:rPr>
              <w:t>Դիտողություններ և առաջարկություններ չկան:</w:t>
            </w:r>
          </w:p>
        </w:tc>
        <w:tc>
          <w:tcPr>
            <w:tcW w:w="4677" w:type="dxa"/>
            <w:tcBorders>
              <w:top w:val="outset" w:sz="6" w:space="0" w:color="auto"/>
              <w:left w:val="outset" w:sz="6" w:space="0" w:color="auto"/>
              <w:bottom w:val="outset" w:sz="6" w:space="0" w:color="auto"/>
              <w:right w:val="outset" w:sz="6" w:space="0" w:color="auto"/>
            </w:tcBorders>
            <w:shd w:val="clear" w:color="auto" w:fill="FFFFFF" w:themeFill="background1"/>
          </w:tcPr>
          <w:p w:rsidR="00F4604B" w:rsidRPr="001E702B" w:rsidRDefault="00F4604B" w:rsidP="00F4604B">
            <w:pPr>
              <w:spacing w:after="0" w:line="360" w:lineRule="auto"/>
              <w:ind w:left="129"/>
              <w:jc w:val="both"/>
              <w:rPr>
                <w:rFonts w:ascii="GHEA Grapalat" w:eastAsia="Times New Roman" w:hAnsi="GHEA Grapalat" w:cs="Times New Roman"/>
                <w:color w:val="000000"/>
                <w:sz w:val="24"/>
                <w:szCs w:val="24"/>
                <w:lang w:val="hy-AM"/>
              </w:rPr>
            </w:pPr>
            <w:r w:rsidRPr="001E702B">
              <w:rPr>
                <w:rFonts w:ascii="GHEA Grapalat" w:hAnsi="GHEA Grapalat"/>
                <w:sz w:val="24"/>
                <w:szCs w:val="24"/>
                <w:lang w:val="hy-AM"/>
              </w:rPr>
              <w:t>Ընդունվել է ի գիտություն:</w:t>
            </w:r>
          </w:p>
        </w:tc>
      </w:tr>
      <w:tr w:rsidR="000C329D" w:rsidRPr="002F57EC" w:rsidTr="003A6860">
        <w:trPr>
          <w:tblCellSpacing w:w="0" w:type="dxa"/>
          <w:jc w:val="center"/>
        </w:trPr>
        <w:tc>
          <w:tcPr>
            <w:tcW w:w="7938"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2B0692" w:rsidRPr="001E702B" w:rsidRDefault="00704104" w:rsidP="00F4604B">
            <w:pPr>
              <w:spacing w:after="0" w:line="240" w:lineRule="auto"/>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3</w:t>
            </w:r>
            <w:r w:rsidR="002B0692" w:rsidRPr="001E702B">
              <w:rPr>
                <w:rFonts w:ascii="GHEA Grapalat" w:eastAsia="Times New Roman" w:hAnsi="GHEA Grapalat" w:cs="Times New Roman"/>
                <w:color w:val="000000"/>
                <w:sz w:val="24"/>
                <w:szCs w:val="24"/>
                <w:lang w:val="hy-AM"/>
              </w:rPr>
              <w:t xml:space="preserve">. </w:t>
            </w:r>
            <w:r w:rsidR="008C09E9" w:rsidRPr="001E702B">
              <w:rPr>
                <w:rFonts w:ascii="GHEA Grapalat" w:hAnsi="GHEA Grapalat"/>
                <w:sz w:val="24"/>
                <w:szCs w:val="24"/>
                <w:lang w:val="hy-AM"/>
              </w:rPr>
              <w:t>Տարածքային կառավարման և ենթակառուցվածքների</w:t>
            </w:r>
            <w:r w:rsidR="001F5381" w:rsidRPr="001E702B">
              <w:rPr>
                <w:rFonts w:ascii="GHEA Grapalat" w:hAnsi="GHEA Grapalat"/>
                <w:sz w:val="24"/>
                <w:szCs w:val="24"/>
                <w:lang w:val="hy-AM"/>
              </w:rPr>
              <w:t xml:space="preserve"> նախարարություն</w:t>
            </w:r>
          </w:p>
        </w:tc>
        <w:tc>
          <w:tcPr>
            <w:tcW w:w="4677" w:type="dxa"/>
            <w:tcBorders>
              <w:top w:val="outset" w:sz="6" w:space="0" w:color="auto"/>
              <w:left w:val="outset" w:sz="6" w:space="0" w:color="auto"/>
              <w:bottom w:val="outset" w:sz="6" w:space="0" w:color="auto"/>
              <w:right w:val="outset" w:sz="6" w:space="0" w:color="auto"/>
            </w:tcBorders>
            <w:shd w:val="clear" w:color="auto" w:fill="D0D0D0"/>
            <w:hideMark/>
          </w:tcPr>
          <w:p w:rsidR="002B0692" w:rsidRPr="001E702B" w:rsidRDefault="002F57EC" w:rsidP="006E75E7">
            <w:pPr>
              <w:spacing w:after="0" w:line="240" w:lineRule="auto"/>
              <w:jc w:val="center"/>
              <w:rPr>
                <w:rFonts w:ascii="GHEA Grapalat" w:eastAsia="Times New Roman" w:hAnsi="GHEA Grapalat" w:cs="Times New Roman"/>
                <w:color w:val="000000"/>
                <w:sz w:val="24"/>
                <w:szCs w:val="24"/>
                <w:lang w:val="hy-AM"/>
              </w:rPr>
            </w:pPr>
            <w:r>
              <w:rPr>
                <w:rFonts w:ascii="GHEA Grapalat" w:hAnsi="GHEA Grapalat"/>
                <w:sz w:val="24"/>
                <w:szCs w:val="24"/>
                <w:lang w:val="hy-AM"/>
              </w:rPr>
              <w:t>01.03</w:t>
            </w:r>
            <w:r w:rsidR="008C09E9" w:rsidRPr="001E702B">
              <w:rPr>
                <w:rFonts w:ascii="GHEA Grapalat" w:hAnsi="GHEA Grapalat"/>
                <w:sz w:val="24"/>
                <w:szCs w:val="24"/>
                <w:lang w:val="hy-AM"/>
              </w:rPr>
              <w:t>.2021թ.</w:t>
            </w:r>
          </w:p>
        </w:tc>
      </w:tr>
      <w:tr w:rsidR="000C329D" w:rsidRPr="002F57EC" w:rsidTr="003A6860">
        <w:trPr>
          <w:tblCellSpacing w:w="0" w:type="dxa"/>
          <w:jc w:val="center"/>
        </w:trPr>
        <w:tc>
          <w:tcPr>
            <w:tcW w:w="793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B0692" w:rsidRPr="001E702B" w:rsidRDefault="002B0692" w:rsidP="0083382D">
            <w:pPr>
              <w:spacing w:after="0" w:line="240" w:lineRule="auto"/>
              <w:jc w:val="both"/>
              <w:rPr>
                <w:rFonts w:ascii="GHEA Grapalat" w:eastAsia="Times New Roman" w:hAnsi="GHEA Grapalat" w:cs="Times New Roman"/>
                <w:color w:val="000000"/>
                <w:sz w:val="24"/>
                <w:szCs w:val="24"/>
                <w:lang w:val="hy-AM"/>
              </w:rPr>
            </w:pPr>
          </w:p>
        </w:tc>
        <w:tc>
          <w:tcPr>
            <w:tcW w:w="4677" w:type="dxa"/>
            <w:tcBorders>
              <w:top w:val="outset" w:sz="6" w:space="0" w:color="auto"/>
              <w:left w:val="outset" w:sz="6" w:space="0" w:color="auto"/>
              <w:bottom w:val="outset" w:sz="6" w:space="0" w:color="auto"/>
              <w:right w:val="outset" w:sz="6" w:space="0" w:color="auto"/>
            </w:tcBorders>
            <w:shd w:val="clear" w:color="auto" w:fill="D0D0D0"/>
            <w:hideMark/>
          </w:tcPr>
          <w:p w:rsidR="002B0692" w:rsidRPr="001E702B" w:rsidRDefault="002B0692" w:rsidP="006E75E7">
            <w:pPr>
              <w:spacing w:after="0" w:line="240" w:lineRule="auto"/>
              <w:jc w:val="center"/>
              <w:rPr>
                <w:rFonts w:ascii="GHEA Grapalat" w:eastAsia="Times New Roman" w:hAnsi="GHEA Grapalat" w:cs="Times New Roman"/>
                <w:color w:val="000000"/>
                <w:sz w:val="24"/>
                <w:szCs w:val="24"/>
                <w:lang w:val="hy-AM"/>
              </w:rPr>
            </w:pPr>
            <w:r w:rsidRPr="001E702B">
              <w:rPr>
                <w:rFonts w:ascii="GHEA Grapalat" w:eastAsia="Times New Roman" w:hAnsi="GHEA Grapalat" w:cs="Times New Roman"/>
                <w:color w:val="000000"/>
                <w:sz w:val="24"/>
                <w:szCs w:val="24"/>
                <w:lang w:val="hy-AM"/>
              </w:rPr>
              <w:t xml:space="preserve">N </w:t>
            </w:r>
            <w:r w:rsidR="002F57EC" w:rsidRPr="002F57EC">
              <w:rPr>
                <w:rFonts w:ascii="GHEA Grapalat" w:hAnsi="GHEA Grapalat"/>
                <w:sz w:val="24"/>
                <w:szCs w:val="24"/>
                <w:lang w:val="hy-AM"/>
              </w:rPr>
              <w:t>ՍՊ//4667-2021</w:t>
            </w:r>
          </w:p>
        </w:tc>
      </w:tr>
      <w:tr w:rsidR="001E702B" w:rsidRPr="002F57EC" w:rsidTr="00A82584">
        <w:trPr>
          <w:tblCellSpacing w:w="0" w:type="dxa"/>
          <w:jc w:val="center"/>
        </w:trPr>
        <w:tc>
          <w:tcPr>
            <w:tcW w:w="7938" w:type="dxa"/>
            <w:tcBorders>
              <w:top w:val="outset" w:sz="6" w:space="0" w:color="auto"/>
              <w:left w:val="outset" w:sz="6" w:space="0" w:color="auto"/>
              <w:bottom w:val="outset" w:sz="6" w:space="0" w:color="auto"/>
              <w:right w:val="outset" w:sz="6" w:space="0" w:color="auto"/>
            </w:tcBorders>
            <w:shd w:val="clear" w:color="auto" w:fill="FFFFFF"/>
          </w:tcPr>
          <w:p w:rsidR="002F57EC" w:rsidRPr="002F57EC" w:rsidRDefault="002F57EC" w:rsidP="002F57EC">
            <w:pPr>
              <w:spacing w:line="360" w:lineRule="auto"/>
              <w:jc w:val="both"/>
              <w:rPr>
                <w:rFonts w:ascii="GHEA Grapalat" w:hAnsi="GHEA Grapalat"/>
                <w:sz w:val="24"/>
                <w:szCs w:val="24"/>
                <w:lang w:val="hy-AM"/>
              </w:rPr>
            </w:pPr>
            <w:r w:rsidRPr="002F57EC">
              <w:rPr>
                <w:rFonts w:ascii="GHEA Grapalat" w:hAnsi="GHEA Grapalat"/>
                <w:sz w:val="24"/>
                <w:szCs w:val="24"/>
                <w:lang w:val="hy-AM"/>
              </w:rPr>
              <w:t>««Պետական գույքի մասնավորեցման 2017-2020 թվականների ծրագրի մասին» օրենքում լրացում կատարելու մասին» օրենքի նախագծի (այսուհետ՝ Նախագիծ) վերաբերյալ առարկություններ չկան:</w:t>
            </w:r>
          </w:p>
          <w:p w:rsidR="001E702B" w:rsidRPr="001E702B" w:rsidRDefault="002F57EC" w:rsidP="002F57EC">
            <w:pPr>
              <w:spacing w:line="360" w:lineRule="auto"/>
              <w:jc w:val="both"/>
              <w:rPr>
                <w:rFonts w:ascii="GHEA Grapalat" w:hAnsi="GHEA Grapalat"/>
                <w:sz w:val="24"/>
                <w:szCs w:val="24"/>
                <w:lang w:val="hy-AM"/>
              </w:rPr>
            </w:pPr>
            <w:r w:rsidRPr="002F57EC">
              <w:rPr>
                <w:rFonts w:ascii="GHEA Grapalat" w:hAnsi="GHEA Grapalat"/>
                <w:sz w:val="24"/>
                <w:szCs w:val="24"/>
                <w:lang w:val="hy-AM"/>
              </w:rPr>
              <w:t xml:space="preserve">Միաժամանակ առաջարկում ենք Նախագծի 1-ին հոդվածը հստակեցնել, քանի որ «Պետական գույքի մասնավորեցման 2017-2020 թվականների ծրագրի մասին» Հայաստանի Հանրապետության օրենքի </w:t>
            </w:r>
            <w:r w:rsidRPr="002F57EC">
              <w:rPr>
                <w:rFonts w:ascii="GHEA Grapalat" w:hAnsi="GHEA Grapalat"/>
                <w:sz w:val="24"/>
                <w:szCs w:val="24"/>
                <w:lang w:val="hy-AM"/>
              </w:rPr>
              <w:lastRenderedPageBreak/>
              <w:t>8-րդ հոդվածի 1-ին մասում «ընկերությունների» բառը գործածվում է երկու անգամ։</w:t>
            </w:r>
          </w:p>
        </w:tc>
        <w:tc>
          <w:tcPr>
            <w:tcW w:w="4677" w:type="dxa"/>
            <w:tcBorders>
              <w:top w:val="outset" w:sz="6" w:space="0" w:color="auto"/>
              <w:left w:val="outset" w:sz="6" w:space="0" w:color="auto"/>
              <w:bottom w:val="outset" w:sz="6" w:space="0" w:color="auto"/>
              <w:right w:val="outset" w:sz="6" w:space="0" w:color="auto"/>
            </w:tcBorders>
            <w:shd w:val="clear" w:color="auto" w:fill="FFFFFF"/>
          </w:tcPr>
          <w:p w:rsidR="001E702B" w:rsidRPr="001E702B" w:rsidRDefault="001E702B" w:rsidP="002F57EC">
            <w:pPr>
              <w:spacing w:after="0" w:line="360" w:lineRule="auto"/>
              <w:ind w:left="129"/>
              <w:jc w:val="both"/>
              <w:rPr>
                <w:rFonts w:ascii="GHEA Grapalat" w:hAnsi="GHEA Grapalat"/>
                <w:sz w:val="24"/>
                <w:szCs w:val="24"/>
                <w:lang w:val="hy-AM"/>
              </w:rPr>
            </w:pPr>
            <w:r w:rsidRPr="001E702B">
              <w:rPr>
                <w:rFonts w:ascii="GHEA Grapalat" w:hAnsi="GHEA Grapalat"/>
                <w:sz w:val="24"/>
                <w:szCs w:val="24"/>
                <w:lang w:val="hy-AM"/>
              </w:rPr>
              <w:lastRenderedPageBreak/>
              <w:t>Ընդունվել է</w:t>
            </w:r>
            <w:r w:rsidR="002F57EC">
              <w:rPr>
                <w:rFonts w:ascii="GHEA Grapalat" w:hAnsi="GHEA Grapalat"/>
                <w:sz w:val="24"/>
                <w:szCs w:val="24"/>
                <w:lang w:val="hy-AM"/>
              </w:rPr>
              <w:t>:</w:t>
            </w:r>
          </w:p>
        </w:tc>
      </w:tr>
      <w:tr w:rsidR="00F4604B" w:rsidRPr="00F8106A" w:rsidTr="00E90E57">
        <w:trPr>
          <w:tblCellSpacing w:w="0" w:type="dxa"/>
          <w:jc w:val="center"/>
        </w:trPr>
        <w:tc>
          <w:tcPr>
            <w:tcW w:w="7938" w:type="dxa"/>
            <w:vMerge w:val="restart"/>
            <w:tcBorders>
              <w:top w:val="outset" w:sz="6" w:space="0" w:color="auto"/>
              <w:left w:val="outset" w:sz="6" w:space="0" w:color="auto"/>
              <w:right w:val="outset" w:sz="6" w:space="0" w:color="auto"/>
            </w:tcBorders>
            <w:shd w:val="clear" w:color="auto" w:fill="D0D0D0"/>
          </w:tcPr>
          <w:p w:rsidR="00F4604B" w:rsidRPr="001E702B" w:rsidRDefault="00704104" w:rsidP="00F4604B">
            <w:pPr>
              <w:spacing w:after="0" w:line="240" w:lineRule="auto"/>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lastRenderedPageBreak/>
              <w:t>4</w:t>
            </w:r>
            <w:r w:rsidR="00F4604B">
              <w:rPr>
                <w:rFonts w:ascii="GHEA Grapalat" w:eastAsia="Times New Roman" w:hAnsi="GHEA Grapalat" w:cs="Times New Roman"/>
                <w:color w:val="000000"/>
                <w:sz w:val="24"/>
                <w:szCs w:val="24"/>
                <w:lang w:val="hy-AM"/>
              </w:rPr>
              <w:t xml:space="preserve">. </w:t>
            </w:r>
            <w:r w:rsidR="00F4604B" w:rsidRPr="001E702B">
              <w:rPr>
                <w:rFonts w:ascii="GHEA Grapalat" w:hAnsi="GHEA Grapalat"/>
                <w:sz w:val="24"/>
                <w:szCs w:val="24"/>
                <w:lang w:val="hy-AM"/>
              </w:rPr>
              <w:t>Տարածքային կառավարման և ենթակառուցվածքների նախարարություն</w:t>
            </w:r>
          </w:p>
        </w:tc>
        <w:tc>
          <w:tcPr>
            <w:tcW w:w="4677" w:type="dxa"/>
            <w:tcBorders>
              <w:top w:val="outset" w:sz="6" w:space="0" w:color="auto"/>
              <w:left w:val="outset" w:sz="6" w:space="0" w:color="auto"/>
              <w:bottom w:val="outset" w:sz="6" w:space="0" w:color="auto"/>
              <w:right w:val="outset" w:sz="6" w:space="0" w:color="auto"/>
            </w:tcBorders>
            <w:shd w:val="clear" w:color="auto" w:fill="D0D0D0"/>
          </w:tcPr>
          <w:p w:rsidR="00F4604B" w:rsidRPr="001E702B" w:rsidRDefault="00F4604B" w:rsidP="00F4604B">
            <w:pPr>
              <w:spacing w:after="0" w:line="240" w:lineRule="auto"/>
              <w:jc w:val="center"/>
              <w:rPr>
                <w:rFonts w:ascii="GHEA Grapalat" w:eastAsia="Times New Roman" w:hAnsi="GHEA Grapalat" w:cs="Times New Roman"/>
                <w:color w:val="000000"/>
                <w:sz w:val="24"/>
                <w:szCs w:val="24"/>
                <w:lang w:val="hy-AM"/>
              </w:rPr>
            </w:pPr>
            <w:r w:rsidRPr="001E702B">
              <w:rPr>
                <w:rFonts w:ascii="GHEA Grapalat" w:hAnsi="GHEA Grapalat"/>
                <w:sz w:val="24"/>
                <w:szCs w:val="24"/>
                <w:lang w:val="hy-AM"/>
              </w:rPr>
              <w:t>05.02.2021թ.</w:t>
            </w:r>
          </w:p>
        </w:tc>
      </w:tr>
      <w:tr w:rsidR="00F4604B" w:rsidRPr="00F8106A" w:rsidTr="00E90E57">
        <w:trPr>
          <w:tblCellSpacing w:w="0" w:type="dxa"/>
          <w:jc w:val="center"/>
        </w:trPr>
        <w:tc>
          <w:tcPr>
            <w:tcW w:w="7938" w:type="dxa"/>
            <w:vMerge/>
            <w:tcBorders>
              <w:left w:val="outset" w:sz="6" w:space="0" w:color="auto"/>
              <w:bottom w:val="outset" w:sz="6" w:space="0" w:color="auto"/>
              <w:right w:val="outset" w:sz="6" w:space="0" w:color="auto"/>
            </w:tcBorders>
            <w:shd w:val="clear" w:color="auto" w:fill="D0D0D0"/>
          </w:tcPr>
          <w:p w:rsidR="00F4604B" w:rsidRPr="001E702B" w:rsidRDefault="00F4604B" w:rsidP="00F4604B">
            <w:pPr>
              <w:spacing w:after="0" w:line="240" w:lineRule="auto"/>
              <w:rPr>
                <w:rFonts w:ascii="GHEA Grapalat" w:eastAsia="Times New Roman" w:hAnsi="GHEA Grapalat" w:cs="Times New Roman"/>
                <w:color w:val="000000"/>
                <w:sz w:val="24"/>
                <w:szCs w:val="24"/>
                <w:lang w:val="hy-AM"/>
              </w:rPr>
            </w:pPr>
          </w:p>
        </w:tc>
        <w:tc>
          <w:tcPr>
            <w:tcW w:w="4677" w:type="dxa"/>
            <w:tcBorders>
              <w:top w:val="outset" w:sz="6" w:space="0" w:color="auto"/>
              <w:left w:val="outset" w:sz="6" w:space="0" w:color="auto"/>
              <w:bottom w:val="outset" w:sz="6" w:space="0" w:color="auto"/>
              <w:right w:val="outset" w:sz="6" w:space="0" w:color="auto"/>
            </w:tcBorders>
            <w:shd w:val="clear" w:color="auto" w:fill="D0D0D0"/>
          </w:tcPr>
          <w:p w:rsidR="00F4604B" w:rsidRPr="001E702B" w:rsidRDefault="00F4604B" w:rsidP="00F4604B">
            <w:pPr>
              <w:spacing w:after="0" w:line="240" w:lineRule="auto"/>
              <w:jc w:val="center"/>
              <w:rPr>
                <w:rFonts w:ascii="GHEA Grapalat" w:eastAsia="Times New Roman" w:hAnsi="GHEA Grapalat" w:cs="Times New Roman"/>
                <w:color w:val="000000"/>
                <w:sz w:val="24"/>
                <w:szCs w:val="24"/>
                <w:lang w:val="hy-AM"/>
              </w:rPr>
            </w:pPr>
            <w:r w:rsidRPr="001E702B">
              <w:rPr>
                <w:rFonts w:ascii="GHEA Grapalat" w:eastAsia="Times New Roman" w:hAnsi="GHEA Grapalat" w:cs="Times New Roman"/>
                <w:color w:val="000000"/>
                <w:sz w:val="24"/>
                <w:szCs w:val="24"/>
                <w:lang w:val="hy-AM"/>
              </w:rPr>
              <w:t xml:space="preserve">N </w:t>
            </w:r>
            <w:r w:rsidRPr="008474BC">
              <w:rPr>
                <w:rFonts w:ascii="GHEA Grapalat" w:hAnsi="GHEA Grapalat"/>
                <w:sz w:val="24"/>
                <w:szCs w:val="24"/>
                <w:lang w:val="hy-AM"/>
              </w:rPr>
              <w:t>ՍՊ//2615-2021</w:t>
            </w:r>
          </w:p>
        </w:tc>
      </w:tr>
      <w:tr w:rsidR="00F4604B" w:rsidRPr="00F4604B" w:rsidTr="00F4604B">
        <w:trPr>
          <w:tblCellSpacing w:w="0" w:type="dxa"/>
          <w:jc w:val="center"/>
        </w:trPr>
        <w:tc>
          <w:tcPr>
            <w:tcW w:w="7938" w:type="dxa"/>
            <w:tcBorders>
              <w:left w:val="outset" w:sz="6" w:space="0" w:color="auto"/>
              <w:bottom w:val="outset" w:sz="6" w:space="0" w:color="auto"/>
              <w:right w:val="outset" w:sz="6" w:space="0" w:color="auto"/>
            </w:tcBorders>
            <w:shd w:val="clear" w:color="auto" w:fill="FFFFFF" w:themeFill="background1"/>
          </w:tcPr>
          <w:p w:rsidR="00F4604B" w:rsidRDefault="00F4604B" w:rsidP="00F4604B">
            <w:pPr>
              <w:spacing w:after="0" w:line="360" w:lineRule="auto"/>
              <w:ind w:left="119" w:right="142"/>
              <w:jc w:val="both"/>
              <w:rPr>
                <w:rFonts w:ascii="GHEA Grapalat" w:hAnsi="GHEA Grapalat"/>
                <w:sz w:val="24"/>
                <w:szCs w:val="24"/>
                <w:lang w:val="hy-AM"/>
              </w:rPr>
            </w:pPr>
            <w:r w:rsidRPr="008474BC">
              <w:rPr>
                <w:rFonts w:ascii="GHEA Grapalat" w:hAnsi="GHEA Grapalat"/>
                <w:sz w:val="24"/>
                <w:szCs w:val="24"/>
                <w:lang w:val="hy-AM"/>
              </w:rPr>
              <w:t>Ի պատասխան 2021 թվականի հունվարի 27-ի Ձեր թիվ ԱԱ/11.2/1212-2021 գրության՝ Պետական գույքի մասնավորեցման 2017-2020 թվականների ծրագրի մասին օրենքում փոփոխություն կատարելու մասին ՀՀ կառավարության որոշման նախագծի այսուհետ՝ նախագիծ վերաբերյալ հայտնում ենք հետևյալը.</w:t>
            </w:r>
          </w:p>
          <w:p w:rsidR="00F4604B" w:rsidRPr="008474BC" w:rsidRDefault="00F4604B" w:rsidP="00F4604B">
            <w:pPr>
              <w:spacing w:after="0" w:line="360" w:lineRule="auto"/>
              <w:ind w:left="119" w:right="142"/>
              <w:jc w:val="both"/>
              <w:rPr>
                <w:rFonts w:ascii="GHEA Grapalat" w:hAnsi="GHEA Grapalat"/>
                <w:sz w:val="24"/>
                <w:szCs w:val="24"/>
                <w:lang w:val="hy-AM"/>
              </w:rPr>
            </w:pPr>
            <w:r w:rsidRPr="008474BC">
              <w:rPr>
                <w:rFonts w:ascii="GHEA Grapalat" w:hAnsi="GHEA Grapalat"/>
                <w:sz w:val="24"/>
                <w:szCs w:val="24"/>
                <w:lang w:val="hy-AM"/>
              </w:rPr>
              <w:t xml:space="preserve">«Ռադիոիզոտոպների արտադրության կենտրոն» ՓԲԸ-ն այսուհետ՝ Ընկերություն ունի 2,197,658.9 հազ.դրամի վարկային պարտավորություններ։ Տրված չորս բյուջետային վարկերի հիմնական գումարների և դրանց նկատմամբ հաշվարկված տոկոսների մարման ժամկետները սահմանված են 2021 թվականի հունիսի 10-ից։ Ընկերությանը տրամադրված բյուջետային վարկերի գումարները, ՀՀ կառավարության որոշումների համաձայն, ծախսվել են Ընկերության շենք-շինությունների կառուցման նախագծանախահաշվային աշխատանքների իրականացման և համապատասխան </w:t>
            </w:r>
            <w:r w:rsidRPr="008474BC">
              <w:rPr>
                <w:rFonts w:ascii="GHEA Grapalat" w:hAnsi="GHEA Grapalat"/>
                <w:sz w:val="24"/>
                <w:szCs w:val="24"/>
                <w:lang w:val="hy-AM"/>
              </w:rPr>
              <w:lastRenderedPageBreak/>
              <w:t>փորձագիտական թույլտվությունների ստացման, ներքին ինժեներական համակարգերի, արտաքին ինժեներական համակարգերի, ներքին հարդարման աշխատանքների և նշված աշխատանքների տեխնիկական վերահսկողության իրականացման, սարքավորումների ձեռքբերման և մոնտաժման աշխատանքների իրականացման նպատակով։ Վերջիններս նախատեսված էր ավարտին հասցնել և Ընկերությունը գործարկել 2014 թվականին։ Ընկերության կառավարչի ներկայացրած մաստեր-պլանի համաձայն՝ 2015 թվականին Ընկերության գործարկելու պայմաններում նախատեսված էր սկսել վարկերի մարումն ըստ ՀՀ կառավարության որոշումների ժամանակացույցի, սակայն տարբեր հանգամանքներից կախված՝ Ընկերության գործարկումը հետաձգվեց անորոշ ժամկետով և ՀՀ կառավարության կողմից կատարվեցին մայր որոշումների փոփոխություններ՝ վարկերի մարման ժամկետների երկարաձգման համար։</w:t>
            </w:r>
          </w:p>
          <w:p w:rsidR="00F4604B" w:rsidRPr="008474BC" w:rsidRDefault="00F4604B" w:rsidP="00F4604B">
            <w:pPr>
              <w:spacing w:after="0" w:line="360" w:lineRule="auto"/>
              <w:ind w:left="120"/>
              <w:jc w:val="both"/>
              <w:rPr>
                <w:rFonts w:ascii="GHEA Grapalat" w:hAnsi="GHEA Grapalat"/>
                <w:sz w:val="24"/>
                <w:szCs w:val="24"/>
                <w:lang w:val="hy-AM"/>
              </w:rPr>
            </w:pPr>
            <w:r w:rsidRPr="008474BC">
              <w:rPr>
                <w:rFonts w:ascii="GHEA Grapalat" w:hAnsi="GHEA Grapalat"/>
                <w:sz w:val="24"/>
                <w:szCs w:val="24"/>
                <w:lang w:val="hy-AM"/>
              </w:rPr>
              <w:t>Ընկերությունը գործարկվել է 2020թ. հունիսից և դեռևս ի վիճակի չէ մարել նշված վարկային պարտավորությունները։</w:t>
            </w:r>
          </w:p>
          <w:p w:rsidR="00F4604B" w:rsidRPr="008474BC" w:rsidRDefault="00F4604B" w:rsidP="00F4604B">
            <w:pPr>
              <w:spacing w:after="0" w:line="360" w:lineRule="auto"/>
              <w:ind w:left="120" w:right="128"/>
              <w:jc w:val="both"/>
              <w:rPr>
                <w:rFonts w:ascii="GHEA Grapalat" w:hAnsi="GHEA Grapalat"/>
                <w:sz w:val="24"/>
                <w:szCs w:val="24"/>
                <w:lang w:val="hy-AM"/>
              </w:rPr>
            </w:pPr>
            <w:r w:rsidRPr="008474BC">
              <w:rPr>
                <w:rFonts w:ascii="GHEA Grapalat" w:hAnsi="GHEA Grapalat"/>
                <w:sz w:val="24"/>
                <w:szCs w:val="24"/>
                <w:lang w:val="hy-AM"/>
              </w:rPr>
              <w:lastRenderedPageBreak/>
              <w:t xml:space="preserve"> Ընկերությունը «Պետական գույքի մասնավորեցման 2017-2020 թվականների ծրագրի մասին» ՀՀ օրենքի ցանկերում ընդգրկվել է 2017թ. հուլիսից: Ընկերության՝ մասնավորեցման ցանկում ընդգրկված լինելու փաստը դեռևս չի նշանակում Ընկերության բաժնետոմսերը մինչ մասնավորեցման ծրագրի(երի) ավարտը մասնավորեցնելու պարտադիր պայման, բայց միաժամանակ ՀՀ կառավարությանը հնարավորություն է ընձեռվում մասնավորեցման սուբյեկտների կողմից գրավիչ առաջարկ ներկայացնելու դեպքում մասնավորեցնել Ընկերության բաժնետոմսերը մասնակի կամ ամբողջությամբ, ինչպես նաև պետություն-մասնավոր հատված գործակցության շրջանակներում գտնել փոխշահավետ լուծումներ։ Մասնավորապես, որպես պայման կարող է նախատեսվել, որ մասնավորեցման դեպքում վարկերի մարման պարտականությունը կփոխանցվի մասնավորեցման սուբյեկտին (նման առաջարկ ներկայացված եղել է)։ Նույնիսկ եթե ընդունվի հատկացրած բյուջետային չորս վարկերը որպես դրամաշնորհ վերաձևակերպելու առաջարկությունը, ապա դա չի ազատում պետությանը շուրջ 2.2 մլրդ դրամի չափով բեռից։</w:t>
            </w:r>
          </w:p>
          <w:p w:rsidR="00F4604B" w:rsidRPr="00F4604B" w:rsidRDefault="00F4604B" w:rsidP="00F4604B">
            <w:pPr>
              <w:spacing w:after="0" w:line="360" w:lineRule="auto"/>
              <w:ind w:left="120" w:right="128"/>
              <w:jc w:val="both"/>
              <w:rPr>
                <w:rFonts w:ascii="GHEA Grapalat" w:hAnsi="GHEA Grapalat"/>
                <w:sz w:val="24"/>
                <w:szCs w:val="24"/>
                <w:lang w:val="hy-AM"/>
              </w:rPr>
            </w:pPr>
            <w:r w:rsidRPr="008474BC">
              <w:rPr>
                <w:rFonts w:ascii="GHEA Grapalat" w:hAnsi="GHEA Grapalat"/>
                <w:sz w:val="24"/>
                <w:szCs w:val="24"/>
                <w:lang w:val="hy-AM"/>
              </w:rPr>
              <w:lastRenderedPageBreak/>
              <w:t>Հաշվի առնելով նշվածը՝ նպատակահարմար չենք գտնում Ընկերությունը հանել պետական գույքի մասնավորեցման ծրագրից։Միաժամանակ հայտնում ենք, որ Ընկերությունը նշված օրենքի նախագծի վերաբերյալ առարկություններ չունի։</w:t>
            </w:r>
          </w:p>
        </w:tc>
        <w:tc>
          <w:tcPr>
            <w:tcW w:w="4677" w:type="dxa"/>
            <w:tcBorders>
              <w:top w:val="outset" w:sz="6" w:space="0" w:color="auto"/>
              <w:left w:val="outset" w:sz="6" w:space="0" w:color="auto"/>
              <w:bottom w:val="outset" w:sz="6" w:space="0" w:color="auto"/>
              <w:right w:val="outset" w:sz="6" w:space="0" w:color="auto"/>
            </w:tcBorders>
            <w:shd w:val="clear" w:color="auto" w:fill="FFFFFF" w:themeFill="background1"/>
          </w:tcPr>
          <w:p w:rsidR="00F4604B" w:rsidRDefault="00F4604B" w:rsidP="00F4604B">
            <w:pPr>
              <w:spacing w:after="0" w:line="360" w:lineRule="auto"/>
              <w:jc w:val="both"/>
              <w:rPr>
                <w:rFonts w:ascii="GHEA Grapalat" w:hAnsi="GHEA Grapalat"/>
                <w:sz w:val="24"/>
                <w:szCs w:val="24"/>
                <w:lang w:val="hy-AM"/>
              </w:rPr>
            </w:pPr>
            <w:r w:rsidRPr="001E702B">
              <w:rPr>
                <w:rFonts w:ascii="GHEA Grapalat" w:hAnsi="GHEA Grapalat"/>
                <w:sz w:val="24"/>
                <w:szCs w:val="24"/>
                <w:lang w:val="hy-AM"/>
              </w:rPr>
              <w:lastRenderedPageBreak/>
              <w:t>Ընդունվել է ի գիտություն:</w:t>
            </w:r>
            <w:r>
              <w:rPr>
                <w:rFonts w:ascii="GHEA Grapalat" w:hAnsi="GHEA Grapalat"/>
                <w:lang w:val="hy-AM"/>
              </w:rPr>
              <w:t xml:space="preserve"> </w:t>
            </w:r>
            <w:r w:rsidRPr="008474BC">
              <w:rPr>
                <w:rFonts w:ascii="GHEA Grapalat" w:hAnsi="GHEA Grapalat"/>
                <w:sz w:val="24"/>
                <w:szCs w:val="24"/>
                <w:lang w:val="hy-AM"/>
              </w:rPr>
              <w:t>Նման որոշումը պայմանավորված է այն հանգամանքով, որ Կենտրոնի կողմից մատուցվող ծառայությունը եզակի է ուռուցքաբանության ոլորտում և անհրաժեշտ է ուռուցքաբանական ծառայության բարելավումն և շարունակական զարգացումն ապահովելու համար:</w:t>
            </w:r>
          </w:p>
        </w:tc>
      </w:tr>
      <w:tr w:rsidR="001E702B" w:rsidRPr="00F8106A" w:rsidTr="00A82584">
        <w:trPr>
          <w:tblCellSpacing w:w="0" w:type="dxa"/>
          <w:jc w:val="center"/>
        </w:trPr>
        <w:tc>
          <w:tcPr>
            <w:tcW w:w="7938"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1E702B" w:rsidRPr="001E702B" w:rsidRDefault="00704104" w:rsidP="001E702B">
            <w:pPr>
              <w:spacing w:after="0" w:line="240" w:lineRule="auto"/>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lastRenderedPageBreak/>
              <w:t>5</w:t>
            </w:r>
            <w:r w:rsidR="001E702B" w:rsidRPr="001E702B">
              <w:rPr>
                <w:rFonts w:ascii="GHEA Grapalat" w:eastAsia="Times New Roman" w:hAnsi="GHEA Grapalat" w:cs="Times New Roman"/>
                <w:color w:val="000000"/>
                <w:sz w:val="24"/>
                <w:szCs w:val="24"/>
                <w:lang w:val="hy-AM"/>
              </w:rPr>
              <w:t>. Արդարադատության</w:t>
            </w:r>
            <w:r w:rsidR="001E702B" w:rsidRPr="001E702B">
              <w:rPr>
                <w:rFonts w:ascii="GHEA Grapalat" w:hAnsi="GHEA Grapalat"/>
                <w:sz w:val="24"/>
                <w:szCs w:val="24"/>
                <w:lang w:val="hy-AM"/>
              </w:rPr>
              <w:t xml:space="preserve"> նախարարություն</w:t>
            </w:r>
          </w:p>
        </w:tc>
        <w:tc>
          <w:tcPr>
            <w:tcW w:w="4677" w:type="dxa"/>
            <w:tcBorders>
              <w:top w:val="outset" w:sz="6" w:space="0" w:color="auto"/>
              <w:left w:val="outset" w:sz="6" w:space="0" w:color="auto"/>
              <w:bottom w:val="outset" w:sz="6" w:space="0" w:color="auto"/>
              <w:right w:val="outset" w:sz="6" w:space="0" w:color="auto"/>
            </w:tcBorders>
            <w:shd w:val="clear" w:color="auto" w:fill="D0D0D0"/>
            <w:hideMark/>
          </w:tcPr>
          <w:p w:rsidR="001E702B" w:rsidRPr="001E702B" w:rsidRDefault="00F8106A" w:rsidP="00A82584">
            <w:pPr>
              <w:spacing w:after="0" w:line="240" w:lineRule="auto"/>
              <w:jc w:val="center"/>
              <w:rPr>
                <w:rFonts w:ascii="GHEA Grapalat" w:eastAsia="Times New Roman" w:hAnsi="GHEA Grapalat" w:cs="Times New Roman"/>
                <w:color w:val="000000"/>
                <w:sz w:val="24"/>
                <w:szCs w:val="24"/>
                <w:lang w:val="hy-AM"/>
              </w:rPr>
            </w:pPr>
            <w:r>
              <w:rPr>
                <w:rFonts w:ascii="GHEA Grapalat" w:hAnsi="GHEA Grapalat"/>
                <w:sz w:val="24"/>
                <w:szCs w:val="24"/>
                <w:lang w:val="hy-AM"/>
              </w:rPr>
              <w:t>29.03</w:t>
            </w:r>
            <w:r w:rsidR="001E702B" w:rsidRPr="001E702B">
              <w:rPr>
                <w:rFonts w:ascii="GHEA Grapalat" w:hAnsi="GHEA Grapalat"/>
                <w:sz w:val="24"/>
                <w:szCs w:val="24"/>
                <w:lang w:val="hy-AM"/>
              </w:rPr>
              <w:t>.2021թ.</w:t>
            </w:r>
          </w:p>
        </w:tc>
      </w:tr>
      <w:tr w:rsidR="001E702B" w:rsidRPr="00F8106A" w:rsidTr="00A82584">
        <w:trPr>
          <w:tblCellSpacing w:w="0" w:type="dxa"/>
          <w:jc w:val="center"/>
        </w:trPr>
        <w:tc>
          <w:tcPr>
            <w:tcW w:w="793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E702B" w:rsidRPr="001E702B" w:rsidRDefault="001E702B" w:rsidP="00A82584">
            <w:pPr>
              <w:spacing w:after="0" w:line="240" w:lineRule="auto"/>
              <w:jc w:val="both"/>
              <w:rPr>
                <w:rFonts w:ascii="GHEA Grapalat" w:eastAsia="Times New Roman" w:hAnsi="GHEA Grapalat" w:cs="Times New Roman"/>
                <w:color w:val="000000"/>
                <w:sz w:val="24"/>
                <w:szCs w:val="24"/>
                <w:lang w:val="hy-AM"/>
              </w:rPr>
            </w:pPr>
          </w:p>
        </w:tc>
        <w:tc>
          <w:tcPr>
            <w:tcW w:w="4677" w:type="dxa"/>
            <w:tcBorders>
              <w:top w:val="outset" w:sz="6" w:space="0" w:color="auto"/>
              <w:left w:val="outset" w:sz="6" w:space="0" w:color="auto"/>
              <w:bottom w:val="outset" w:sz="6" w:space="0" w:color="auto"/>
              <w:right w:val="outset" w:sz="6" w:space="0" w:color="auto"/>
            </w:tcBorders>
            <w:shd w:val="clear" w:color="auto" w:fill="D0D0D0"/>
            <w:hideMark/>
          </w:tcPr>
          <w:p w:rsidR="001E702B" w:rsidRPr="001E702B" w:rsidRDefault="001E702B" w:rsidP="00A82584">
            <w:pPr>
              <w:spacing w:after="0" w:line="240" w:lineRule="auto"/>
              <w:jc w:val="center"/>
              <w:rPr>
                <w:rFonts w:ascii="GHEA Grapalat" w:eastAsia="Times New Roman" w:hAnsi="GHEA Grapalat" w:cs="Times New Roman"/>
                <w:color w:val="000000"/>
                <w:sz w:val="24"/>
                <w:szCs w:val="24"/>
                <w:lang w:val="hy-AM"/>
              </w:rPr>
            </w:pPr>
            <w:r w:rsidRPr="001E702B">
              <w:rPr>
                <w:rFonts w:ascii="GHEA Grapalat" w:eastAsia="Times New Roman" w:hAnsi="GHEA Grapalat" w:cs="Times New Roman"/>
                <w:color w:val="000000"/>
                <w:sz w:val="24"/>
                <w:szCs w:val="24"/>
                <w:lang w:val="hy-AM"/>
              </w:rPr>
              <w:t xml:space="preserve">N </w:t>
            </w:r>
            <w:r w:rsidR="00F8106A" w:rsidRPr="00F8106A">
              <w:rPr>
                <w:rFonts w:ascii="GHEA Grapalat" w:hAnsi="GHEA Grapalat"/>
                <w:sz w:val="24"/>
                <w:szCs w:val="24"/>
                <w:lang w:val="hy-AM"/>
              </w:rPr>
              <w:t>/27.3/7610-2021</w:t>
            </w:r>
          </w:p>
        </w:tc>
      </w:tr>
      <w:tr w:rsidR="001E702B" w:rsidRPr="00F8106A" w:rsidTr="00A82584">
        <w:trPr>
          <w:tblCellSpacing w:w="0" w:type="dxa"/>
          <w:jc w:val="center"/>
        </w:trPr>
        <w:tc>
          <w:tcPr>
            <w:tcW w:w="7938" w:type="dxa"/>
            <w:tcBorders>
              <w:top w:val="outset" w:sz="6" w:space="0" w:color="auto"/>
              <w:left w:val="outset" w:sz="6" w:space="0" w:color="auto"/>
              <w:bottom w:val="outset" w:sz="6" w:space="0" w:color="auto"/>
              <w:right w:val="outset" w:sz="6" w:space="0" w:color="auto"/>
            </w:tcBorders>
            <w:shd w:val="clear" w:color="auto" w:fill="FFFFFF"/>
          </w:tcPr>
          <w:p w:rsidR="001E702B" w:rsidRPr="001E702B" w:rsidRDefault="002D11E8" w:rsidP="00F8106A">
            <w:pPr>
              <w:spacing w:line="360" w:lineRule="auto"/>
              <w:jc w:val="both"/>
              <w:rPr>
                <w:rFonts w:ascii="GHEA Grapalat" w:hAnsi="GHEA Grapalat"/>
                <w:sz w:val="24"/>
                <w:szCs w:val="24"/>
                <w:lang w:val="hy-AM"/>
              </w:rPr>
            </w:pPr>
            <w:r w:rsidRPr="002D11E8">
              <w:rPr>
                <w:rFonts w:ascii="GHEA Grapalat" w:hAnsi="GHEA Grapalat"/>
                <w:sz w:val="24"/>
                <w:szCs w:val="24"/>
                <w:lang w:val="hy-AM"/>
              </w:rPr>
              <w:t>««Պետական գույքի մասնավորեցման 2017-2020 թվականների ծրագրի մասին» օրենքում լրացում կատարելու մասին» Հայաստանի Հանրապետության օրենքի նախագծի 1-ին հոդվածի «2017 թվականի հունիսի 9-ի» բառերն անհրաժեշտ է լրացնել «Պետական գույքի մասնավորեցման 2017-2020 թվականների ծրագրի մասին» բառերից առաջ՝ համաձայն «Նորմատիվ իրավական ակտերի մասին» օրենքի 18-րդ հոդվածի 3-րդ մասի պահանջների:</w:t>
            </w:r>
          </w:p>
        </w:tc>
        <w:tc>
          <w:tcPr>
            <w:tcW w:w="4677" w:type="dxa"/>
            <w:tcBorders>
              <w:top w:val="outset" w:sz="6" w:space="0" w:color="auto"/>
              <w:left w:val="outset" w:sz="6" w:space="0" w:color="auto"/>
              <w:bottom w:val="outset" w:sz="6" w:space="0" w:color="auto"/>
              <w:right w:val="outset" w:sz="6" w:space="0" w:color="auto"/>
            </w:tcBorders>
            <w:shd w:val="clear" w:color="auto" w:fill="FFFFFF"/>
          </w:tcPr>
          <w:p w:rsidR="001E702B" w:rsidRPr="001E702B" w:rsidRDefault="001E702B" w:rsidP="00F8106A">
            <w:pPr>
              <w:spacing w:after="0" w:line="360" w:lineRule="auto"/>
              <w:ind w:left="129"/>
              <w:jc w:val="both"/>
              <w:rPr>
                <w:rFonts w:ascii="GHEA Grapalat" w:hAnsi="GHEA Grapalat"/>
                <w:sz w:val="24"/>
                <w:szCs w:val="24"/>
                <w:lang w:val="hy-AM"/>
              </w:rPr>
            </w:pPr>
            <w:r w:rsidRPr="001E702B">
              <w:rPr>
                <w:rFonts w:ascii="GHEA Grapalat" w:hAnsi="GHEA Grapalat"/>
                <w:sz w:val="24"/>
                <w:szCs w:val="24"/>
                <w:lang w:val="hy-AM"/>
              </w:rPr>
              <w:t>Ընդունվել է</w:t>
            </w:r>
            <w:r w:rsidR="00F8106A">
              <w:rPr>
                <w:rFonts w:ascii="GHEA Grapalat" w:hAnsi="GHEA Grapalat"/>
                <w:sz w:val="24"/>
                <w:szCs w:val="24"/>
                <w:lang w:val="hy-AM"/>
              </w:rPr>
              <w:t>:</w:t>
            </w:r>
          </w:p>
        </w:tc>
      </w:tr>
      <w:tr w:rsidR="00F4604B" w:rsidRPr="00F8106A" w:rsidTr="00F4604B">
        <w:trPr>
          <w:trHeight w:val="260"/>
          <w:tblCellSpacing w:w="0" w:type="dxa"/>
          <w:jc w:val="center"/>
        </w:trPr>
        <w:tc>
          <w:tcPr>
            <w:tcW w:w="7938" w:type="dxa"/>
            <w:vMerge w:val="restart"/>
            <w:tcBorders>
              <w:top w:val="outset" w:sz="6" w:space="0" w:color="auto"/>
              <w:left w:val="outset" w:sz="6" w:space="0" w:color="auto"/>
              <w:right w:val="outset" w:sz="6" w:space="0" w:color="auto"/>
            </w:tcBorders>
            <w:shd w:val="clear" w:color="auto" w:fill="D0CECE" w:themeFill="background2" w:themeFillShade="E6"/>
          </w:tcPr>
          <w:p w:rsidR="00F4604B" w:rsidRPr="002D11E8" w:rsidRDefault="00704104" w:rsidP="00F4604B">
            <w:pPr>
              <w:spacing w:line="360" w:lineRule="auto"/>
              <w:jc w:val="both"/>
              <w:rPr>
                <w:rFonts w:ascii="GHEA Grapalat" w:hAnsi="GHEA Grapalat"/>
                <w:sz w:val="24"/>
                <w:szCs w:val="24"/>
                <w:lang w:val="hy-AM"/>
              </w:rPr>
            </w:pPr>
            <w:r>
              <w:rPr>
                <w:rFonts w:ascii="GHEA Grapalat" w:eastAsia="Times New Roman" w:hAnsi="GHEA Grapalat" w:cs="Times New Roman"/>
                <w:color w:val="000000"/>
                <w:sz w:val="24"/>
                <w:szCs w:val="24"/>
                <w:lang w:val="hy-AM"/>
              </w:rPr>
              <w:t>6</w:t>
            </w:r>
            <w:bookmarkStart w:id="0" w:name="_GoBack"/>
            <w:bookmarkEnd w:id="0"/>
            <w:r w:rsidR="00F4604B">
              <w:rPr>
                <w:rFonts w:ascii="GHEA Grapalat" w:eastAsia="Times New Roman" w:hAnsi="GHEA Grapalat" w:cs="Times New Roman"/>
                <w:color w:val="000000"/>
                <w:sz w:val="24"/>
                <w:szCs w:val="24"/>
                <w:lang w:val="hy-AM"/>
              </w:rPr>
              <w:t>.</w:t>
            </w:r>
            <w:r w:rsidR="00F4604B" w:rsidRPr="001E702B">
              <w:rPr>
                <w:rFonts w:ascii="GHEA Grapalat" w:eastAsia="Times New Roman" w:hAnsi="GHEA Grapalat" w:cs="Times New Roman"/>
                <w:color w:val="000000"/>
                <w:sz w:val="24"/>
                <w:szCs w:val="24"/>
                <w:lang w:val="hy-AM"/>
              </w:rPr>
              <w:t>Արդարադատության</w:t>
            </w:r>
            <w:r w:rsidR="00F4604B" w:rsidRPr="001E702B">
              <w:rPr>
                <w:rFonts w:ascii="GHEA Grapalat" w:hAnsi="GHEA Grapalat"/>
                <w:sz w:val="24"/>
                <w:szCs w:val="24"/>
                <w:lang w:val="hy-AM"/>
              </w:rPr>
              <w:t xml:space="preserve"> նախարարություն</w:t>
            </w:r>
          </w:p>
        </w:tc>
        <w:tc>
          <w:tcPr>
            <w:tcW w:w="4677" w:type="dxa"/>
            <w:tcBorders>
              <w:top w:val="outset" w:sz="6" w:space="0" w:color="auto"/>
              <w:left w:val="outset" w:sz="6" w:space="0" w:color="auto"/>
              <w:bottom w:val="outset" w:sz="6" w:space="0" w:color="auto"/>
              <w:right w:val="outset" w:sz="6" w:space="0" w:color="auto"/>
            </w:tcBorders>
            <w:shd w:val="clear" w:color="auto" w:fill="D0CECE" w:themeFill="background2" w:themeFillShade="E6"/>
          </w:tcPr>
          <w:p w:rsidR="00F4604B" w:rsidRPr="001E702B" w:rsidRDefault="00F4604B" w:rsidP="00F4604B">
            <w:pPr>
              <w:spacing w:after="0" w:line="240" w:lineRule="auto"/>
              <w:jc w:val="center"/>
              <w:rPr>
                <w:rFonts w:ascii="GHEA Grapalat" w:eastAsia="Times New Roman" w:hAnsi="GHEA Grapalat" w:cs="Times New Roman"/>
                <w:color w:val="000000"/>
                <w:sz w:val="24"/>
                <w:szCs w:val="24"/>
                <w:lang w:val="hy-AM"/>
              </w:rPr>
            </w:pPr>
            <w:r>
              <w:rPr>
                <w:rFonts w:ascii="GHEA Grapalat" w:hAnsi="GHEA Grapalat"/>
                <w:sz w:val="24"/>
                <w:szCs w:val="24"/>
                <w:lang w:val="hy-AM"/>
              </w:rPr>
              <w:t>24</w:t>
            </w:r>
            <w:r w:rsidRPr="001E702B">
              <w:rPr>
                <w:rFonts w:ascii="GHEA Grapalat" w:hAnsi="GHEA Grapalat"/>
                <w:sz w:val="24"/>
                <w:szCs w:val="24"/>
                <w:lang w:val="hy-AM"/>
              </w:rPr>
              <w:t>.02.2021թ.</w:t>
            </w:r>
          </w:p>
        </w:tc>
      </w:tr>
      <w:tr w:rsidR="00F4604B" w:rsidRPr="00F8106A" w:rsidTr="00F4604B">
        <w:trPr>
          <w:trHeight w:val="168"/>
          <w:tblCellSpacing w:w="0" w:type="dxa"/>
          <w:jc w:val="center"/>
        </w:trPr>
        <w:tc>
          <w:tcPr>
            <w:tcW w:w="7938" w:type="dxa"/>
            <w:vMerge/>
            <w:tcBorders>
              <w:left w:val="outset" w:sz="6" w:space="0" w:color="auto"/>
              <w:right w:val="outset" w:sz="6" w:space="0" w:color="auto"/>
            </w:tcBorders>
            <w:shd w:val="clear" w:color="auto" w:fill="D0CECE" w:themeFill="background2" w:themeFillShade="E6"/>
          </w:tcPr>
          <w:p w:rsidR="00F4604B" w:rsidRPr="002D11E8" w:rsidRDefault="00F4604B" w:rsidP="00F4604B">
            <w:pPr>
              <w:spacing w:line="360" w:lineRule="auto"/>
              <w:jc w:val="both"/>
              <w:rPr>
                <w:rFonts w:ascii="GHEA Grapalat" w:hAnsi="GHEA Grapalat"/>
                <w:sz w:val="24"/>
                <w:szCs w:val="24"/>
                <w:lang w:val="hy-AM"/>
              </w:rPr>
            </w:pPr>
          </w:p>
        </w:tc>
        <w:tc>
          <w:tcPr>
            <w:tcW w:w="4677" w:type="dxa"/>
            <w:tcBorders>
              <w:top w:val="outset" w:sz="6" w:space="0" w:color="auto"/>
              <w:left w:val="outset" w:sz="6" w:space="0" w:color="auto"/>
              <w:bottom w:val="outset" w:sz="6" w:space="0" w:color="auto"/>
              <w:right w:val="outset" w:sz="6" w:space="0" w:color="auto"/>
            </w:tcBorders>
            <w:shd w:val="clear" w:color="auto" w:fill="D0CECE" w:themeFill="background2" w:themeFillShade="E6"/>
          </w:tcPr>
          <w:p w:rsidR="00F4604B" w:rsidRPr="001E702B" w:rsidRDefault="00F4604B" w:rsidP="00F4604B">
            <w:pPr>
              <w:spacing w:after="0" w:line="240" w:lineRule="auto"/>
              <w:jc w:val="center"/>
              <w:rPr>
                <w:rFonts w:ascii="GHEA Grapalat" w:eastAsia="Times New Roman" w:hAnsi="GHEA Grapalat" w:cs="Times New Roman"/>
                <w:color w:val="000000"/>
                <w:sz w:val="24"/>
                <w:szCs w:val="24"/>
                <w:lang w:val="hy-AM"/>
              </w:rPr>
            </w:pPr>
            <w:r w:rsidRPr="001E702B">
              <w:rPr>
                <w:rFonts w:ascii="GHEA Grapalat" w:eastAsia="Times New Roman" w:hAnsi="GHEA Grapalat" w:cs="Times New Roman"/>
                <w:color w:val="000000"/>
                <w:sz w:val="24"/>
                <w:szCs w:val="24"/>
                <w:lang w:val="hy-AM"/>
              </w:rPr>
              <w:t xml:space="preserve">N </w:t>
            </w:r>
            <w:r w:rsidRPr="008474BC">
              <w:rPr>
                <w:rFonts w:ascii="GHEA Grapalat" w:hAnsi="GHEA Grapalat"/>
                <w:sz w:val="24"/>
                <w:szCs w:val="24"/>
                <w:lang w:val="hy-AM"/>
              </w:rPr>
              <w:t>01/27.1/3909-2021</w:t>
            </w:r>
          </w:p>
        </w:tc>
      </w:tr>
      <w:tr w:rsidR="00F4604B" w:rsidRPr="00F8106A" w:rsidTr="00F4604B">
        <w:trPr>
          <w:trHeight w:val="168"/>
          <w:tblCellSpacing w:w="0" w:type="dxa"/>
          <w:jc w:val="center"/>
        </w:trPr>
        <w:tc>
          <w:tcPr>
            <w:tcW w:w="7938" w:type="dxa"/>
            <w:tcBorders>
              <w:left w:val="outset" w:sz="6" w:space="0" w:color="auto"/>
              <w:bottom w:val="outset" w:sz="6" w:space="0" w:color="auto"/>
              <w:right w:val="outset" w:sz="6" w:space="0" w:color="auto"/>
            </w:tcBorders>
            <w:shd w:val="clear" w:color="auto" w:fill="FFFFFF" w:themeFill="background1"/>
          </w:tcPr>
          <w:p w:rsidR="00F4604B" w:rsidRPr="001E702B" w:rsidRDefault="00F4604B" w:rsidP="00F4604B">
            <w:pPr>
              <w:spacing w:line="360" w:lineRule="auto"/>
              <w:jc w:val="both"/>
              <w:rPr>
                <w:rFonts w:ascii="GHEA Grapalat" w:hAnsi="GHEA Grapalat"/>
                <w:sz w:val="24"/>
                <w:szCs w:val="24"/>
                <w:lang w:val="hy-AM"/>
              </w:rPr>
            </w:pPr>
            <w:r w:rsidRPr="001E702B">
              <w:rPr>
                <w:rFonts w:ascii="GHEA Grapalat" w:hAnsi="GHEA Grapalat"/>
                <w:sz w:val="24"/>
                <w:szCs w:val="24"/>
                <w:lang w:val="hy-AM"/>
              </w:rPr>
              <w:t>Դիտողություններ և առաջարկություններ չկան:</w:t>
            </w:r>
          </w:p>
        </w:tc>
        <w:tc>
          <w:tcPr>
            <w:tcW w:w="4677" w:type="dxa"/>
            <w:tcBorders>
              <w:top w:val="outset" w:sz="6" w:space="0" w:color="auto"/>
              <w:left w:val="outset" w:sz="6" w:space="0" w:color="auto"/>
              <w:bottom w:val="outset" w:sz="6" w:space="0" w:color="auto"/>
              <w:right w:val="outset" w:sz="6" w:space="0" w:color="auto"/>
            </w:tcBorders>
            <w:shd w:val="clear" w:color="auto" w:fill="FFFFFF" w:themeFill="background1"/>
          </w:tcPr>
          <w:p w:rsidR="00F4604B" w:rsidRPr="001E702B" w:rsidRDefault="00F4604B" w:rsidP="00F4604B">
            <w:pPr>
              <w:spacing w:after="0" w:line="360" w:lineRule="auto"/>
              <w:ind w:left="129"/>
              <w:jc w:val="both"/>
              <w:rPr>
                <w:rFonts w:ascii="GHEA Grapalat" w:hAnsi="GHEA Grapalat"/>
                <w:sz w:val="24"/>
                <w:szCs w:val="24"/>
                <w:lang w:val="hy-AM"/>
              </w:rPr>
            </w:pPr>
            <w:r w:rsidRPr="001E702B">
              <w:rPr>
                <w:rFonts w:ascii="GHEA Grapalat" w:hAnsi="GHEA Grapalat"/>
                <w:sz w:val="24"/>
                <w:szCs w:val="24"/>
                <w:lang w:val="hy-AM"/>
              </w:rPr>
              <w:t>Ընդունվել է ի գիտություն:</w:t>
            </w:r>
          </w:p>
        </w:tc>
      </w:tr>
    </w:tbl>
    <w:p w:rsidR="009903F7" w:rsidRPr="001E702B" w:rsidRDefault="009903F7" w:rsidP="003A6860">
      <w:pPr>
        <w:spacing w:line="360" w:lineRule="auto"/>
        <w:jc w:val="both"/>
        <w:rPr>
          <w:rFonts w:ascii="GHEA Grapalat" w:hAnsi="GHEA Grapalat"/>
          <w:sz w:val="24"/>
          <w:szCs w:val="24"/>
          <w:lang w:val="hy-AM"/>
        </w:rPr>
      </w:pPr>
    </w:p>
    <w:sectPr w:rsidR="009903F7" w:rsidRPr="001E702B" w:rsidSect="001F5381">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altName w:val="Arial"/>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152"/>
    <w:rsid w:val="000C329D"/>
    <w:rsid w:val="001005F2"/>
    <w:rsid w:val="001E702B"/>
    <w:rsid w:val="001F5381"/>
    <w:rsid w:val="002259E6"/>
    <w:rsid w:val="002B0692"/>
    <w:rsid w:val="002D11E8"/>
    <w:rsid w:val="002F57EC"/>
    <w:rsid w:val="003A6860"/>
    <w:rsid w:val="006B09B9"/>
    <w:rsid w:val="006E75E7"/>
    <w:rsid w:val="006F6F6B"/>
    <w:rsid w:val="00704104"/>
    <w:rsid w:val="0083382D"/>
    <w:rsid w:val="008C09E9"/>
    <w:rsid w:val="009903F7"/>
    <w:rsid w:val="00AB5377"/>
    <w:rsid w:val="00C2574B"/>
    <w:rsid w:val="00DA0B3F"/>
    <w:rsid w:val="00DB1152"/>
    <w:rsid w:val="00F4604B"/>
    <w:rsid w:val="00F60360"/>
    <w:rsid w:val="00F70E55"/>
    <w:rsid w:val="00F8106A"/>
    <w:rsid w:val="00FF1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77E66"/>
  <w15:chartTrackingRefBased/>
  <w15:docId w15:val="{7E2CD274-8440-423A-B7F7-B4C171314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06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AB5377"/>
    <w:rPr>
      <w:b/>
      <w:bCs/>
    </w:rPr>
  </w:style>
  <w:style w:type="paragraph" w:styleId="ListParagraph">
    <w:name w:val="List Paragraph"/>
    <w:basedOn w:val="Normal"/>
    <w:uiPriority w:val="34"/>
    <w:qFormat/>
    <w:rsid w:val="00AB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68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8700C-CB47-4077-899C-85CAB10E4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5</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Gohar Ghukasyan</dc:creator>
  <cp:keywords>https://mul2.gov.am/tasks/419497/oneclick/4.ampopatert_new.docx?token=28cba5c3f2696c8db784551588c4e531</cp:keywords>
  <dc:description/>
  <cp:lastModifiedBy>Gohar Ghukasyan</cp:lastModifiedBy>
  <cp:revision>21</cp:revision>
  <dcterms:created xsi:type="dcterms:W3CDTF">2021-03-05T07:35:00Z</dcterms:created>
  <dcterms:modified xsi:type="dcterms:W3CDTF">2021-04-13T13:24:00Z</dcterms:modified>
</cp:coreProperties>
</file>