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EE945B" w14:textId="77777777"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4ABE2A92" w14:textId="77777777" w:rsidR="00A80737" w:rsidRPr="002C0492" w:rsidRDefault="00F6753D" w:rsidP="00F6753D">
      <w:pPr>
        <w:pStyle w:val="NormalWeb"/>
        <w:shd w:val="clear" w:color="auto" w:fill="FFFFFF"/>
        <w:spacing w:before="0" w:beforeAutospacing="0" w:after="0" w:afterAutospacing="0"/>
        <w:jc w:val="center"/>
        <w:rPr>
          <w:rFonts w:ascii="GHEA Grapalat" w:hAnsi="GHEA Grapalat"/>
          <w:color w:val="000000"/>
          <w:lang w:val="hy-AM"/>
        </w:rPr>
      </w:pPr>
      <w:r w:rsidRPr="00F6753D">
        <w:rPr>
          <w:rStyle w:val="Strong"/>
          <w:rFonts w:ascii="GHEA Grapalat" w:hAnsi="GHEA Grapalat"/>
          <w:bCs w:val="0"/>
          <w:lang w:val="hy-AM"/>
        </w:rPr>
        <w:t>«</w:t>
      </w:r>
      <w:bookmarkStart w:id="0" w:name="_GoBack"/>
      <w:bookmarkEnd w:id="0"/>
      <w:r w:rsidR="00355FCF" w:rsidRPr="00355FCF">
        <w:rPr>
          <w:rStyle w:val="Strong"/>
          <w:rFonts w:ascii="GHEA Grapalat" w:hAnsi="GHEA Grapalat"/>
          <w:bCs w:val="0"/>
          <w:lang w:val="hy-AM"/>
        </w:rPr>
        <w:t>ՀԱՅԱՍՏԱՆԻ ՀԱՆՐԱՊԵՏՈՒԹՅԱՆ 2021 ԹՎԱԿԱՆԻՊԵՏԱԿԱՆ ԲՅՈՒՋԵԻ ՄԱՍԻՆ» ՕՐԵՆՔՈՒՄ ՎԵՐԱԲԱՇԽՈՒՄ  ՈՒ ՓՈՓՈԽՈՒԹՅՈՒՆՆԵՐ, ՀԱՅԱՍՏԱՆԻ ՀԱՆՐԱՊԵՏՈՒԹՅԱՆ ԿԱՌԱՎԱՐՈՒԹՅԱՆ 2020 ԹՎԱԿԱՆԻ ԴԵԿՏԵՄԲԵՐԻ 30-Ի N 2215-Ն ՈՐՈՇՄԱՆ ՄԵՋ ՓՈՓՈԽՈՒԹՅՈՒՆՆԵՐ ԵՎ ԼՐԱՑՈՒՄՆԵՐ ԿԱՏԱՐԵԼՈՒ ՄԱՍԻՆ</w:t>
      </w:r>
      <w:r w:rsidRPr="00F6753D">
        <w:rPr>
          <w:rStyle w:val="Strong"/>
          <w:rFonts w:ascii="GHEA Grapalat" w:hAnsi="GHEA Grapalat"/>
          <w:bCs w:val="0"/>
          <w:lang w:val="hy-AM"/>
        </w:rPr>
        <w:t>»</w:t>
      </w:r>
      <w:r>
        <w:rPr>
          <w:rStyle w:val="Strong"/>
          <w:rFonts w:ascii="GHEA Grapalat" w:hAnsi="GHEA Grapalat"/>
          <w:bCs w:val="0"/>
          <w:lang w:val="hy-AM"/>
        </w:rPr>
        <w:t xml:space="preserve"> </w:t>
      </w:r>
      <w:r w:rsidR="00A80737" w:rsidRPr="002C0492">
        <w:rPr>
          <w:rFonts w:ascii="GHEA Grapalat" w:hAnsi="GHEA Grapalat"/>
          <w:b/>
          <w:bCs/>
          <w:color w:val="000000"/>
          <w:lang w:val="hy-AM"/>
        </w:rPr>
        <w:t>ՀԱՅԱՍՏԱՆԻ ՀԱՆՐԱՊԵՏՈՒԹՅԱՆ ԿԱՌԱՎԱՐՈՒԹՅԱՆ ՈՐՈՇՄԱՆ ՆԱԽԱԳԾԻ</w:t>
      </w:r>
    </w:p>
    <w:p w14:paraId="7C73EFC3" w14:textId="77777777" w:rsidR="00A80737" w:rsidRPr="002C0492" w:rsidRDefault="00A80737" w:rsidP="00F47C09">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p>
    <w:tbl>
      <w:tblPr>
        <w:tblW w:w="1324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13"/>
        <w:gridCol w:w="3260"/>
        <w:gridCol w:w="142"/>
        <w:gridCol w:w="3333"/>
      </w:tblGrid>
      <w:tr w:rsidR="007C439F" w:rsidRPr="002C0492" w14:paraId="1A4C0062" w14:textId="77777777" w:rsidTr="009D2E32">
        <w:trPr>
          <w:tblCellSpacing w:w="0" w:type="dxa"/>
          <w:jc w:val="center"/>
        </w:trPr>
        <w:tc>
          <w:tcPr>
            <w:tcW w:w="97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6C20C0C" w14:textId="77777777" w:rsidR="00A80737" w:rsidRPr="002C0492" w:rsidRDefault="00A80737"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1.</w:t>
            </w:r>
            <w:r w:rsidR="00BA0225" w:rsidRPr="002C0492">
              <w:rPr>
                <w:rFonts w:ascii="GHEA Grapalat" w:eastAsia="Times New Roman" w:hAnsi="GHEA Grapalat" w:cs="Times New Roman"/>
                <w:color w:val="000000"/>
                <w:sz w:val="24"/>
                <w:szCs w:val="24"/>
                <w:lang w:val="hy-AM" w:eastAsia="ru-RU"/>
              </w:rPr>
              <w:t xml:space="preserve"> Հայաստանի Հանրապետության էկոնոմիկայի նախարարություն</w:t>
            </w:r>
          </w:p>
        </w:tc>
        <w:tc>
          <w:tcPr>
            <w:tcW w:w="347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D54D3BE" w14:textId="77777777" w:rsidR="00A80737" w:rsidRPr="002C0492" w:rsidRDefault="00BA0225" w:rsidP="00F47C09">
            <w:pPr>
              <w:spacing w:after="0" w:line="360" w:lineRule="auto"/>
              <w:jc w:val="center"/>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color w:val="000000"/>
                <w:sz w:val="24"/>
                <w:szCs w:val="24"/>
                <w:lang w:val="hy-AM" w:eastAsia="ru-RU"/>
              </w:rPr>
              <w:t>22.02.2021</w:t>
            </w:r>
            <w:r w:rsidR="00A80737" w:rsidRPr="002C0492">
              <w:rPr>
                <w:rFonts w:ascii="GHEA Grapalat" w:eastAsia="Times New Roman" w:hAnsi="GHEA Grapalat" w:cs="Times New Roman"/>
                <w:color w:val="000000"/>
                <w:sz w:val="24"/>
                <w:szCs w:val="24"/>
                <w:lang w:val="hy-AM" w:eastAsia="ru-RU"/>
              </w:rPr>
              <w:t>թ.</w:t>
            </w:r>
          </w:p>
        </w:tc>
      </w:tr>
      <w:tr w:rsidR="007C439F" w:rsidRPr="002C0492" w14:paraId="20F4068F" w14:textId="77777777" w:rsidTr="009D2E32">
        <w:trPr>
          <w:tblCellSpacing w:w="0" w:type="dxa"/>
          <w:jc w:val="center"/>
        </w:trPr>
        <w:tc>
          <w:tcPr>
            <w:tcW w:w="97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0B779B4"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347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9C4E0E1" w14:textId="77777777" w:rsidR="00A80737" w:rsidRPr="002C0492" w:rsidRDefault="00A80737" w:rsidP="00F47C09">
            <w:pPr>
              <w:spacing w:after="0" w:line="360" w:lineRule="auto"/>
              <w:jc w:val="center"/>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color w:val="000000"/>
                <w:sz w:val="24"/>
                <w:szCs w:val="24"/>
                <w:lang w:val="hy-AM" w:eastAsia="ru-RU"/>
              </w:rPr>
              <w:t>N</w:t>
            </w:r>
            <w:r w:rsidR="00BA0225" w:rsidRPr="002C0492">
              <w:rPr>
                <w:rFonts w:ascii="GHEA Grapalat" w:eastAsia="Times New Roman" w:hAnsi="GHEA Grapalat" w:cs="Times New Roman"/>
                <w:color w:val="000000"/>
                <w:sz w:val="24"/>
                <w:szCs w:val="24"/>
                <w:lang w:val="hy-AM" w:eastAsia="ru-RU"/>
              </w:rPr>
              <w:t xml:space="preserve"> 01/1801-2021</w:t>
            </w:r>
          </w:p>
        </w:tc>
      </w:tr>
      <w:tr w:rsidR="009D2E32" w:rsidRPr="002C0492" w14:paraId="4A1AA3D8" w14:textId="77777777" w:rsidTr="00E57727">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hideMark/>
          </w:tcPr>
          <w:p w14:paraId="4CAC683A" w14:textId="77777777" w:rsidR="009D2E32" w:rsidRPr="002C0492" w:rsidRDefault="009D2E32" w:rsidP="00E647BF">
            <w:pPr>
              <w:spacing w:after="0" w:line="360" w:lineRule="auto"/>
              <w:jc w:val="both"/>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1.</w:t>
            </w:r>
            <w:r w:rsidRPr="002C0492">
              <w:rPr>
                <w:rFonts w:ascii="GHEA Grapalat" w:hAnsi="GHEA Grapalat" w:cs="Sylfaen"/>
                <w:sz w:val="24"/>
                <w:szCs w:val="24"/>
                <w:lang w:val="hy-AM"/>
              </w:rPr>
              <w:t xml:space="preserve"> Նախագծով ներկայացված հարցը Էկոնոմիկայի նախարարության իրավասության շրջանակից դուրս է:</w:t>
            </w:r>
          </w:p>
        </w:tc>
        <w:tc>
          <w:tcPr>
            <w:tcW w:w="6735"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0D274F77" w14:textId="77777777" w:rsidR="009D2E32" w:rsidRPr="002C0492" w:rsidRDefault="009D2E32" w:rsidP="00F47C09">
            <w:pPr>
              <w:spacing w:after="0" w:line="360" w:lineRule="auto"/>
              <w:jc w:val="center"/>
              <w:rPr>
                <w:rFonts w:ascii="GHEA Grapalat" w:eastAsia="Times New Roman" w:hAnsi="GHEA Grapalat" w:cs="Times New Roman"/>
                <w:b/>
                <w:color w:val="000000"/>
                <w:sz w:val="24"/>
                <w:szCs w:val="24"/>
                <w:lang w:val="hy-AM" w:eastAsia="ru-RU"/>
              </w:rPr>
            </w:pPr>
            <w:r w:rsidRPr="002C0492">
              <w:rPr>
                <w:rFonts w:ascii="GHEA Grapalat" w:eastAsia="Times New Roman" w:hAnsi="GHEA Grapalat" w:cs="Arial"/>
                <w:b/>
                <w:color w:val="000000"/>
                <w:sz w:val="24"/>
                <w:szCs w:val="24"/>
                <w:lang w:val="hy-AM" w:eastAsia="ru-RU"/>
              </w:rPr>
              <w:t>Ընդունվել է  ի գիտություն:</w:t>
            </w:r>
          </w:p>
          <w:p w14:paraId="38204C44" w14:textId="77777777" w:rsidR="009D2E32" w:rsidRPr="002C0492" w:rsidRDefault="009D2E32" w:rsidP="00F47C09">
            <w:pPr>
              <w:spacing w:after="0" w:line="360" w:lineRule="auto"/>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p>
        </w:tc>
      </w:tr>
      <w:tr w:rsidR="007C439F" w:rsidRPr="002C0492" w14:paraId="6CA4CD17" w14:textId="77777777" w:rsidTr="009D2E32">
        <w:trPr>
          <w:tblCellSpacing w:w="0" w:type="dxa"/>
          <w:jc w:val="center"/>
        </w:trPr>
        <w:tc>
          <w:tcPr>
            <w:tcW w:w="97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77777777" w:rsidR="00A80737" w:rsidRPr="002C0492" w:rsidRDefault="00A80737"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2.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347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8840AF3" w14:textId="77777777" w:rsidR="00A80737" w:rsidRPr="002C0492" w:rsidRDefault="00122739" w:rsidP="00F47C09">
            <w:pPr>
              <w:spacing w:after="0" w:line="360" w:lineRule="auto"/>
              <w:jc w:val="center"/>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color w:val="000000"/>
                <w:sz w:val="24"/>
                <w:szCs w:val="24"/>
                <w:lang w:val="hy-AM" w:eastAsia="ru-RU"/>
              </w:rPr>
              <w:t>24.02.2021</w:t>
            </w:r>
            <w:r w:rsidR="00A80737" w:rsidRPr="002C0492">
              <w:rPr>
                <w:rFonts w:ascii="GHEA Grapalat" w:eastAsia="Times New Roman" w:hAnsi="GHEA Grapalat" w:cs="Times New Roman"/>
                <w:color w:val="000000"/>
                <w:sz w:val="24"/>
                <w:szCs w:val="24"/>
                <w:lang w:val="hy-AM" w:eastAsia="ru-RU"/>
              </w:rPr>
              <w:t>թ.</w:t>
            </w:r>
          </w:p>
        </w:tc>
      </w:tr>
      <w:tr w:rsidR="007C439F" w:rsidRPr="002C0492" w14:paraId="0E568677" w14:textId="77777777" w:rsidTr="009D2E32">
        <w:trPr>
          <w:tblCellSpacing w:w="0" w:type="dxa"/>
          <w:jc w:val="center"/>
        </w:trPr>
        <w:tc>
          <w:tcPr>
            <w:tcW w:w="97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347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7B538F2" w14:textId="77777777" w:rsidR="00A80737" w:rsidRPr="002C0492" w:rsidRDefault="00A80737" w:rsidP="00F47C09">
            <w:pPr>
              <w:spacing w:after="0" w:line="360" w:lineRule="auto"/>
              <w:jc w:val="center"/>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color w:val="000000"/>
                <w:sz w:val="24"/>
                <w:szCs w:val="24"/>
                <w:lang w:val="hy-AM" w:eastAsia="ru-RU"/>
              </w:rPr>
              <w:t xml:space="preserve">N </w:t>
            </w:r>
            <w:r w:rsidR="0056604B" w:rsidRPr="002C0492">
              <w:rPr>
                <w:rFonts w:ascii="GHEA Grapalat" w:eastAsia="Times New Roman" w:hAnsi="GHEA Grapalat" w:cs="Times New Roman"/>
                <w:color w:val="000000"/>
                <w:sz w:val="24"/>
                <w:szCs w:val="24"/>
                <w:lang w:val="hy-AM" w:eastAsia="ru-RU"/>
              </w:rPr>
              <w:t>01/8-1/2637-2021</w:t>
            </w:r>
          </w:p>
        </w:tc>
      </w:tr>
      <w:tr w:rsidR="007C439F" w:rsidRPr="00F6753D" w14:paraId="08AB095C" w14:textId="77777777" w:rsidTr="00E57727">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hideMark/>
          </w:tcPr>
          <w:p w14:paraId="287141F2" w14:textId="77777777" w:rsidR="00F47C09" w:rsidRPr="002C0492" w:rsidRDefault="00F47C09" w:rsidP="00F47C09">
            <w:pPr>
              <w:spacing w:after="0" w:line="360" w:lineRule="auto"/>
              <w:jc w:val="both"/>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1.</w:t>
            </w:r>
            <w:r w:rsidRPr="002C0492">
              <w:rPr>
                <w:rFonts w:ascii="GHEA Grapalat" w:hAnsi="GHEA Grapalat" w:cs="Sylfaen"/>
                <w:sz w:val="24"/>
                <w:szCs w:val="24"/>
                <w:lang w:val="hy-AM"/>
              </w:rPr>
              <w:t xml:space="preserve"> </w:t>
            </w:r>
            <w:r w:rsidRPr="002C0492">
              <w:rPr>
                <w:rFonts w:ascii="GHEA Grapalat" w:eastAsia="Times New Roman" w:hAnsi="GHEA Grapalat" w:cs="Times New Roman"/>
                <w:color w:val="000000"/>
                <w:sz w:val="24"/>
                <w:szCs w:val="24"/>
                <w:lang w:val="hy-AM" w:eastAsia="ru-RU"/>
              </w:rPr>
              <w:t xml:space="preserve">Նախագծի ընդունման հիմնավորման համաձայն՝ Նախագծի ընդունումը պայմանավորված է «Սննդամթերքի անվտանգության պետական վերահսկողության մասին» ՀՀ օրենքի 16-րդ հոդվածի պահանջների կատարման, ինչպես նաև ներմուծվող սննդամթերքի լաբորատոր փորձաքննություններ կատարած կազմակերպությունների հետ կնքված շրջանակային համաձայնագրերի </w:t>
            </w:r>
            <w:r w:rsidRPr="002C0492">
              <w:rPr>
                <w:rFonts w:ascii="GHEA Grapalat" w:eastAsia="Times New Roman" w:hAnsi="GHEA Grapalat" w:cs="Times New Roman"/>
                <w:color w:val="000000"/>
                <w:sz w:val="24"/>
                <w:szCs w:val="24"/>
                <w:lang w:val="hy-AM" w:eastAsia="ru-RU"/>
              </w:rPr>
              <w:lastRenderedPageBreak/>
              <w:t>պահանջների կատարման անհրաժեշտությամբ՝ ներառյալ 2019 և 2020 թվականներից մնացած պարտավորությունները:</w:t>
            </w:r>
          </w:p>
          <w:p w14:paraId="1BFBBC08" w14:textId="77777777" w:rsidR="00F47C09" w:rsidRPr="002C0492" w:rsidRDefault="00F47C09" w:rsidP="00F47C09">
            <w:pPr>
              <w:spacing w:after="0" w:line="360" w:lineRule="auto"/>
              <w:jc w:val="both"/>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color w:val="000000"/>
                <w:sz w:val="24"/>
                <w:szCs w:val="24"/>
                <w:lang w:val="hy-AM" w:eastAsia="ru-RU"/>
              </w:rPr>
              <w:t>Նախագծի ընդունմամբ հնարավորություն կընձեռնվի ներմուծվող սննդամթերքի և կենդանական ծագման մթերքի լաբորատոր փորձաքննություններ կատարած կազմակերպություններին կատարել վճարումներ՝ շրջանակային համաձայնագրով սահմանված կարգով և չափով, ինչպես նաև մարել 2019-2020 թվականների պարտավորությունները 47,021.30 հազ. դրամի չափով՝ համապատասխան գումարների հավաքագրման դեպքում, որից 29,101.40 հազ. դրամը հավաքագրվել է 2020 թվականին:</w:t>
            </w:r>
          </w:p>
          <w:p w14:paraId="23692D97" w14:textId="77777777" w:rsidR="00F47C09" w:rsidRPr="002C0492" w:rsidRDefault="00F47C09" w:rsidP="00F47C09">
            <w:pPr>
              <w:spacing w:after="0" w:line="360" w:lineRule="auto"/>
              <w:jc w:val="both"/>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color w:val="000000"/>
                <w:sz w:val="24"/>
                <w:szCs w:val="24"/>
                <w:lang w:val="hy-AM" w:eastAsia="ru-RU"/>
              </w:rPr>
              <w:t xml:space="preserve">Այս կապակցությամբ հարկ ենք համարում նշել, որ ի կատարումն ՀՀ կառավարության 2019 թվականի փետրվարի 8-ի «Հայաստանի Հանրապետության կառավարության ծրագրի մասին» թիվ 65-Ա որոշմամբ հավանության արժանացած ՀՀ կառավարության ծրագրի </w:t>
            </w:r>
            <w:r w:rsidRPr="002C0492">
              <w:rPr>
                <w:rFonts w:ascii="GHEA Grapalat" w:eastAsia="Times New Roman" w:hAnsi="GHEA Grapalat" w:cs="Times New Roman"/>
                <w:color w:val="000000"/>
                <w:sz w:val="24"/>
                <w:szCs w:val="24"/>
                <w:lang w:val="hy-AM" w:eastAsia="ru-RU"/>
              </w:rPr>
              <w:lastRenderedPageBreak/>
              <w:t xml:space="preserve">8.2-րդ կետով ամրագրված դրույթների՝ ՀՀ կառավարության ծրագրով հանրային ֆինանսների կառավարման ոլորտում որդեգրված քաղաքականության իրացումն ապահովելու նպատակով ՀՀ ֆինանսների նախարարության կողմից մշակվել և շրջանառության մեջ է դրվել ««Մարդու իրավունքների պաշտպանի մասին» սահմանադրական օրենքում փոփոխություն կատարելու մասին», ««Գիտական և գիտատեխնիկական գործունեության մասին» օրենքում փոփոխություն կատարելու մասին», ««Կրթության մասին» օրենքում փոփոխություն կատարելու մասին», ««Հայաստանի Հանրապետության բյուջետային համակարգի մասին» օրենքում փոփոխություններ և լրացումներ կատարելու մասին», ««Տեղական ինքնակառավարման մասին» օրենքում փոփոխություն կատարելու մասին», «Հայաստանի Հանրապետության հարկային օրենսգրքում փոփոխություններ կատարելու մասին», ««Տեսալսողական մեդիայի մասին» օրենքում փոփոխություններ կատարելու </w:t>
            </w:r>
            <w:r w:rsidRPr="002C0492">
              <w:rPr>
                <w:rFonts w:ascii="GHEA Grapalat" w:eastAsia="Times New Roman" w:hAnsi="GHEA Grapalat" w:cs="Times New Roman"/>
                <w:color w:val="000000"/>
                <w:sz w:val="24"/>
                <w:szCs w:val="24"/>
                <w:lang w:val="hy-AM" w:eastAsia="ru-RU"/>
              </w:rPr>
              <w:lastRenderedPageBreak/>
              <w:t>մասին», ««Սննդամթերքի անվտանգության պետական վերահսկողության մասին» օրենքում փոփոխություն կատարելու մասին», ««Պետական գույքի կառավարման մասին» օրենքում փոփոխություններ կատարելու մասին» օրենքների նախագծերի փաթեթը, որը քննարկվել է և հավանության է արժանացել Ֆինանսատնտեսական կոմիտեի 26.01.2021թ. կայացած նիստում:</w:t>
            </w:r>
          </w:p>
          <w:p w14:paraId="1506B38E" w14:textId="77777777" w:rsidR="00F47C09" w:rsidRPr="002C0492" w:rsidRDefault="00F47C09" w:rsidP="00F47C09">
            <w:pPr>
              <w:spacing w:after="0" w:line="360" w:lineRule="auto"/>
              <w:jc w:val="both"/>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color w:val="000000"/>
                <w:sz w:val="24"/>
                <w:szCs w:val="24"/>
                <w:lang w:val="hy-AM" w:eastAsia="ru-RU"/>
              </w:rPr>
              <w:t>««Սննդամթերքի անվտանգության պետական վերահսկողության մասին» օրենքում փոփոխություն կատարելու մասին» օրենքի նախագծով առաջարկվում է «Սննդամթերքի անվտանգության պետական վերահսկողության մասին» 2014 թվականի հունիսի 21-ի ՀՕ-143-Ն օրենքի 16-րդ հոդվածի 3-րդ մասում «Փորձաքննության վճարը» բառերից հետո լրացնել «մինչև փորձաքննության պատվիրումը» բառերով՝ սահմանելով, որ փորձաքննության վճարը լիազոր մարմնի հատուկ հաշվին փոխանցվում է նախապես, այն է՝ մինչև փորձաքննության պատվիրումը։</w:t>
            </w:r>
          </w:p>
          <w:p w14:paraId="3D22FCD1" w14:textId="77777777" w:rsidR="00F47C09" w:rsidRPr="002C0492" w:rsidRDefault="00F47C09" w:rsidP="00F47C09">
            <w:pPr>
              <w:spacing w:after="0" w:line="360" w:lineRule="auto"/>
              <w:jc w:val="both"/>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color w:val="000000"/>
                <w:sz w:val="24"/>
                <w:szCs w:val="24"/>
                <w:lang w:val="hy-AM" w:eastAsia="ru-RU"/>
              </w:rPr>
              <w:lastRenderedPageBreak/>
              <w:t>Նման առաջարկի ընդունման դեպքում կկանխվի ՀՀ սննդամթերքի անվտանգության տեսչական մարմնի կողմից փորձաքննող կազմակերպությունների հանդեպ պարտավորությունների կուտակումը։</w:t>
            </w:r>
          </w:p>
          <w:p w14:paraId="0249BA8B" w14:textId="77777777" w:rsidR="00F47C09" w:rsidRPr="002C0492" w:rsidRDefault="00F47C09" w:rsidP="00F47C09">
            <w:pPr>
              <w:spacing w:after="0" w:line="360" w:lineRule="auto"/>
              <w:jc w:val="both"/>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color w:val="000000"/>
                <w:sz w:val="24"/>
                <w:szCs w:val="24"/>
                <w:lang w:val="hy-AM" w:eastAsia="ru-RU"/>
              </w:rPr>
              <w:t>Միևնույն ժամանակ հայտնում ենք, որ քննարկվող օրենքների նախագծերի փաթեթին կից ներկայացված ամփոփաթերթում ՀՀ ֆինանսների նախարարության կողմից ընդգծվել է, որ ամենաօպտիմալ լուծումը կլինի այս հարաբերությունների կոնցեպտուալ վերանայումը, և որպես վերանայման տարբերակ կարող է դիտարկվել հետևյալը. փորձաքննությունը սահմանել որպես պետության գործառույթ, դրա դիմաց սահմանել պետական տուրք, իսկ անհրաժեշտ ծառայությունները ձեռք բերել «Գնումների մասին» ՀՀ օրենքով սահմանված կարգով։ Ընդ որում, կարծում ենք, որ վերանայման այս տարբերակը կարող է քննարկվել համակարգի վերափոխման ներկայումս իրականացվող աշխատանքների շրջանակներում։</w:t>
            </w:r>
          </w:p>
          <w:p w14:paraId="61860717" w14:textId="77777777" w:rsidR="00F47C09" w:rsidRPr="002C0492" w:rsidRDefault="00F47C09" w:rsidP="00F47C09">
            <w:pPr>
              <w:spacing w:after="0" w:line="360" w:lineRule="auto"/>
              <w:jc w:val="both"/>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color w:val="000000"/>
                <w:sz w:val="24"/>
                <w:szCs w:val="24"/>
                <w:lang w:val="hy-AM" w:eastAsia="ru-RU"/>
              </w:rPr>
              <w:lastRenderedPageBreak/>
              <w:t>Ելնելով վերոգրյալից՝ առաջարկում ենք Նախագիծը քննարկել ««Սննդամթերքի անվտանգության պետական վերահսկողության մասին» օրենքում փոփոխություն կատարելու մասին» օրենքի նախագծով առաջարկվող կարգավորումների շրջանակներում:</w:t>
            </w:r>
          </w:p>
        </w:tc>
        <w:tc>
          <w:tcPr>
            <w:tcW w:w="6735"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6DCAD7B8" w14:textId="77777777" w:rsidR="00F47C09" w:rsidRPr="002C0492" w:rsidRDefault="00F47C09" w:rsidP="008E0638">
            <w:pPr>
              <w:spacing w:after="0" w:line="360" w:lineRule="auto"/>
              <w:jc w:val="center"/>
              <w:rPr>
                <w:rFonts w:ascii="GHEA Grapalat" w:eastAsia="Times New Roman" w:hAnsi="GHEA Grapalat" w:cs="Times New Roman"/>
                <w:b/>
                <w:color w:val="000000"/>
                <w:sz w:val="24"/>
                <w:szCs w:val="24"/>
                <w:lang w:val="hy-AM" w:eastAsia="ru-RU"/>
              </w:rPr>
            </w:pPr>
            <w:r w:rsidRPr="002C0492">
              <w:rPr>
                <w:rFonts w:ascii="GHEA Grapalat" w:eastAsia="Times New Roman" w:hAnsi="GHEA Grapalat" w:cs="Times New Roman"/>
                <w:b/>
                <w:color w:val="000000"/>
                <w:sz w:val="24"/>
                <w:szCs w:val="24"/>
                <w:lang w:val="hy-AM" w:eastAsia="ru-RU"/>
              </w:rPr>
              <w:lastRenderedPageBreak/>
              <w:t>Ընդունվել է ի գիտություն:</w:t>
            </w:r>
          </w:p>
          <w:p w14:paraId="19C2A0F0" w14:textId="77777777" w:rsidR="00F47C09" w:rsidRPr="002C0492" w:rsidRDefault="00F47C09" w:rsidP="00F47C09">
            <w:pPr>
              <w:spacing w:after="0" w:line="360" w:lineRule="auto"/>
              <w:jc w:val="both"/>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color w:val="000000"/>
                <w:sz w:val="24"/>
                <w:szCs w:val="24"/>
                <w:lang w:val="hy-AM" w:eastAsia="ru-RU"/>
              </w:rPr>
              <w:t xml:space="preserve">Կարծում ենք, ամենաօպտիմալ լուծումը ««Սննդամթերքի անվտանգության պետական վերահսկողության մասին» օրենքում փոփոխություն կատարելու մասին» օրենքի նախագծով առաջարկվող «Սննդամթերքի անվտանգության պետական վերահսկողության մասին» 2014 թվականի հունիսի 21-ի ՀՕ-143-Ն օրենքի 16-րդ հոդվածի 3-րդ մասում «Փորձաքննության վճարը» բառերից հետո լրացնել «մինչև </w:t>
            </w:r>
            <w:r w:rsidRPr="002C0492">
              <w:rPr>
                <w:rFonts w:ascii="GHEA Grapalat" w:eastAsia="Times New Roman" w:hAnsi="GHEA Grapalat" w:cs="Times New Roman"/>
                <w:color w:val="000000"/>
                <w:sz w:val="24"/>
                <w:szCs w:val="24"/>
                <w:lang w:val="hy-AM" w:eastAsia="ru-RU"/>
              </w:rPr>
              <w:lastRenderedPageBreak/>
              <w:t>փորձաքննության պատվիրումը» բառերով  լուծումն է, որը քննարկվել է և հավանության է արժանացել Ֆինանսատնտեսական կոմիտեի 26.01.2021թ. կայացած նիստում:</w:t>
            </w:r>
          </w:p>
          <w:p w14:paraId="5AA4CAA9" w14:textId="77777777" w:rsidR="00F47C09" w:rsidRPr="002C0492" w:rsidRDefault="00F47C09" w:rsidP="00F47C09">
            <w:pPr>
              <w:spacing w:after="0" w:line="360" w:lineRule="auto"/>
              <w:jc w:val="both"/>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color w:val="000000"/>
                <w:sz w:val="24"/>
                <w:szCs w:val="24"/>
                <w:lang w:val="hy-AM" w:eastAsia="ru-RU"/>
              </w:rPr>
              <w:t>Պետական տուրքի մասին օրենքի 2-րդ հոդվածի համաձայն՝ ՀՀ–ում  պետական տուրքը պետական մարմինների լիազորությունների իրականացմամբ պայմանավորված` սույն օրենքով սահմանված ծառայությունների կամ գործողությունների համար ֆիզիկական և իրավաբանական անձանցից Հայաստանի Հանրապետության պետական և (կամ) համայնքների բյուջեներ մուծվող օրենքով սահմանված պարտադիր վճար է:</w:t>
            </w:r>
          </w:p>
          <w:p w14:paraId="7EFFAD6D" w14:textId="77777777" w:rsidR="00F47C09" w:rsidRPr="002C0492" w:rsidRDefault="00F47C09" w:rsidP="00F47C09">
            <w:pPr>
              <w:spacing w:after="0" w:line="360" w:lineRule="auto"/>
              <w:jc w:val="both"/>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color w:val="000000"/>
                <w:sz w:val="24"/>
                <w:szCs w:val="24"/>
                <w:lang w:val="hy-AM" w:eastAsia="ru-RU"/>
              </w:rPr>
              <w:t xml:space="preserve">Մինչդեռ Սննդամթերքի անվտանգության պետական վերահսկողության մասին օրենքի 16-րդ հոդվածի 2-րդ և 3-րդ մասերի համաձայն՝ փորձաքննություն կատարելու համար սննդամթերք ներմուծող տնտեսավարող սուբյեկտից գանձվող վճարը փոխանցվում է լիազոր մարմնի հատուկ հաշվին, որը հետագայում փոխանցվում է փորձաքննություն </w:t>
            </w:r>
            <w:r w:rsidRPr="002C0492">
              <w:rPr>
                <w:rFonts w:ascii="GHEA Grapalat" w:eastAsia="Times New Roman" w:hAnsi="GHEA Grapalat" w:cs="Times New Roman"/>
                <w:color w:val="000000"/>
                <w:sz w:val="24"/>
                <w:szCs w:val="24"/>
                <w:lang w:val="hy-AM" w:eastAsia="ru-RU"/>
              </w:rPr>
              <w:lastRenderedPageBreak/>
              <w:t>կատարած կազմակերպություններին` յուրաքանչյուր փորձաքննության համար` գնացուցակով սահմանված չափով: Հետևաբար փորձաքննություն կատարելու համար սննդամթերք ներմուծող տնտեսավարող սուբյեկտից վճար գանձվում է ոչ թե Սննդամթերքի անվտանգության տեսչական մարմնի, այլ լաբորատոր փորձաքննություն կատարած կազմակերպությունների մատուցած ծառայությունների դիմաց, որոնց հետ տեսչական մարմինը ՀՀ կառավարության 2013 թվականի նոյեմբերի 14-ի թիվ 1228-Ն որոշմամբ սահմանված կարգով կնքել է շրջանակային համաձայնագրեր:</w:t>
            </w:r>
          </w:p>
          <w:p w14:paraId="31AD2E5A" w14:textId="77777777" w:rsidR="00F47C09" w:rsidRPr="002C0492" w:rsidRDefault="00F47C09" w:rsidP="00F47C09">
            <w:pPr>
              <w:spacing w:after="0" w:line="360" w:lineRule="auto"/>
              <w:jc w:val="both"/>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color w:val="000000"/>
                <w:sz w:val="24"/>
                <w:szCs w:val="24"/>
                <w:lang w:val="hy-AM" w:eastAsia="ru-RU"/>
              </w:rPr>
              <w:t>Բացի այդ հաջորդող տարվա ընթացքում ձեռք բերվելիք փորձաքննության ծառայության տեսակները և գնացուցակը հաստատվում են յուրաքանչյուր տարի</w:t>
            </w:r>
            <w:r w:rsidR="00093453" w:rsidRPr="002C0492">
              <w:rPr>
                <w:rFonts w:ascii="GHEA Grapalat" w:eastAsia="Times New Roman" w:hAnsi="GHEA Grapalat" w:cs="Times New Roman"/>
                <w:color w:val="000000"/>
                <w:sz w:val="24"/>
                <w:szCs w:val="24"/>
                <w:lang w:val="hy-AM" w:eastAsia="ru-RU"/>
              </w:rPr>
              <w:t>,</w:t>
            </w:r>
            <w:r w:rsidRPr="002C0492">
              <w:rPr>
                <w:rFonts w:ascii="GHEA Grapalat" w:eastAsia="Times New Roman" w:hAnsi="GHEA Grapalat" w:cs="Times New Roman"/>
                <w:color w:val="000000"/>
                <w:sz w:val="24"/>
                <w:szCs w:val="24"/>
                <w:lang w:val="hy-AM" w:eastAsia="ru-RU"/>
              </w:rPr>
              <w:t xml:space="preserve"> և գները փոփոխվում են: ՀՀ կառավարության 2013 թվականի նոյեմբերի 14-ի թիվ 1228-Ն որոշման հավելվածի 35-րդ կետի համաձայն՝ անակային համաձայնագրերի միջոցով փորձաքննության ծառայություններ ձեռք բերելու յուրաքանչյուր դեպքում </w:t>
            </w:r>
            <w:r w:rsidRPr="002C0492">
              <w:rPr>
                <w:rFonts w:ascii="GHEA Grapalat" w:eastAsia="Times New Roman" w:hAnsi="GHEA Grapalat" w:cs="Times New Roman"/>
                <w:color w:val="000000"/>
                <w:sz w:val="24"/>
                <w:szCs w:val="24"/>
                <w:lang w:val="hy-AM" w:eastAsia="ru-RU"/>
              </w:rPr>
              <w:lastRenderedPageBreak/>
              <w:t>լիազոր մարմնի տեսուչը համակարգչային ծրագրի միջոցով` պատահական ընտրությամբ, շրջանակային համաձայնագրեր կնքած մասնակիցներից ընտրում է ընտրված մասնակից և նույն օրը պատվիրում փորձաքննությունը. տնտեսավարող սուբյեկտը տեղյակ չի լինում, թե որ լաբորատորիա է ներկայացվում նմուշը: ՀՀ օրեսդրությամբ սահմանված կարգով տնտեսավարող սուբյեկտի ցանկությամբ, եթե առկա է բացասական լաբորատոր փորձաքննության եզրակացություն, պահեստային նմուշը ևս ներկայացվ</w:t>
            </w:r>
            <w:r w:rsidR="00093453" w:rsidRPr="002C0492">
              <w:rPr>
                <w:rFonts w:ascii="GHEA Grapalat" w:eastAsia="Times New Roman" w:hAnsi="GHEA Grapalat" w:cs="Times New Roman"/>
                <w:color w:val="000000"/>
                <w:sz w:val="24"/>
                <w:szCs w:val="24"/>
                <w:lang w:val="hy-AM" w:eastAsia="ru-RU"/>
              </w:rPr>
              <w:t>ում է այլ լաբորատորիա, որի հետ Տ</w:t>
            </w:r>
            <w:r w:rsidRPr="002C0492">
              <w:rPr>
                <w:rFonts w:ascii="GHEA Grapalat" w:eastAsia="Times New Roman" w:hAnsi="GHEA Grapalat" w:cs="Times New Roman"/>
                <w:color w:val="000000"/>
                <w:sz w:val="24"/>
                <w:szCs w:val="24"/>
                <w:lang w:val="hy-AM" w:eastAsia="ru-RU"/>
              </w:rPr>
              <w:t>եսչական մարմինը վերը նշված կարգով կնքել է շրջանակային համաձայնագիր:</w:t>
            </w:r>
          </w:p>
          <w:p w14:paraId="5BD800FE" w14:textId="77777777" w:rsidR="00F47C09" w:rsidRPr="002C0492" w:rsidRDefault="00F47C09" w:rsidP="00F47C09">
            <w:pPr>
              <w:spacing w:after="0" w:line="360" w:lineRule="auto"/>
              <w:jc w:val="both"/>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p>
        </w:tc>
      </w:tr>
      <w:tr w:rsidR="007C439F" w:rsidRPr="00F6753D" w14:paraId="1C99757D" w14:textId="77777777" w:rsidTr="00E57727">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hideMark/>
          </w:tcPr>
          <w:p w14:paraId="2492D648" w14:textId="77777777" w:rsidR="00F47C09" w:rsidRPr="002C0492" w:rsidRDefault="00F47C09" w:rsidP="007E002D">
            <w:pPr>
              <w:spacing w:after="0" w:line="360" w:lineRule="auto"/>
              <w:ind w:right="36" w:firstLine="720"/>
              <w:jc w:val="both"/>
              <w:rPr>
                <w:rFonts w:ascii="GHEA Grapalat" w:hAnsi="GHEA Grapalat"/>
                <w:sz w:val="24"/>
                <w:szCs w:val="24"/>
                <w:lang w:val="hy-AM"/>
              </w:rPr>
            </w:pPr>
            <w:r w:rsidRPr="002C0492">
              <w:rPr>
                <w:rFonts w:ascii="Calibri" w:eastAsia="Times New Roman" w:hAnsi="Calibri" w:cs="Calibri"/>
                <w:color w:val="000000"/>
                <w:sz w:val="24"/>
                <w:szCs w:val="24"/>
                <w:lang w:val="hy-AM" w:eastAsia="ru-RU"/>
              </w:rPr>
              <w:lastRenderedPageBreak/>
              <w:t> </w:t>
            </w:r>
            <w:r w:rsidRPr="002C0492">
              <w:rPr>
                <w:rFonts w:ascii="GHEA Grapalat" w:eastAsia="Times New Roman" w:hAnsi="GHEA Grapalat" w:cs="Times New Roman"/>
                <w:color w:val="000000"/>
                <w:sz w:val="24"/>
                <w:szCs w:val="24"/>
                <w:lang w:val="hy-AM" w:eastAsia="ru-RU"/>
              </w:rPr>
              <w:t>2.</w:t>
            </w:r>
            <w:r w:rsidRPr="002C0492">
              <w:rPr>
                <w:rFonts w:ascii="GHEA Grapalat" w:eastAsia="Times New Roman" w:hAnsi="GHEA Grapalat"/>
                <w:sz w:val="24"/>
                <w:szCs w:val="24"/>
                <w:lang w:val="hy-AM" w:eastAsia="ru-RU"/>
              </w:rPr>
              <w:t xml:space="preserve"> </w:t>
            </w:r>
            <w:r w:rsidR="007E002D" w:rsidRPr="002C0492">
              <w:rPr>
                <w:rFonts w:ascii="GHEA Grapalat" w:eastAsia="Times New Roman" w:hAnsi="GHEA Grapalat"/>
                <w:sz w:val="24"/>
                <w:szCs w:val="24"/>
                <w:lang w:val="hy-AM" w:eastAsia="ru-RU"/>
              </w:rPr>
              <w:t>Ինչ վերաբերում է լաբորատոր կազմակերպությունների նկատմամբ 2019 և 2020 թվականների ընթացքում կուտակված պարտավորություններին, ապա նախևառաջ պարզաբանման է ենթակա այդ պարտավորությունների ձևավորման փաստն ինքնին, հաշվի առնելով այն հանգամանքը, որ գործող մեխանիզմը ենթադրում է կատարված փորձաքննության համար փորձաքննության վճարի գանձում՝ սննդամթերք ներմուծող տնտեսավարողներից։ Հետևաբար, ե</w:t>
            </w:r>
            <w:r w:rsidR="007E002D" w:rsidRPr="002C0492">
              <w:rPr>
                <w:rFonts w:ascii="GHEA Grapalat" w:hAnsi="GHEA Grapalat"/>
                <w:color w:val="000000"/>
                <w:sz w:val="24"/>
                <w:szCs w:val="24"/>
                <w:shd w:val="clear" w:color="auto" w:fill="FFFFFF"/>
                <w:lang w:val="hy-AM"/>
              </w:rPr>
              <w:t xml:space="preserve">թե նշված պարտավորությունները գոյացել են տնտեսավարողների կողմից իրենց պարտավորությունները ոչ պատշաճ կատարելու հետևանքով, ապա առաջարկում ենք </w:t>
            </w:r>
            <w:r w:rsidR="007E002D" w:rsidRPr="002C0492">
              <w:rPr>
                <w:rFonts w:ascii="GHEA Grapalat" w:hAnsi="GHEA Grapalat"/>
                <w:color w:val="000000"/>
                <w:sz w:val="24"/>
                <w:szCs w:val="24"/>
                <w:shd w:val="clear" w:color="auto" w:fill="FFFFFF"/>
                <w:lang w:val="hy-AM"/>
              </w:rPr>
              <w:lastRenderedPageBreak/>
              <w:t xml:space="preserve">ձեռնարկել միջոցներ վերջիններից </w:t>
            </w:r>
            <w:r w:rsidR="007E002D" w:rsidRPr="002C0492">
              <w:rPr>
                <w:rFonts w:ascii="GHEA Grapalat" w:hAnsi="GHEA Grapalat" w:cs="Tahoma"/>
                <w:spacing w:val="-4"/>
                <w:sz w:val="24"/>
                <w:szCs w:val="24"/>
                <w:lang w:val="hy-AM"/>
              </w:rPr>
              <w:t>համապատասխան</w:t>
            </w:r>
            <w:r w:rsidR="007E002D" w:rsidRPr="002C0492">
              <w:rPr>
                <w:rFonts w:ascii="GHEA Grapalat" w:hAnsi="GHEA Grapalat"/>
                <w:color w:val="000000"/>
                <w:sz w:val="24"/>
                <w:szCs w:val="24"/>
                <w:shd w:val="clear" w:color="auto" w:fill="FFFFFF"/>
                <w:lang w:val="hy-AM"/>
              </w:rPr>
              <w:t xml:space="preserve"> գումարները գանձելու ուղղությամբ:</w:t>
            </w:r>
            <w:r w:rsidR="007E002D" w:rsidRPr="002C0492">
              <w:rPr>
                <w:rFonts w:ascii="GHEA Grapalat" w:hAnsi="GHEA Grapalat"/>
                <w:sz w:val="24"/>
                <w:szCs w:val="24"/>
                <w:lang w:val="hy-AM"/>
              </w:rPr>
              <w:tab/>
            </w:r>
          </w:p>
        </w:tc>
        <w:tc>
          <w:tcPr>
            <w:tcW w:w="6735"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3033430D" w14:textId="77777777" w:rsidR="00F47C09" w:rsidRPr="002C0492" w:rsidRDefault="00F47C09" w:rsidP="008E0638">
            <w:pPr>
              <w:tabs>
                <w:tab w:val="left" w:pos="-3261"/>
              </w:tabs>
              <w:spacing w:line="360" w:lineRule="auto"/>
              <w:jc w:val="center"/>
              <w:rPr>
                <w:rFonts w:ascii="GHEA Grapalat" w:eastAsiaTheme="minorEastAsia" w:hAnsi="GHEA Grapalat" w:cs="Tahoma"/>
                <w:b/>
                <w:spacing w:val="-4"/>
                <w:sz w:val="24"/>
                <w:szCs w:val="24"/>
                <w:lang w:val="hy-AM" w:eastAsia="ru-RU"/>
              </w:rPr>
            </w:pPr>
            <w:r w:rsidRPr="002C0492">
              <w:rPr>
                <w:rFonts w:ascii="GHEA Grapalat" w:eastAsiaTheme="minorEastAsia" w:hAnsi="GHEA Grapalat" w:cs="Tahoma"/>
                <w:b/>
                <w:spacing w:val="-4"/>
                <w:sz w:val="24"/>
                <w:szCs w:val="24"/>
                <w:lang w:val="hy-AM" w:eastAsia="ru-RU"/>
              </w:rPr>
              <w:lastRenderedPageBreak/>
              <w:t>Ընդունվել է ի գիտություն:</w:t>
            </w:r>
          </w:p>
          <w:p w14:paraId="39A01AB9" w14:textId="77777777" w:rsidR="00F47C09" w:rsidRPr="002C0492" w:rsidRDefault="00F47C09" w:rsidP="00F47C09">
            <w:pPr>
              <w:tabs>
                <w:tab w:val="left" w:pos="-3261"/>
              </w:tabs>
              <w:spacing w:line="360" w:lineRule="auto"/>
              <w:jc w:val="both"/>
              <w:rPr>
                <w:rFonts w:ascii="GHEA Grapalat" w:eastAsiaTheme="minorEastAsia" w:hAnsi="GHEA Grapalat" w:cs="Tahoma"/>
                <w:spacing w:val="-4"/>
                <w:sz w:val="24"/>
                <w:szCs w:val="24"/>
                <w:lang w:val="hy-AM" w:eastAsia="ru-RU"/>
              </w:rPr>
            </w:pPr>
            <w:r w:rsidRPr="002C0492">
              <w:rPr>
                <w:rFonts w:ascii="GHEA Grapalat" w:eastAsiaTheme="minorEastAsia" w:hAnsi="GHEA Grapalat" w:cs="Tahoma"/>
                <w:spacing w:val="-4"/>
                <w:sz w:val="24"/>
                <w:szCs w:val="24"/>
                <w:lang w:val="hy-AM" w:eastAsia="ru-RU"/>
              </w:rPr>
              <w:t>Ներկայումս գործընթացն իրականացվում է այնպես, որ այս և հաջորդ տարիների ընթացքում բացառվի պարտավորությունների կուտակումը.</w:t>
            </w:r>
          </w:p>
          <w:p w14:paraId="4E2DEC3F" w14:textId="77777777" w:rsidR="00F47C09" w:rsidRPr="002C0492" w:rsidRDefault="00F47C09" w:rsidP="00F47C09">
            <w:pPr>
              <w:tabs>
                <w:tab w:val="left" w:pos="-3261"/>
              </w:tabs>
              <w:spacing w:line="360" w:lineRule="auto"/>
              <w:jc w:val="both"/>
              <w:rPr>
                <w:rFonts w:ascii="GHEA Grapalat" w:eastAsiaTheme="minorEastAsia" w:hAnsi="GHEA Grapalat" w:cs="Tahoma"/>
                <w:spacing w:val="-4"/>
                <w:sz w:val="24"/>
                <w:szCs w:val="24"/>
                <w:lang w:val="hy-AM" w:eastAsia="ru-RU"/>
              </w:rPr>
            </w:pPr>
            <w:r w:rsidRPr="002C0492">
              <w:rPr>
                <w:rFonts w:ascii="GHEA Grapalat" w:eastAsiaTheme="minorEastAsia" w:hAnsi="GHEA Grapalat" w:cs="Tahoma"/>
                <w:spacing w:val="-4"/>
                <w:sz w:val="24"/>
                <w:szCs w:val="24"/>
                <w:lang w:val="hy-AM" w:eastAsia="ru-RU"/>
              </w:rPr>
              <w:t xml:space="preserve">սահմանային պետական վերահսկողության արդյունքները ձևակերպվում են համապատասխան վճարը լիազոր մարմնի հատուկ հաշվին փոխանցվելուց հետո: </w:t>
            </w:r>
          </w:p>
          <w:p w14:paraId="52CCF9D6" w14:textId="77777777" w:rsidR="00F47C09" w:rsidRPr="002C0492" w:rsidRDefault="00F47C09" w:rsidP="00F47C09">
            <w:pPr>
              <w:spacing w:after="0" w:line="360" w:lineRule="auto"/>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p>
        </w:tc>
      </w:tr>
      <w:tr w:rsidR="007C439F" w:rsidRPr="00F6753D" w14:paraId="224CF1E4" w14:textId="77777777" w:rsidTr="00E57727">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hideMark/>
          </w:tcPr>
          <w:p w14:paraId="463D01B8" w14:textId="77777777" w:rsidR="00F47C09" w:rsidRPr="002C0492" w:rsidRDefault="00F47C09" w:rsidP="00F47C09">
            <w:pPr>
              <w:spacing w:after="0" w:line="360" w:lineRule="auto"/>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lastRenderedPageBreak/>
              <w:t> </w:t>
            </w:r>
            <w:r w:rsidRPr="002C0492">
              <w:rPr>
                <w:rFonts w:ascii="GHEA Grapalat" w:eastAsia="Times New Roman" w:hAnsi="GHEA Grapalat" w:cs="Times New Roman"/>
                <w:color w:val="000000"/>
                <w:sz w:val="24"/>
                <w:szCs w:val="24"/>
                <w:lang w:val="hy-AM" w:eastAsia="ru-RU"/>
              </w:rPr>
              <w:t>3.</w:t>
            </w:r>
            <w:r w:rsidRPr="002C0492">
              <w:rPr>
                <w:rFonts w:ascii="GHEA Grapalat" w:hAnsi="GHEA Grapalat" w:cs="Sylfaen"/>
                <w:sz w:val="24"/>
                <w:szCs w:val="24"/>
                <w:lang w:val="hy-AM"/>
              </w:rPr>
              <w:t xml:space="preserve"> </w:t>
            </w:r>
            <w:r w:rsidRPr="002C0492">
              <w:rPr>
                <w:rFonts w:ascii="GHEA Grapalat" w:eastAsia="Times New Roman" w:hAnsi="GHEA Grapalat" w:cs="Times New Roman"/>
                <w:color w:val="000000"/>
                <w:sz w:val="24"/>
                <w:szCs w:val="24"/>
                <w:lang w:val="hy-AM" w:eastAsia="ru-RU"/>
              </w:rPr>
              <w:t>Միաժամանակ, խմբագրական առումով առաջարկում ենք.</w:t>
            </w:r>
          </w:p>
          <w:p w14:paraId="2D77CA5C" w14:textId="77777777" w:rsidR="00F47C09" w:rsidRPr="002C0492" w:rsidRDefault="00F47C09" w:rsidP="00F47C09">
            <w:pPr>
              <w:spacing w:after="0" w:line="360" w:lineRule="auto"/>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color w:val="000000"/>
                <w:sz w:val="24"/>
                <w:szCs w:val="24"/>
                <w:lang w:val="hy-AM" w:eastAsia="ru-RU"/>
              </w:rPr>
              <w:t>1.</w:t>
            </w:r>
            <w:r w:rsidRPr="002C0492">
              <w:rPr>
                <w:rFonts w:ascii="GHEA Grapalat" w:eastAsia="Times New Roman" w:hAnsi="GHEA Grapalat" w:cs="Times New Roman"/>
                <w:color w:val="000000"/>
                <w:sz w:val="24"/>
                <w:szCs w:val="24"/>
                <w:lang w:val="hy-AM" w:eastAsia="ru-RU"/>
              </w:rPr>
              <w:tab/>
              <w:t>Որպես ավելորդ դրույթ անհրաժեշտ է հանել Նախագծի 3-րդ կետը:</w:t>
            </w:r>
          </w:p>
        </w:tc>
        <w:tc>
          <w:tcPr>
            <w:tcW w:w="6735"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679AEF14" w14:textId="77777777" w:rsidR="00F47C09" w:rsidRPr="002C0492" w:rsidRDefault="00F47C09" w:rsidP="008E0638">
            <w:pPr>
              <w:spacing w:after="0" w:line="360" w:lineRule="auto"/>
              <w:jc w:val="center"/>
              <w:rPr>
                <w:rFonts w:ascii="GHEA Grapalat" w:eastAsia="Times New Roman" w:hAnsi="GHEA Grapalat" w:cs="Courier New"/>
                <w:b/>
                <w:color w:val="000000"/>
                <w:sz w:val="24"/>
                <w:szCs w:val="24"/>
                <w:lang w:val="hy-AM" w:eastAsia="ru-RU"/>
              </w:rPr>
            </w:pPr>
            <w:r w:rsidRPr="002C0492">
              <w:rPr>
                <w:rFonts w:ascii="GHEA Grapalat" w:eastAsia="Times New Roman" w:hAnsi="GHEA Grapalat" w:cs="Courier New"/>
                <w:b/>
                <w:color w:val="000000"/>
                <w:sz w:val="24"/>
                <w:szCs w:val="24"/>
                <w:lang w:val="hy-AM" w:eastAsia="ru-RU"/>
              </w:rPr>
              <w:t>Ընդունվել է:</w:t>
            </w:r>
          </w:p>
          <w:p w14:paraId="3DD2D34B" w14:textId="77777777" w:rsidR="006D1CD6" w:rsidRPr="002C0492" w:rsidRDefault="006D1CD6" w:rsidP="00F47C09">
            <w:pPr>
              <w:spacing w:after="0" w:line="360" w:lineRule="auto"/>
              <w:rPr>
                <w:rFonts w:ascii="GHEA Grapalat" w:eastAsia="Times New Roman" w:hAnsi="GHEA Grapalat" w:cs="Courier New"/>
                <w:color w:val="000000"/>
                <w:sz w:val="24"/>
                <w:szCs w:val="24"/>
                <w:lang w:val="hy-AM" w:eastAsia="ru-RU"/>
              </w:rPr>
            </w:pPr>
            <w:r w:rsidRPr="002C0492">
              <w:rPr>
                <w:rFonts w:ascii="GHEA Grapalat" w:eastAsia="Times New Roman" w:hAnsi="GHEA Grapalat" w:cs="Courier New"/>
                <w:color w:val="000000"/>
                <w:sz w:val="24"/>
                <w:szCs w:val="24"/>
                <w:lang w:val="hy-AM" w:eastAsia="ru-RU"/>
              </w:rPr>
              <w:t>Նախագծի 3-րդ կետը հանվել է:</w:t>
            </w:r>
          </w:p>
          <w:p w14:paraId="5C00B5D7" w14:textId="77777777" w:rsidR="00F47C09" w:rsidRPr="002C0492" w:rsidRDefault="00F47C09" w:rsidP="00A82682">
            <w:pPr>
              <w:spacing w:line="360" w:lineRule="auto"/>
              <w:jc w:val="both"/>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p>
        </w:tc>
      </w:tr>
      <w:tr w:rsidR="007C439F" w:rsidRPr="00F6753D" w14:paraId="7990C27C" w14:textId="77777777" w:rsidTr="00E57727">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tcPr>
          <w:p w14:paraId="7CE88A2C" w14:textId="77777777" w:rsidR="00F47C09" w:rsidRPr="002C0492" w:rsidRDefault="00F47C09" w:rsidP="00F47C09">
            <w:pPr>
              <w:spacing w:line="360" w:lineRule="auto"/>
              <w:jc w:val="both"/>
              <w:rPr>
                <w:rFonts w:ascii="GHEA Grapalat" w:hAnsi="GHEA Grapalat" w:cs="Sylfaen"/>
                <w:sz w:val="24"/>
                <w:szCs w:val="24"/>
                <w:lang w:val="hy-AM"/>
              </w:rPr>
            </w:pPr>
            <w:r w:rsidRPr="002C0492">
              <w:rPr>
                <w:rFonts w:ascii="GHEA Grapalat" w:eastAsia="Times New Roman" w:hAnsi="GHEA Grapalat" w:cs="Courier New"/>
                <w:color w:val="000000"/>
                <w:sz w:val="24"/>
                <w:szCs w:val="24"/>
                <w:lang w:val="hy-AM" w:eastAsia="ru-RU"/>
              </w:rPr>
              <w:t>2.</w:t>
            </w:r>
            <w:r w:rsidRPr="002C0492">
              <w:rPr>
                <w:rFonts w:ascii="GHEA Grapalat" w:hAnsi="GHEA Grapalat"/>
                <w:sz w:val="24"/>
                <w:szCs w:val="24"/>
                <w:lang w:val="hy-AM"/>
              </w:rPr>
              <w:t xml:space="preserve"> Նախագծից անհրաժեշտ է հանել N 1 հավելվածի Դեֆիցիտը (պակասուրդը) տողն ու N 2 հավելվածը, և Նախագիծը ներկայացնել եկամուտների և ծախսերի հավասարաչափ ավելացումով՝ եկամուտների կազմի մեջ ներառելով Սննդամթերքի անվտանգության պետական վերահսկողության մասին ՀՀ օրենքի 16-րդ հոդվածի 3-րդ կետում նշվող՝ լիազոր մարմնի հատուկ հաշվին առկա տարեսկզբի ազատ մնացորդի միջոցները: </w:t>
            </w:r>
          </w:p>
          <w:p w14:paraId="0009ABBB" w14:textId="77777777" w:rsidR="00F47C09" w:rsidRPr="002C0492" w:rsidRDefault="00F47C09" w:rsidP="00F47C09">
            <w:pPr>
              <w:pStyle w:val="ListParagraph"/>
              <w:spacing w:line="360" w:lineRule="auto"/>
              <w:ind w:left="578"/>
              <w:jc w:val="both"/>
              <w:rPr>
                <w:rFonts w:ascii="GHEA Grapalat" w:hAnsi="GHEA Grapalat" w:cs="Sylfaen"/>
                <w:sz w:val="24"/>
                <w:szCs w:val="24"/>
                <w:lang w:val="hy-AM"/>
              </w:rPr>
            </w:pPr>
          </w:p>
          <w:p w14:paraId="0E0DCE39" w14:textId="77777777" w:rsidR="00F47C09" w:rsidRPr="002C0492" w:rsidRDefault="00F47C09" w:rsidP="00F47C09">
            <w:pPr>
              <w:spacing w:after="0" w:line="360" w:lineRule="auto"/>
              <w:rPr>
                <w:rFonts w:ascii="GHEA Grapalat" w:eastAsia="Times New Roman" w:hAnsi="GHEA Grapalat" w:cs="Courier New"/>
                <w:color w:val="000000"/>
                <w:sz w:val="24"/>
                <w:szCs w:val="24"/>
                <w:lang w:val="hy-AM" w:eastAsia="ru-RU"/>
              </w:rPr>
            </w:pPr>
          </w:p>
        </w:tc>
        <w:tc>
          <w:tcPr>
            <w:tcW w:w="6735" w:type="dxa"/>
            <w:gridSpan w:val="3"/>
            <w:tcBorders>
              <w:top w:val="outset" w:sz="6" w:space="0" w:color="auto"/>
              <w:left w:val="outset" w:sz="6" w:space="0" w:color="auto"/>
              <w:bottom w:val="outset" w:sz="6" w:space="0" w:color="auto"/>
              <w:right w:val="outset" w:sz="6" w:space="0" w:color="auto"/>
            </w:tcBorders>
            <w:shd w:val="clear" w:color="auto" w:fill="FFFFFF"/>
          </w:tcPr>
          <w:p w14:paraId="42AD1768" w14:textId="77777777" w:rsidR="00F47C09" w:rsidRPr="002C0492" w:rsidRDefault="00672235" w:rsidP="008E0638">
            <w:pPr>
              <w:spacing w:after="0" w:line="360" w:lineRule="auto"/>
              <w:jc w:val="center"/>
              <w:rPr>
                <w:rFonts w:ascii="GHEA Grapalat" w:eastAsia="Times New Roman" w:hAnsi="GHEA Grapalat" w:cs="Courier New"/>
                <w:b/>
                <w:color w:val="000000"/>
                <w:sz w:val="24"/>
                <w:szCs w:val="24"/>
                <w:lang w:val="hy-AM" w:eastAsia="ru-RU"/>
              </w:rPr>
            </w:pPr>
            <w:r w:rsidRPr="002C0492">
              <w:rPr>
                <w:rFonts w:ascii="GHEA Grapalat" w:eastAsia="Times New Roman" w:hAnsi="GHEA Grapalat" w:cs="Courier New"/>
                <w:b/>
                <w:color w:val="000000"/>
                <w:sz w:val="24"/>
                <w:szCs w:val="24"/>
                <w:lang w:val="hy-AM" w:eastAsia="ru-RU"/>
              </w:rPr>
              <w:t>Ը</w:t>
            </w:r>
            <w:r w:rsidR="00F47C09" w:rsidRPr="002C0492">
              <w:rPr>
                <w:rFonts w:ascii="GHEA Grapalat" w:eastAsia="Times New Roman" w:hAnsi="GHEA Grapalat" w:cs="Courier New"/>
                <w:b/>
                <w:color w:val="000000"/>
                <w:sz w:val="24"/>
                <w:szCs w:val="24"/>
                <w:lang w:val="hy-AM" w:eastAsia="ru-RU"/>
              </w:rPr>
              <w:t>նդունվել է</w:t>
            </w:r>
            <w:r w:rsidRPr="002C0492">
              <w:rPr>
                <w:rFonts w:ascii="GHEA Grapalat" w:eastAsia="Times New Roman" w:hAnsi="GHEA Grapalat" w:cs="Courier New"/>
                <w:b/>
                <w:color w:val="000000"/>
                <w:sz w:val="24"/>
                <w:szCs w:val="24"/>
                <w:lang w:val="hy-AM" w:eastAsia="ru-RU"/>
              </w:rPr>
              <w:t xml:space="preserve"> մասնակի</w:t>
            </w:r>
          </w:p>
          <w:p w14:paraId="0567C8D8" w14:textId="77777777" w:rsidR="00F47C09" w:rsidRPr="002C0492" w:rsidRDefault="00F47C09" w:rsidP="00672235">
            <w:pPr>
              <w:spacing w:after="0" w:line="360" w:lineRule="auto"/>
              <w:jc w:val="both"/>
              <w:rPr>
                <w:rFonts w:ascii="GHEA Grapalat" w:eastAsia="Times New Roman" w:hAnsi="GHEA Grapalat" w:cs="Arial"/>
                <w:color w:val="000000"/>
                <w:sz w:val="24"/>
                <w:szCs w:val="24"/>
                <w:lang w:val="hy-AM" w:eastAsia="ru-RU"/>
              </w:rPr>
            </w:pPr>
            <w:r w:rsidRPr="002C0492">
              <w:rPr>
                <w:rFonts w:ascii="GHEA Grapalat" w:eastAsiaTheme="minorEastAsia" w:hAnsi="GHEA Grapalat"/>
                <w:sz w:val="24"/>
                <w:szCs w:val="24"/>
                <w:lang w:val="hy-AM" w:eastAsia="ru-RU"/>
              </w:rPr>
              <w:t>31.12.2020թ. դրությամբ միասնական գանձապետական հաշվի 900005001871 հաշվեհամարին փաստացի մուտքը կազմել է 127,043.1 հազ.դրամ, իսկ մատուցված  ծառայությունների դիմաց 900011033900 հաշվեհամարից կատարված ծախսը կազմել է 104,090.7 հազ.դրամ: 2020 թվականի եկամուտների ու ծախսերի դրական տարբերությունը կազմել է  22,952.4 հազ.դրամ</w:t>
            </w:r>
            <w:r w:rsidR="00672235" w:rsidRPr="002C0492">
              <w:rPr>
                <w:rFonts w:ascii="GHEA Grapalat" w:eastAsiaTheme="minorEastAsia" w:hAnsi="GHEA Grapalat"/>
                <w:sz w:val="24"/>
                <w:szCs w:val="24"/>
                <w:lang w:val="hy-AM" w:eastAsia="ru-RU"/>
              </w:rPr>
              <w:t>:</w:t>
            </w:r>
            <w:r w:rsidRPr="002C0492">
              <w:rPr>
                <w:rFonts w:ascii="GHEA Grapalat" w:eastAsiaTheme="minorEastAsia" w:hAnsi="GHEA Grapalat"/>
                <w:sz w:val="24"/>
                <w:szCs w:val="24"/>
                <w:lang w:val="hy-AM" w:eastAsia="ru-RU"/>
              </w:rPr>
              <w:t xml:space="preserve"> </w:t>
            </w:r>
            <w:r w:rsidR="00672235" w:rsidRPr="002C0492">
              <w:rPr>
                <w:rFonts w:ascii="GHEA Grapalat" w:eastAsiaTheme="minorEastAsia" w:hAnsi="GHEA Grapalat"/>
                <w:sz w:val="24"/>
                <w:szCs w:val="24"/>
                <w:lang w:val="hy-AM" w:eastAsia="ru-RU"/>
              </w:rPr>
              <w:t xml:space="preserve">Քանի որ 2020 թվականին հավաքագրված եկամուտները չեն կարող դիտարկվել որպես ընթացիկ տարվա ծախսերը կատարելու ֆինանսավորման աղբյուր, ուստի իրականացված լաբորատոր փորձաքննությունների գծով </w:t>
            </w:r>
            <w:r w:rsidR="00672235" w:rsidRPr="002C0492">
              <w:rPr>
                <w:rFonts w:ascii="GHEA Grapalat" w:eastAsiaTheme="minorEastAsia" w:hAnsi="GHEA Grapalat"/>
                <w:sz w:val="24"/>
                <w:szCs w:val="24"/>
                <w:lang w:val="hy-AM" w:eastAsia="ru-RU"/>
              </w:rPr>
              <w:lastRenderedPageBreak/>
              <w:t>Կազմակերպությունների նկատմամբ պարտավորությունները փոխհատուցելու նպատակով առաջարկվում է 22,952.40 հազ.դրամը հատկացնել Հայաստանի Հանրապետության կառավարության պահուստային ֆոնդից:</w:t>
            </w:r>
          </w:p>
        </w:tc>
      </w:tr>
      <w:tr w:rsidR="007C439F" w:rsidRPr="00F6753D" w14:paraId="752C6355" w14:textId="77777777" w:rsidTr="00E57727">
        <w:trPr>
          <w:trHeight w:val="2394"/>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tcPr>
          <w:p w14:paraId="4181FBD8" w14:textId="77777777" w:rsidR="00F47C09" w:rsidRPr="002C0492" w:rsidRDefault="00F47C09" w:rsidP="00F47C09">
            <w:pPr>
              <w:spacing w:line="360" w:lineRule="auto"/>
              <w:jc w:val="both"/>
              <w:rPr>
                <w:rFonts w:ascii="GHEA Grapalat" w:hAnsi="GHEA Grapalat"/>
                <w:sz w:val="24"/>
                <w:szCs w:val="24"/>
                <w:lang w:val="hy-AM"/>
              </w:rPr>
            </w:pPr>
            <w:r w:rsidRPr="002C0492">
              <w:rPr>
                <w:rFonts w:ascii="GHEA Grapalat" w:eastAsia="Times New Roman" w:hAnsi="GHEA Grapalat" w:cs="Courier New"/>
                <w:color w:val="000000"/>
                <w:sz w:val="24"/>
                <w:szCs w:val="24"/>
                <w:lang w:val="hy-AM" w:eastAsia="ru-RU"/>
              </w:rPr>
              <w:lastRenderedPageBreak/>
              <w:t>3.</w:t>
            </w:r>
            <w:r w:rsidRPr="002C0492">
              <w:rPr>
                <w:rFonts w:ascii="GHEA Grapalat" w:hAnsi="GHEA Grapalat"/>
                <w:sz w:val="24"/>
                <w:szCs w:val="24"/>
                <w:lang w:val="hy-AM"/>
              </w:rPr>
              <w:t xml:space="preserve"> Նախագծի </w:t>
            </w:r>
            <w:r w:rsidRPr="002C0492">
              <w:rPr>
                <w:rFonts w:ascii="GHEA Grapalat" w:hAnsi="GHEA Grapalat" w:cs="Tahoma"/>
                <w:spacing w:val="-4"/>
                <w:sz w:val="24"/>
                <w:szCs w:val="24"/>
                <w:lang w:val="hy-AM"/>
              </w:rPr>
              <w:t xml:space="preserve">ընդունման </w:t>
            </w:r>
            <w:r w:rsidRPr="002C0492">
              <w:rPr>
                <w:rFonts w:ascii="GHEA Grapalat" w:hAnsi="GHEA Grapalat"/>
                <w:sz w:val="24"/>
                <w:szCs w:val="24"/>
                <w:lang w:val="hy-AM"/>
              </w:rPr>
              <w:t xml:space="preserve">հիմնավորման մեջ ներկայացված 2021 թվականին hավաքագրվելիք գումարի և 2021 թվականին </w:t>
            </w:r>
            <w:r w:rsidRPr="002C0492">
              <w:rPr>
                <w:rFonts w:ascii="GHEA Grapalat" w:eastAsia="Times New Roman" w:hAnsi="GHEA Grapalat"/>
                <w:sz w:val="24"/>
                <w:szCs w:val="24"/>
                <w:lang w:val="hy-AM"/>
              </w:rPr>
              <w:t>լաբորատոր կ</w:t>
            </w:r>
            <w:r w:rsidRPr="002C0492">
              <w:rPr>
                <w:rFonts w:ascii="GHEA Grapalat" w:hAnsi="GHEA Grapalat"/>
                <w:sz w:val="24"/>
                <w:szCs w:val="24"/>
                <w:lang w:val="hy-AM"/>
              </w:rPr>
              <w:t xml:space="preserve">ազմակերպություններին կատարվելիք վճարումների համար անհրաժեշտ գումարի մասով ներկայացված հաշվարկները լրացուցիչ պարզաբանման կարիք ունեն (մասնավորապես, եկամուտների հաշվարկում՝ 13,304.8 հազ. դրամի գոյացման հիմքը, իսկ ծախսերի հաշվարկում՝ 29,101.4 հազ. դրամ գումարն ամբողջությամբ ներառելու հանգանմանքը, քանի որ վերջինիցս 13,265.5 հազ. դրամն արդեն իսկ ներառվել  է եկամուտների հաշվարկում), ինչպես նաև անհրաժեշտ է ներկայացնել համապատասխան հաշվարկ-հիմնավորումներ Նախագծի </w:t>
            </w:r>
            <w:r w:rsidRPr="002C0492">
              <w:rPr>
                <w:rFonts w:ascii="GHEA Grapalat" w:hAnsi="GHEA Grapalat"/>
                <w:sz w:val="24"/>
                <w:szCs w:val="24"/>
                <w:lang w:val="hy-AM"/>
              </w:rPr>
              <w:lastRenderedPageBreak/>
              <w:t>N 7 և N 8 հավելվածներով ներկայացված արդյունքային ցուցանիշների գծով:</w:t>
            </w:r>
          </w:p>
        </w:tc>
        <w:tc>
          <w:tcPr>
            <w:tcW w:w="6735" w:type="dxa"/>
            <w:gridSpan w:val="3"/>
            <w:tcBorders>
              <w:top w:val="outset" w:sz="6" w:space="0" w:color="auto"/>
              <w:left w:val="outset" w:sz="6" w:space="0" w:color="auto"/>
              <w:bottom w:val="outset" w:sz="6" w:space="0" w:color="auto"/>
              <w:right w:val="outset" w:sz="6" w:space="0" w:color="auto"/>
            </w:tcBorders>
            <w:shd w:val="clear" w:color="auto" w:fill="FFFFFF"/>
          </w:tcPr>
          <w:p w14:paraId="32A75D6B" w14:textId="77777777" w:rsidR="00F47C09" w:rsidRPr="002C0492" w:rsidRDefault="00F47C09" w:rsidP="008E0638">
            <w:pPr>
              <w:spacing w:after="0" w:line="360" w:lineRule="auto"/>
              <w:jc w:val="center"/>
              <w:rPr>
                <w:rFonts w:ascii="GHEA Grapalat" w:eastAsia="Times New Roman" w:hAnsi="GHEA Grapalat" w:cs="Courier New"/>
                <w:b/>
                <w:color w:val="000000"/>
                <w:sz w:val="24"/>
                <w:szCs w:val="24"/>
                <w:lang w:val="hy-AM" w:eastAsia="ru-RU"/>
              </w:rPr>
            </w:pPr>
            <w:r w:rsidRPr="002C0492">
              <w:rPr>
                <w:rFonts w:ascii="GHEA Grapalat" w:eastAsia="Times New Roman" w:hAnsi="GHEA Grapalat" w:cs="Courier New"/>
                <w:b/>
                <w:color w:val="000000"/>
                <w:sz w:val="24"/>
                <w:szCs w:val="24"/>
                <w:lang w:val="hy-AM" w:eastAsia="ru-RU"/>
              </w:rPr>
              <w:lastRenderedPageBreak/>
              <w:t>Ընդունվել է:</w:t>
            </w:r>
          </w:p>
          <w:p w14:paraId="59B7A471" w14:textId="77777777" w:rsidR="00F47C09" w:rsidRPr="002C0492" w:rsidRDefault="00F47C09" w:rsidP="00F35518">
            <w:pPr>
              <w:spacing w:after="0" w:line="360" w:lineRule="auto"/>
              <w:jc w:val="both"/>
              <w:rPr>
                <w:rFonts w:ascii="GHEA Grapalat" w:eastAsia="Times New Roman" w:hAnsi="GHEA Grapalat" w:cs="Arial"/>
                <w:color w:val="000000"/>
                <w:sz w:val="24"/>
                <w:szCs w:val="24"/>
                <w:lang w:val="hy-AM" w:eastAsia="ru-RU"/>
              </w:rPr>
            </w:pPr>
            <w:r w:rsidRPr="002C0492">
              <w:rPr>
                <w:rFonts w:ascii="GHEA Grapalat" w:eastAsia="Times New Roman" w:hAnsi="GHEA Grapalat" w:cs="Courier New"/>
                <w:color w:val="000000"/>
                <w:sz w:val="24"/>
                <w:szCs w:val="24"/>
                <w:lang w:val="hy-AM" w:eastAsia="ru-RU"/>
              </w:rPr>
              <w:t>Նախագծի ընդունման հիմնավորման մեջ ներկայացված հաշվարկներում կատարվել են պարզաբանումներ 2021 թվականին hավաքագրվելիք գումարի և 2021 թվականին լաբորատոր կազմակերպություններին կատարվելիք վճարումնե</w:t>
            </w:r>
            <w:r w:rsidR="00672235" w:rsidRPr="002C0492">
              <w:rPr>
                <w:rFonts w:ascii="GHEA Grapalat" w:eastAsia="Times New Roman" w:hAnsi="GHEA Grapalat" w:cs="Courier New"/>
                <w:color w:val="000000"/>
                <w:sz w:val="24"/>
                <w:szCs w:val="24"/>
                <w:lang w:val="hy-AM" w:eastAsia="ru-RU"/>
              </w:rPr>
              <w:t>րի մասով, ինչպես նաև Նախագծի N 6</w:t>
            </w:r>
            <w:r w:rsidRPr="002C0492">
              <w:rPr>
                <w:rFonts w:ascii="GHEA Grapalat" w:eastAsia="Times New Roman" w:hAnsi="GHEA Grapalat" w:cs="Courier New"/>
                <w:color w:val="000000"/>
                <w:sz w:val="24"/>
                <w:szCs w:val="24"/>
                <w:lang w:val="hy-AM" w:eastAsia="ru-RU"/>
              </w:rPr>
              <w:t xml:space="preserve"> և N </w:t>
            </w:r>
            <w:r w:rsidR="00672235" w:rsidRPr="002C0492">
              <w:rPr>
                <w:rFonts w:ascii="GHEA Grapalat" w:eastAsia="Times New Roman" w:hAnsi="GHEA Grapalat" w:cs="Courier New"/>
                <w:color w:val="000000"/>
                <w:sz w:val="24"/>
                <w:szCs w:val="24"/>
                <w:lang w:val="hy-AM" w:eastAsia="ru-RU"/>
              </w:rPr>
              <w:t>7</w:t>
            </w:r>
            <w:r w:rsidRPr="002C0492">
              <w:rPr>
                <w:rFonts w:ascii="GHEA Grapalat" w:eastAsia="Times New Roman" w:hAnsi="GHEA Grapalat" w:cs="Courier New"/>
                <w:color w:val="000000"/>
                <w:sz w:val="24"/>
                <w:szCs w:val="24"/>
                <w:lang w:val="hy-AM" w:eastAsia="ru-RU"/>
              </w:rPr>
              <w:t xml:space="preserve"> հավելվածներով ներկայացված արդյունքային ցուցանիշների գծով</w:t>
            </w:r>
            <w:r w:rsidR="00A82682" w:rsidRPr="002C0492">
              <w:rPr>
                <w:rFonts w:ascii="GHEA Grapalat" w:eastAsia="Times New Roman" w:hAnsi="GHEA Grapalat" w:cs="Courier New"/>
                <w:color w:val="000000"/>
                <w:sz w:val="24"/>
                <w:szCs w:val="24"/>
                <w:lang w:val="hy-AM" w:eastAsia="ru-RU"/>
              </w:rPr>
              <w:t>՝ հաշվարկ-հիմնավորում</w:t>
            </w:r>
            <w:r w:rsidRPr="002C0492">
              <w:rPr>
                <w:rFonts w:ascii="GHEA Grapalat" w:eastAsia="Times New Roman" w:hAnsi="GHEA Grapalat" w:cs="Courier New"/>
                <w:color w:val="000000"/>
                <w:sz w:val="24"/>
                <w:szCs w:val="24"/>
                <w:lang w:val="hy-AM" w:eastAsia="ru-RU"/>
              </w:rPr>
              <w:t>:</w:t>
            </w:r>
          </w:p>
        </w:tc>
      </w:tr>
      <w:tr w:rsidR="007C439F" w:rsidRPr="00F6753D" w14:paraId="4B743A92" w14:textId="77777777" w:rsidTr="00E57727">
        <w:trPr>
          <w:trHeight w:val="2431"/>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tcPr>
          <w:p w14:paraId="42EB9D61" w14:textId="77777777" w:rsidR="00F47C09" w:rsidRPr="002C0492" w:rsidRDefault="00F47C09" w:rsidP="00F47C09">
            <w:pPr>
              <w:spacing w:line="360" w:lineRule="auto"/>
              <w:jc w:val="both"/>
              <w:rPr>
                <w:rFonts w:ascii="GHEA Grapalat" w:eastAsia="Times New Roman" w:hAnsi="GHEA Grapalat" w:cs="Courier New"/>
                <w:color w:val="000000"/>
                <w:sz w:val="24"/>
                <w:szCs w:val="24"/>
                <w:lang w:val="hy-AM" w:eastAsia="ru-RU"/>
              </w:rPr>
            </w:pPr>
            <w:r w:rsidRPr="002C0492">
              <w:rPr>
                <w:rFonts w:ascii="GHEA Grapalat" w:eastAsia="Times New Roman" w:hAnsi="GHEA Grapalat" w:cs="Courier New"/>
                <w:color w:val="000000"/>
                <w:sz w:val="24"/>
                <w:szCs w:val="24"/>
                <w:lang w:val="hy-AM" w:eastAsia="ru-RU"/>
              </w:rPr>
              <w:lastRenderedPageBreak/>
              <w:t>4.</w:t>
            </w:r>
            <w:r w:rsidRPr="002C0492">
              <w:rPr>
                <w:rFonts w:ascii="GHEA Grapalat" w:eastAsia="Times New Roman" w:hAnsi="GHEA Grapalat" w:cs="Courier New"/>
                <w:color w:val="000000"/>
                <w:sz w:val="24"/>
                <w:szCs w:val="24"/>
                <w:lang w:val="hy-AM" w:eastAsia="ru-RU"/>
              </w:rPr>
              <w:tab/>
            </w:r>
            <w:r w:rsidRPr="002C0492">
              <w:rPr>
                <w:rFonts w:ascii="GHEA Grapalat" w:eastAsia="Times New Roman" w:hAnsi="GHEA Grapalat" w:cs="Sylfaen"/>
                <w:color w:val="000000"/>
                <w:sz w:val="24"/>
                <w:szCs w:val="24"/>
                <w:lang w:val="hy-AM" w:eastAsia="ru-RU"/>
              </w:rPr>
              <w:t>Նախագծի</w:t>
            </w:r>
            <w:r w:rsidRPr="002C0492">
              <w:rPr>
                <w:rFonts w:ascii="GHEA Grapalat" w:eastAsia="Times New Roman" w:hAnsi="GHEA Grapalat" w:cs="Courier New"/>
                <w:color w:val="000000"/>
                <w:sz w:val="24"/>
                <w:szCs w:val="24"/>
                <w:lang w:val="hy-AM" w:eastAsia="ru-RU"/>
              </w:rPr>
              <w:t xml:space="preserve"> N 5 </w:t>
            </w:r>
            <w:r w:rsidRPr="002C0492">
              <w:rPr>
                <w:rFonts w:ascii="GHEA Grapalat" w:eastAsia="Times New Roman" w:hAnsi="GHEA Grapalat" w:cs="Sylfaen"/>
                <w:color w:val="000000"/>
                <w:sz w:val="24"/>
                <w:szCs w:val="24"/>
                <w:lang w:val="hy-AM" w:eastAsia="ru-RU"/>
              </w:rPr>
              <w:t>հավելվածի</w:t>
            </w:r>
            <w:r w:rsidRPr="002C0492">
              <w:rPr>
                <w:rFonts w:ascii="GHEA Grapalat" w:eastAsia="Times New Roman" w:hAnsi="GHEA Grapalat" w:cs="Courier New"/>
                <w:color w:val="000000"/>
                <w:sz w:val="24"/>
                <w:szCs w:val="24"/>
                <w:lang w:val="hy-AM" w:eastAsia="ru-RU"/>
              </w:rPr>
              <w:t xml:space="preserve"> </w:t>
            </w:r>
            <w:r w:rsidRPr="002C0492">
              <w:rPr>
                <w:rFonts w:ascii="GHEA Grapalat" w:eastAsia="Times New Roman" w:hAnsi="GHEA Grapalat" w:cs="Sylfaen"/>
                <w:color w:val="000000"/>
                <w:sz w:val="24"/>
                <w:szCs w:val="24"/>
                <w:lang w:val="hy-AM" w:eastAsia="ru-RU"/>
              </w:rPr>
              <w:t>աղյուսակում</w:t>
            </w:r>
            <w:r w:rsidRPr="002C0492">
              <w:rPr>
                <w:rFonts w:ascii="GHEA Grapalat" w:eastAsia="Times New Roman" w:hAnsi="GHEA Grapalat" w:cs="Courier New"/>
                <w:color w:val="000000"/>
                <w:sz w:val="24"/>
                <w:szCs w:val="24"/>
                <w:lang w:val="hy-AM" w:eastAsia="ru-RU"/>
              </w:rPr>
              <w:t xml:space="preserve"> «5.6.5.1» </w:t>
            </w:r>
            <w:r w:rsidRPr="002C0492">
              <w:rPr>
                <w:rFonts w:ascii="GHEA Grapalat" w:eastAsia="Times New Roman" w:hAnsi="GHEA Grapalat" w:cs="Sylfaen"/>
                <w:color w:val="000000"/>
                <w:sz w:val="24"/>
                <w:szCs w:val="24"/>
                <w:lang w:val="hy-AM" w:eastAsia="ru-RU"/>
              </w:rPr>
              <w:t>թիվն</w:t>
            </w:r>
            <w:r w:rsidRPr="002C0492">
              <w:rPr>
                <w:rFonts w:ascii="GHEA Grapalat" w:eastAsia="Times New Roman" w:hAnsi="GHEA Grapalat" w:cs="Courier New"/>
                <w:color w:val="000000"/>
                <w:sz w:val="24"/>
                <w:szCs w:val="24"/>
                <w:lang w:val="hy-AM" w:eastAsia="ru-RU"/>
              </w:rPr>
              <w:t xml:space="preserve"> </w:t>
            </w:r>
            <w:r w:rsidRPr="002C0492">
              <w:rPr>
                <w:rFonts w:ascii="GHEA Grapalat" w:eastAsia="Times New Roman" w:hAnsi="GHEA Grapalat" w:cs="Sylfaen"/>
                <w:color w:val="000000"/>
                <w:sz w:val="24"/>
                <w:szCs w:val="24"/>
                <w:lang w:val="hy-AM" w:eastAsia="ru-RU"/>
              </w:rPr>
              <w:t>անհրաժեշտ</w:t>
            </w:r>
            <w:r w:rsidRPr="002C0492">
              <w:rPr>
                <w:rFonts w:ascii="GHEA Grapalat" w:eastAsia="Times New Roman" w:hAnsi="GHEA Grapalat" w:cs="Courier New"/>
                <w:color w:val="000000"/>
                <w:sz w:val="24"/>
                <w:szCs w:val="24"/>
                <w:lang w:val="hy-AM" w:eastAsia="ru-RU"/>
              </w:rPr>
              <w:t xml:space="preserve"> </w:t>
            </w:r>
            <w:r w:rsidRPr="002C0492">
              <w:rPr>
                <w:rFonts w:ascii="GHEA Grapalat" w:eastAsia="Times New Roman" w:hAnsi="GHEA Grapalat" w:cs="Sylfaen"/>
                <w:color w:val="000000"/>
                <w:sz w:val="24"/>
                <w:szCs w:val="24"/>
                <w:lang w:val="hy-AM" w:eastAsia="ru-RU"/>
              </w:rPr>
              <w:t>է</w:t>
            </w:r>
            <w:r w:rsidRPr="002C0492">
              <w:rPr>
                <w:rFonts w:ascii="GHEA Grapalat" w:eastAsia="Times New Roman" w:hAnsi="GHEA Grapalat" w:cs="Courier New"/>
                <w:color w:val="000000"/>
                <w:sz w:val="24"/>
                <w:szCs w:val="24"/>
                <w:lang w:val="hy-AM" w:eastAsia="ru-RU"/>
              </w:rPr>
              <w:t xml:space="preserve"> </w:t>
            </w:r>
            <w:r w:rsidRPr="002C0492">
              <w:rPr>
                <w:rFonts w:ascii="GHEA Grapalat" w:eastAsia="Times New Roman" w:hAnsi="GHEA Grapalat" w:cs="Sylfaen"/>
                <w:color w:val="000000"/>
                <w:sz w:val="24"/>
                <w:szCs w:val="24"/>
                <w:lang w:val="hy-AM" w:eastAsia="ru-RU"/>
              </w:rPr>
              <w:t>փոխարինել</w:t>
            </w:r>
            <w:r w:rsidRPr="002C0492">
              <w:rPr>
                <w:rFonts w:ascii="GHEA Grapalat" w:eastAsia="Times New Roman" w:hAnsi="GHEA Grapalat" w:cs="Courier New"/>
                <w:color w:val="000000"/>
                <w:sz w:val="24"/>
                <w:szCs w:val="24"/>
                <w:lang w:val="hy-AM" w:eastAsia="ru-RU"/>
              </w:rPr>
              <w:t xml:space="preserve"> «5.7» </w:t>
            </w:r>
            <w:r w:rsidRPr="002C0492">
              <w:rPr>
                <w:rFonts w:ascii="GHEA Grapalat" w:eastAsia="Times New Roman" w:hAnsi="GHEA Grapalat" w:cs="Sylfaen"/>
                <w:color w:val="000000"/>
                <w:sz w:val="24"/>
                <w:szCs w:val="24"/>
                <w:lang w:val="hy-AM" w:eastAsia="ru-RU"/>
              </w:rPr>
              <w:t>թվով</w:t>
            </w:r>
            <w:r w:rsidRPr="002C0492">
              <w:rPr>
                <w:rFonts w:ascii="GHEA Grapalat" w:eastAsia="Times New Roman" w:hAnsi="GHEA Grapalat" w:cs="Courier New"/>
                <w:color w:val="000000"/>
                <w:sz w:val="24"/>
                <w:szCs w:val="24"/>
                <w:lang w:val="hy-AM" w:eastAsia="ru-RU"/>
              </w:rPr>
              <w:t>:</w:t>
            </w:r>
          </w:p>
        </w:tc>
        <w:tc>
          <w:tcPr>
            <w:tcW w:w="6735" w:type="dxa"/>
            <w:gridSpan w:val="3"/>
            <w:tcBorders>
              <w:top w:val="outset" w:sz="6" w:space="0" w:color="auto"/>
              <w:left w:val="outset" w:sz="6" w:space="0" w:color="auto"/>
              <w:bottom w:val="outset" w:sz="6" w:space="0" w:color="auto"/>
              <w:right w:val="outset" w:sz="6" w:space="0" w:color="auto"/>
            </w:tcBorders>
            <w:shd w:val="clear" w:color="auto" w:fill="FFFFFF"/>
          </w:tcPr>
          <w:p w14:paraId="6401627C" w14:textId="77777777" w:rsidR="00F47C09" w:rsidRPr="002C0492" w:rsidRDefault="00F47C09" w:rsidP="008E0638">
            <w:pPr>
              <w:spacing w:after="0" w:line="360" w:lineRule="auto"/>
              <w:jc w:val="center"/>
              <w:rPr>
                <w:rFonts w:ascii="GHEA Grapalat" w:eastAsia="Times New Roman" w:hAnsi="GHEA Grapalat" w:cs="Courier New"/>
                <w:b/>
                <w:color w:val="000000"/>
                <w:sz w:val="24"/>
                <w:szCs w:val="24"/>
                <w:lang w:val="hy-AM" w:eastAsia="ru-RU"/>
              </w:rPr>
            </w:pPr>
            <w:r w:rsidRPr="002C0492">
              <w:rPr>
                <w:rFonts w:ascii="GHEA Grapalat" w:eastAsia="Times New Roman" w:hAnsi="GHEA Grapalat" w:cs="Courier New"/>
                <w:b/>
                <w:color w:val="000000"/>
                <w:sz w:val="24"/>
                <w:szCs w:val="24"/>
                <w:lang w:val="hy-AM" w:eastAsia="ru-RU"/>
              </w:rPr>
              <w:t>Ընդունվել է:</w:t>
            </w:r>
          </w:p>
          <w:p w14:paraId="242C1D7E" w14:textId="77777777" w:rsidR="00F47C09" w:rsidRPr="002C0492" w:rsidRDefault="00F47C09" w:rsidP="00F35518">
            <w:pPr>
              <w:spacing w:after="0" w:line="360" w:lineRule="auto"/>
              <w:jc w:val="both"/>
              <w:rPr>
                <w:rFonts w:ascii="GHEA Grapalat" w:eastAsia="Times New Roman" w:hAnsi="GHEA Grapalat" w:cs="Arial"/>
                <w:color w:val="000000"/>
                <w:sz w:val="24"/>
                <w:szCs w:val="24"/>
                <w:lang w:val="hy-AM" w:eastAsia="ru-RU"/>
              </w:rPr>
            </w:pPr>
            <w:r w:rsidRPr="002C0492">
              <w:rPr>
                <w:rFonts w:ascii="GHEA Grapalat" w:eastAsiaTheme="minorEastAsia" w:hAnsi="GHEA Grapalat"/>
                <w:sz w:val="24"/>
                <w:szCs w:val="24"/>
                <w:lang w:val="hy-AM" w:eastAsia="ru-RU"/>
              </w:rPr>
              <w:t>Նախագծի</w:t>
            </w:r>
            <w:r w:rsidR="00672235" w:rsidRPr="002C0492">
              <w:rPr>
                <w:rFonts w:ascii="GHEA Grapalat" w:eastAsiaTheme="minorEastAsia" w:hAnsi="GHEA Grapalat"/>
                <w:sz w:val="24"/>
                <w:szCs w:val="24"/>
                <w:lang w:val="hy-AM" w:eastAsia="ru-RU"/>
              </w:rPr>
              <w:t xml:space="preserve"> N 4</w:t>
            </w:r>
            <w:r w:rsidRPr="002C0492">
              <w:rPr>
                <w:rFonts w:ascii="GHEA Grapalat" w:eastAsiaTheme="minorEastAsia" w:hAnsi="GHEA Grapalat"/>
                <w:sz w:val="24"/>
                <w:szCs w:val="24"/>
                <w:lang w:val="hy-AM" w:eastAsia="ru-RU"/>
              </w:rPr>
              <w:t xml:space="preserve"> հավելվածում կատարվել է համապատասխան փոփոխություն:</w:t>
            </w:r>
          </w:p>
        </w:tc>
      </w:tr>
      <w:tr w:rsidR="007C439F" w:rsidRPr="002C0492" w14:paraId="54823F7F" w14:textId="77777777" w:rsidTr="00E57727">
        <w:trPr>
          <w:tblCellSpacing w:w="0" w:type="dxa"/>
          <w:jc w:val="center"/>
        </w:trPr>
        <w:tc>
          <w:tcPr>
            <w:tcW w:w="9915"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44F7DE09" w14:textId="77777777" w:rsidR="00B90FD5" w:rsidRPr="002C0492" w:rsidRDefault="00B90FD5" w:rsidP="00BF7B56">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0051577F" w:rsidRPr="002C0492">
              <w:rPr>
                <w:rFonts w:ascii="GHEA Grapalat" w:eastAsia="Times New Roman" w:hAnsi="GHEA Grapalat" w:cs="Times New Roman"/>
                <w:color w:val="000000"/>
                <w:sz w:val="24"/>
                <w:szCs w:val="24"/>
                <w:lang w:val="hy-AM" w:eastAsia="ru-RU"/>
              </w:rPr>
              <w:t>3</w:t>
            </w:r>
            <w:r w:rsidRPr="002C0492">
              <w:rPr>
                <w:rFonts w:ascii="GHEA Grapalat" w:eastAsia="Times New Roman" w:hAnsi="GHEA Grapalat" w:cs="Times New Roman"/>
                <w:color w:val="000000"/>
                <w:sz w:val="24"/>
                <w:szCs w:val="24"/>
                <w:lang w:val="hy-AM" w:eastAsia="ru-RU"/>
              </w:rPr>
              <w:t>. Հայաստանի Հանրապետության արդարադատության նախարարություն</w:t>
            </w:r>
          </w:p>
        </w:tc>
        <w:tc>
          <w:tcPr>
            <w:tcW w:w="3333" w:type="dxa"/>
            <w:tcBorders>
              <w:top w:val="outset" w:sz="6" w:space="0" w:color="auto"/>
              <w:left w:val="outset" w:sz="6" w:space="0" w:color="auto"/>
              <w:bottom w:val="outset" w:sz="6" w:space="0" w:color="auto"/>
              <w:right w:val="outset" w:sz="6" w:space="0" w:color="auto"/>
            </w:tcBorders>
            <w:shd w:val="clear" w:color="auto" w:fill="D0D0D0"/>
            <w:hideMark/>
          </w:tcPr>
          <w:p w14:paraId="740DE7CB" w14:textId="77777777" w:rsidR="00B90FD5" w:rsidRPr="002C0492" w:rsidRDefault="00B90FD5" w:rsidP="00BF7B56">
            <w:pPr>
              <w:spacing w:after="0" w:line="360" w:lineRule="auto"/>
              <w:jc w:val="center"/>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color w:val="000000"/>
                <w:sz w:val="24"/>
                <w:szCs w:val="24"/>
                <w:lang w:val="hy-AM" w:eastAsia="ru-RU"/>
              </w:rPr>
              <w:t>16.03.2021թ.</w:t>
            </w:r>
          </w:p>
        </w:tc>
      </w:tr>
      <w:tr w:rsidR="007C439F" w:rsidRPr="002C0492" w14:paraId="332E8AAA" w14:textId="77777777" w:rsidTr="00E57727">
        <w:trPr>
          <w:tblCellSpacing w:w="0" w:type="dxa"/>
          <w:jc w:val="center"/>
        </w:trPr>
        <w:tc>
          <w:tcPr>
            <w:tcW w:w="9915"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CAC295" w14:textId="77777777" w:rsidR="00B90FD5" w:rsidRPr="002C0492" w:rsidRDefault="00B90FD5" w:rsidP="00BF7B56">
            <w:pPr>
              <w:spacing w:after="0" w:line="360" w:lineRule="auto"/>
              <w:rPr>
                <w:rFonts w:ascii="GHEA Grapalat" w:eastAsia="Times New Roman" w:hAnsi="GHEA Grapalat" w:cs="Times New Roman"/>
                <w:color w:val="000000"/>
                <w:sz w:val="24"/>
                <w:szCs w:val="24"/>
                <w:lang w:val="hy-AM" w:eastAsia="ru-RU"/>
              </w:rPr>
            </w:pPr>
          </w:p>
        </w:tc>
        <w:tc>
          <w:tcPr>
            <w:tcW w:w="3333" w:type="dxa"/>
            <w:tcBorders>
              <w:top w:val="outset" w:sz="6" w:space="0" w:color="auto"/>
              <w:left w:val="outset" w:sz="6" w:space="0" w:color="auto"/>
              <w:bottom w:val="outset" w:sz="6" w:space="0" w:color="auto"/>
              <w:right w:val="outset" w:sz="6" w:space="0" w:color="auto"/>
            </w:tcBorders>
            <w:shd w:val="clear" w:color="auto" w:fill="D0D0D0"/>
            <w:hideMark/>
          </w:tcPr>
          <w:p w14:paraId="349780A2" w14:textId="77777777" w:rsidR="00B90FD5" w:rsidRPr="002C0492" w:rsidRDefault="00B90FD5" w:rsidP="00BF7B56">
            <w:pPr>
              <w:spacing w:after="0" w:line="360" w:lineRule="auto"/>
              <w:jc w:val="center"/>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color w:val="000000"/>
                <w:sz w:val="24"/>
                <w:szCs w:val="24"/>
                <w:lang w:val="hy-AM" w:eastAsia="ru-RU"/>
              </w:rPr>
              <w:t>N 01/27.1/6192-2021</w:t>
            </w:r>
          </w:p>
        </w:tc>
      </w:tr>
      <w:tr w:rsidR="008E0638" w:rsidRPr="00F6753D" w14:paraId="15F55FB8" w14:textId="77777777" w:rsidTr="00E57727">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hideMark/>
          </w:tcPr>
          <w:p w14:paraId="1B8A5DFF" w14:textId="77777777" w:rsidR="008E0638" w:rsidRPr="002C0492" w:rsidRDefault="008E0638" w:rsidP="00BF7B56">
            <w:pPr>
              <w:spacing w:after="0" w:line="360" w:lineRule="auto"/>
              <w:jc w:val="both"/>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hAnsi="GHEA Grapalat" w:cs="Sylfaen"/>
                <w:bCs/>
                <w:iCs/>
                <w:sz w:val="24"/>
                <w:szCs w:val="24"/>
                <w:lang w:val="hy-AM"/>
              </w:rPr>
              <w:t>1.</w:t>
            </w:r>
            <w:r w:rsidRPr="002C0492">
              <w:rPr>
                <w:rFonts w:ascii="GHEA Grapalat" w:hAnsi="GHEA Grapalat" w:cs="Sylfaen"/>
                <w:bCs/>
                <w:sz w:val="24"/>
                <w:szCs w:val="24"/>
                <w:lang w:val="hy-AM"/>
              </w:rPr>
              <w:t xml:space="preserve">Նախագծի նախաբանում առաջարկում ենք հղում կատարել նաև </w:t>
            </w:r>
            <w:r w:rsidRPr="002C0492">
              <w:rPr>
                <w:rFonts w:ascii="GHEA Grapalat" w:hAnsi="GHEA Grapalat" w:cs="Sylfaen"/>
                <w:sz w:val="24"/>
                <w:szCs w:val="24"/>
                <w:lang w:val="hy-AM"/>
              </w:rPr>
              <w:t xml:space="preserve">«Նորմատիվ իրավական ակտերի մասին» Հայաստանի Հանրապետության օրենքի 33-րդ հոդվածին: Միաժամանակ, նկատի ունենալով նախագծի 3-րդ կետի դրույթները, առաջարկում ենք հղում կատարել նաև </w:t>
            </w:r>
            <w:r w:rsidRPr="002C0492">
              <w:rPr>
                <w:rStyle w:val="Strong"/>
                <w:rFonts w:ascii="GHEA Grapalat" w:hAnsi="GHEA Grapalat"/>
                <w:color w:val="000000"/>
                <w:sz w:val="24"/>
                <w:szCs w:val="24"/>
                <w:lang w:val="hy-AM"/>
              </w:rPr>
              <w:t>«</w:t>
            </w:r>
            <w:r w:rsidRPr="002C0492">
              <w:rPr>
                <w:rFonts w:ascii="GHEA Grapalat" w:hAnsi="GHEA Grapalat" w:cs="Sylfaen"/>
                <w:sz w:val="24"/>
                <w:szCs w:val="24"/>
                <w:lang w:val="hy-AM"/>
              </w:rPr>
              <w:t>Գնումների մասին</w:t>
            </w:r>
            <w:r w:rsidRPr="002C0492">
              <w:rPr>
                <w:rFonts w:ascii="GHEA Grapalat" w:hAnsi="GHEA Grapalat"/>
                <w:color w:val="000000"/>
                <w:sz w:val="24"/>
                <w:szCs w:val="24"/>
                <w:lang w:val="hy-AM"/>
              </w:rPr>
              <w:t xml:space="preserve">» ՀՀ օրենքի համապատասխան </w:t>
            </w:r>
            <w:r w:rsidRPr="002C0492">
              <w:rPr>
                <w:rFonts w:ascii="GHEA Grapalat" w:hAnsi="GHEA Grapalat"/>
                <w:color w:val="000000"/>
                <w:sz w:val="24"/>
                <w:szCs w:val="24"/>
                <w:lang w:val="hy-AM"/>
              </w:rPr>
              <w:lastRenderedPageBreak/>
              <w:t xml:space="preserve">հոդվածին: Սույն դիտողությունը բխում է </w:t>
            </w:r>
            <w:r w:rsidRPr="002C0492">
              <w:rPr>
                <w:rFonts w:ascii="GHEA Grapalat" w:hAnsi="GHEA Grapalat"/>
                <w:sz w:val="24"/>
                <w:szCs w:val="24"/>
                <w:lang w:val="hy-AM"/>
              </w:rPr>
              <w:t>«Նորմատիվ իրավական ակտերի մասին» ՀՀ օրենքի 13-րդ հոդվածի  1-ին մասի պահանջներից:</w:t>
            </w:r>
          </w:p>
        </w:tc>
        <w:tc>
          <w:tcPr>
            <w:tcW w:w="6735"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2644C8FE" w14:textId="77777777" w:rsidR="008E0638" w:rsidRPr="002C0492" w:rsidRDefault="008E0638" w:rsidP="008E0638">
            <w:pPr>
              <w:spacing w:after="0" w:line="360" w:lineRule="auto"/>
              <w:jc w:val="center"/>
              <w:rPr>
                <w:rFonts w:ascii="GHEA Grapalat" w:eastAsia="Times New Roman" w:hAnsi="GHEA Grapalat" w:cs="Arial"/>
                <w:color w:val="000000"/>
                <w:sz w:val="24"/>
                <w:szCs w:val="24"/>
                <w:lang w:val="hy-AM" w:eastAsia="ru-RU"/>
              </w:rPr>
            </w:pPr>
            <w:r w:rsidRPr="002C0492">
              <w:rPr>
                <w:rFonts w:ascii="GHEA Grapalat" w:eastAsia="Times New Roman" w:hAnsi="GHEA Grapalat" w:cs="Arial"/>
                <w:b/>
                <w:color w:val="000000"/>
                <w:sz w:val="24"/>
                <w:szCs w:val="24"/>
                <w:lang w:val="hy-AM" w:eastAsia="ru-RU"/>
              </w:rPr>
              <w:lastRenderedPageBreak/>
              <w:t>Ընդունվել է:</w:t>
            </w:r>
          </w:p>
          <w:p w14:paraId="37DF8B72" w14:textId="77777777" w:rsidR="008E0638" w:rsidRPr="002C0492" w:rsidRDefault="008E0638" w:rsidP="00BF7B56">
            <w:pPr>
              <w:spacing w:after="0" w:line="360" w:lineRule="auto"/>
              <w:jc w:val="both"/>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Arial"/>
                <w:color w:val="000000"/>
                <w:sz w:val="24"/>
                <w:szCs w:val="24"/>
                <w:lang w:val="hy-AM" w:eastAsia="ru-RU"/>
              </w:rPr>
              <w:t>Նախագծի նախաբանում հղում է կատարվել «Նորմատիվ իրավական ակտերի մասին» օրենքի 33-րդ հոդվածին:</w:t>
            </w:r>
          </w:p>
        </w:tc>
      </w:tr>
      <w:tr w:rsidR="008E0638" w:rsidRPr="00F6753D" w14:paraId="47CC4EA5" w14:textId="77777777" w:rsidTr="00E57727">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tcPr>
          <w:p w14:paraId="0165DE61" w14:textId="77777777" w:rsidR="008E0638" w:rsidRPr="002C0492" w:rsidRDefault="008E0638" w:rsidP="00BF7B56">
            <w:pPr>
              <w:spacing w:after="0" w:line="360" w:lineRule="auto"/>
              <w:jc w:val="both"/>
              <w:rPr>
                <w:rFonts w:ascii="GHEA Grapalat" w:hAnsi="GHEA Grapalat"/>
                <w:sz w:val="24"/>
                <w:szCs w:val="24"/>
                <w:lang w:val="hy-AM"/>
              </w:rPr>
            </w:pPr>
            <w:r w:rsidRPr="002C0492">
              <w:rPr>
                <w:rFonts w:ascii="GHEA Grapalat" w:hAnsi="GHEA Grapalat" w:cs="Sylfaen"/>
                <w:sz w:val="24"/>
                <w:szCs w:val="24"/>
                <w:lang w:val="hy-AM"/>
              </w:rPr>
              <w:lastRenderedPageBreak/>
              <w:t>2.Նախագծի</w:t>
            </w:r>
            <w:r w:rsidRPr="002C0492">
              <w:rPr>
                <w:rFonts w:ascii="GHEA Grapalat" w:hAnsi="GHEA Grapalat"/>
                <w:sz w:val="24"/>
                <w:szCs w:val="24"/>
                <w:lang w:val="hy-AM"/>
              </w:rPr>
              <w:t xml:space="preserve"> 2-րդ կետի համաձայն՝ նախատեսվում է թույլատրել Վարչապետի աշխատակազմին մարել ներմուծված սննդամթերքի և կենդանական ծագման մթերքի լաբորատոր փորձաքննությունների վճարների գծով 2019 և 2020 թվականներին գոյացած պարտավորությունները՝ համապատասխան գումարների հավաքագրման դեպքում: Այս առումով նախագծի նախաբանն առաջարկում ենք խմբագրել՝ նախատեսելով պատշաճ հղում, քանի որ նշված հարաբերությունների օրենսդրորեն կարգավորման համար հիմք կարող են հանդիսանալ «Նորմատիվ իրավական ակտերի մասին» Հայաստանի Հանրապետության օրենքով սահմանված լիազորող նորմերը՝ նկատի ունենալով «Նորմատիվ իրավական ակտերի մասին» Հայաստանի </w:t>
            </w:r>
            <w:r w:rsidRPr="002C0492">
              <w:rPr>
                <w:rFonts w:ascii="GHEA Grapalat" w:hAnsi="GHEA Grapalat"/>
                <w:sz w:val="24"/>
                <w:szCs w:val="24"/>
                <w:lang w:val="hy-AM"/>
              </w:rPr>
              <w:lastRenderedPageBreak/>
              <w:t>Հանրապետության օրենքի 13-րդ հոդվածի 1-ին մասի պահանջները:</w:t>
            </w:r>
          </w:p>
        </w:tc>
        <w:tc>
          <w:tcPr>
            <w:tcW w:w="6735" w:type="dxa"/>
            <w:gridSpan w:val="3"/>
            <w:tcBorders>
              <w:top w:val="outset" w:sz="6" w:space="0" w:color="auto"/>
              <w:left w:val="outset" w:sz="6" w:space="0" w:color="auto"/>
              <w:bottom w:val="outset" w:sz="6" w:space="0" w:color="auto"/>
              <w:right w:val="outset" w:sz="6" w:space="0" w:color="auto"/>
            </w:tcBorders>
            <w:shd w:val="clear" w:color="auto" w:fill="FFFFFF"/>
          </w:tcPr>
          <w:p w14:paraId="3C10DC1F" w14:textId="77777777" w:rsidR="008E0638" w:rsidRPr="002C0492" w:rsidRDefault="008E0638" w:rsidP="008E0638">
            <w:pPr>
              <w:spacing w:after="0" w:line="360" w:lineRule="auto"/>
              <w:jc w:val="center"/>
              <w:rPr>
                <w:rFonts w:ascii="GHEA Grapalat" w:eastAsia="Times New Roman" w:hAnsi="GHEA Grapalat" w:cs="Arial"/>
                <w:b/>
                <w:color w:val="000000"/>
                <w:sz w:val="24"/>
                <w:szCs w:val="24"/>
                <w:lang w:val="hy-AM" w:eastAsia="ru-RU"/>
              </w:rPr>
            </w:pPr>
            <w:r w:rsidRPr="002C0492">
              <w:rPr>
                <w:rFonts w:ascii="GHEA Grapalat" w:eastAsia="Times New Roman" w:hAnsi="GHEA Grapalat" w:cs="Arial"/>
                <w:b/>
                <w:color w:val="000000"/>
                <w:sz w:val="24"/>
                <w:szCs w:val="24"/>
                <w:lang w:val="hy-AM" w:eastAsia="ru-RU"/>
              </w:rPr>
              <w:lastRenderedPageBreak/>
              <w:t>Ընդունվել է</w:t>
            </w:r>
          </w:p>
          <w:p w14:paraId="6DD96388" w14:textId="77777777" w:rsidR="008E0638" w:rsidRPr="002C0492" w:rsidRDefault="008E0638" w:rsidP="00BF7B56">
            <w:pPr>
              <w:spacing w:after="0" w:line="360" w:lineRule="auto"/>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Arial"/>
                <w:color w:val="000000"/>
                <w:sz w:val="24"/>
                <w:szCs w:val="24"/>
                <w:lang w:val="hy-AM" w:eastAsia="ru-RU"/>
              </w:rPr>
              <w:t xml:space="preserve"> Նախագծի նախաբանում հղում է տրվել  նաև «Հայաստանի Հանրապետության 2021 թվականի պետական բյուջեի մասին» օրենքի 9-րդ հոդվածին, 2-րդ կետը խմբագրվել է:</w:t>
            </w:r>
          </w:p>
        </w:tc>
      </w:tr>
      <w:tr w:rsidR="008E0638" w:rsidRPr="00F6753D" w14:paraId="1D1D8AA5" w14:textId="77777777" w:rsidTr="00E57727">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tcPr>
          <w:p w14:paraId="03F1DBB3" w14:textId="77777777" w:rsidR="008E0638" w:rsidRPr="002C0492" w:rsidRDefault="008E0638" w:rsidP="00BF7B56">
            <w:pPr>
              <w:spacing w:after="0" w:line="360" w:lineRule="auto"/>
              <w:ind w:firstLine="720"/>
              <w:jc w:val="both"/>
              <w:rPr>
                <w:rFonts w:ascii="GHEA Grapalat" w:hAnsi="GHEA Grapalat" w:cs="Calibri"/>
                <w:color w:val="000000"/>
                <w:sz w:val="24"/>
                <w:szCs w:val="24"/>
                <w:lang w:val="hy-AM"/>
              </w:rPr>
            </w:pPr>
            <w:r w:rsidRPr="002C0492">
              <w:rPr>
                <w:rFonts w:ascii="GHEA Grapalat" w:hAnsi="GHEA Grapalat" w:cs="Sylfaen"/>
                <w:bCs/>
                <w:iCs/>
                <w:sz w:val="24"/>
                <w:szCs w:val="24"/>
                <w:lang w:val="hy-AM"/>
              </w:rPr>
              <w:lastRenderedPageBreak/>
              <w:t xml:space="preserve">3. Նախագծի 3-րդ կետի դրույթներն անհրաժեշտ է պարզաբանել՝ մասնավորապես նշել, թե որոշման կոնկրետ որ դրույթների վրա չեն տարածվում </w:t>
            </w:r>
            <w:r w:rsidRPr="002C0492">
              <w:rPr>
                <w:rStyle w:val="Strong"/>
                <w:rFonts w:ascii="GHEA Grapalat" w:hAnsi="GHEA Grapalat"/>
                <w:color w:val="000000"/>
                <w:sz w:val="24"/>
                <w:szCs w:val="24"/>
                <w:lang w:val="hy-AM"/>
              </w:rPr>
              <w:t>«</w:t>
            </w:r>
            <w:r w:rsidRPr="002C0492">
              <w:rPr>
                <w:rFonts w:ascii="GHEA Grapalat" w:hAnsi="GHEA Grapalat" w:cs="Sylfaen"/>
                <w:sz w:val="24"/>
                <w:szCs w:val="24"/>
                <w:lang w:val="hy-AM"/>
              </w:rPr>
              <w:t>գնումների մասին Հայաստանի Հանրապետության օրենսդրության</w:t>
            </w:r>
            <w:r w:rsidRPr="002C0492">
              <w:rPr>
                <w:rFonts w:ascii="GHEA Grapalat" w:hAnsi="GHEA Grapalat"/>
                <w:color w:val="000000"/>
                <w:sz w:val="24"/>
                <w:szCs w:val="24"/>
                <w:lang w:val="hy-AM"/>
              </w:rPr>
              <w:t>»</w:t>
            </w:r>
            <w:r w:rsidRPr="002C0492">
              <w:rPr>
                <w:rFonts w:ascii="GHEA Grapalat" w:hAnsi="GHEA Grapalat" w:cs="Sylfaen"/>
                <w:sz w:val="24"/>
                <w:szCs w:val="24"/>
                <w:lang w:val="hy-AM"/>
              </w:rPr>
              <w:t xml:space="preserve"> պահանջները: </w:t>
            </w:r>
          </w:p>
          <w:p w14:paraId="708607A4" w14:textId="77777777" w:rsidR="008E0638" w:rsidRPr="002C0492" w:rsidRDefault="008E0638" w:rsidP="00BF7B56">
            <w:pPr>
              <w:spacing w:after="0" w:line="360" w:lineRule="auto"/>
              <w:jc w:val="both"/>
              <w:rPr>
                <w:rFonts w:ascii="GHEA Grapalat" w:hAnsi="GHEA Grapalat" w:cs="Sylfaen"/>
                <w:sz w:val="24"/>
                <w:szCs w:val="24"/>
                <w:lang w:val="hy-AM"/>
              </w:rPr>
            </w:pPr>
            <w:r w:rsidRPr="002C0492">
              <w:rPr>
                <w:rFonts w:ascii="GHEA Grapalat" w:hAnsi="GHEA Grapalat" w:cs="Sylfaen"/>
                <w:sz w:val="24"/>
                <w:szCs w:val="24"/>
                <w:lang w:val="hy-AM"/>
              </w:rPr>
              <w:t xml:space="preserve">Նույն կետում անհրաժեշտ է հստակեցնել </w:t>
            </w:r>
            <w:r w:rsidRPr="002C0492">
              <w:rPr>
                <w:rStyle w:val="Strong"/>
                <w:rFonts w:ascii="GHEA Grapalat" w:hAnsi="GHEA Grapalat"/>
                <w:color w:val="000000"/>
                <w:sz w:val="24"/>
                <w:szCs w:val="24"/>
                <w:lang w:val="hy-AM"/>
              </w:rPr>
              <w:t>«</w:t>
            </w:r>
            <w:r w:rsidRPr="002C0492">
              <w:rPr>
                <w:rFonts w:ascii="GHEA Grapalat" w:hAnsi="GHEA Grapalat" w:cs="Sylfaen"/>
                <w:sz w:val="24"/>
                <w:szCs w:val="24"/>
                <w:lang w:val="hy-AM"/>
              </w:rPr>
              <w:t>գնումների մասին</w:t>
            </w:r>
            <w:r w:rsidRPr="002C0492">
              <w:rPr>
                <w:rFonts w:ascii="GHEA Grapalat" w:hAnsi="GHEA Grapalat"/>
                <w:color w:val="000000"/>
                <w:sz w:val="24"/>
                <w:szCs w:val="24"/>
                <w:lang w:val="hy-AM"/>
              </w:rPr>
              <w:t xml:space="preserve"> Հայաստանի Հանրապետության օրենսդրության դրույթները» ձևակերպումը, քանի որ </w:t>
            </w:r>
            <w:r w:rsidRPr="002C0492">
              <w:rPr>
                <w:rFonts w:ascii="GHEA Grapalat" w:hAnsi="GHEA Grapalat"/>
                <w:sz w:val="24"/>
                <w:szCs w:val="24"/>
                <w:lang w:val="hy-AM"/>
              </w:rPr>
              <w:t xml:space="preserve">«Նորմատիվ իրավական ակտերի </w:t>
            </w:r>
            <w:r w:rsidRPr="002C0492">
              <w:rPr>
                <w:rFonts w:ascii="GHEA Grapalat" w:hAnsi="GHEA Grapalat"/>
                <w:color w:val="000000"/>
                <w:sz w:val="24"/>
                <w:szCs w:val="24"/>
                <w:lang w:val="hy-AM"/>
              </w:rPr>
              <w:t>մասին»  ՀՀ օրենքի 2-րդ հոդվածի 1-ին մասի 7-րդ կետի դրույթների համաձայն՝ օրենսդրությունը օրենսդրական և ենթաօրենսդրական նորմատիվ իրավական ակտերի ամբողջություն է: Հետևապես, անհրաժեշտ է հստակ նշել, թե որ իրավական ակտերով սահմանված դրույթների մասին է խոսքը:</w:t>
            </w:r>
          </w:p>
        </w:tc>
        <w:tc>
          <w:tcPr>
            <w:tcW w:w="6735" w:type="dxa"/>
            <w:gridSpan w:val="3"/>
            <w:tcBorders>
              <w:top w:val="outset" w:sz="6" w:space="0" w:color="auto"/>
              <w:left w:val="outset" w:sz="6" w:space="0" w:color="auto"/>
              <w:bottom w:val="outset" w:sz="6" w:space="0" w:color="auto"/>
              <w:right w:val="outset" w:sz="6" w:space="0" w:color="auto"/>
            </w:tcBorders>
            <w:shd w:val="clear" w:color="auto" w:fill="FFFFFF"/>
          </w:tcPr>
          <w:p w14:paraId="60DFFF75" w14:textId="77777777" w:rsidR="008E0638" w:rsidRPr="002C0492" w:rsidRDefault="008E0638" w:rsidP="008E0638">
            <w:pPr>
              <w:spacing w:after="0" w:line="360" w:lineRule="auto"/>
              <w:jc w:val="center"/>
              <w:rPr>
                <w:rFonts w:ascii="GHEA Grapalat" w:eastAsia="Times New Roman" w:hAnsi="GHEA Grapalat" w:cs="Arial"/>
                <w:color w:val="000000"/>
                <w:sz w:val="24"/>
                <w:szCs w:val="24"/>
                <w:lang w:val="hy-AM" w:eastAsia="ru-RU"/>
              </w:rPr>
            </w:pPr>
            <w:r w:rsidRPr="002C0492">
              <w:rPr>
                <w:rFonts w:ascii="GHEA Grapalat" w:eastAsia="Times New Roman" w:hAnsi="GHEA Grapalat" w:cs="Arial"/>
                <w:b/>
                <w:color w:val="000000"/>
                <w:sz w:val="24"/>
                <w:szCs w:val="24"/>
                <w:lang w:val="hy-AM" w:eastAsia="ru-RU"/>
              </w:rPr>
              <w:t>Ընդունվել է</w:t>
            </w:r>
          </w:p>
          <w:p w14:paraId="0C582677" w14:textId="77777777" w:rsidR="008E0638" w:rsidRPr="002C0492" w:rsidRDefault="008E0638" w:rsidP="00BF7B56">
            <w:pPr>
              <w:spacing w:after="0" w:line="360" w:lineRule="auto"/>
              <w:rPr>
                <w:rFonts w:ascii="GHEA Grapalat" w:eastAsia="Times New Roman" w:hAnsi="GHEA Grapalat" w:cs="Arial"/>
                <w:color w:val="000000"/>
                <w:sz w:val="24"/>
                <w:szCs w:val="24"/>
                <w:lang w:val="hy-AM" w:eastAsia="ru-RU"/>
              </w:rPr>
            </w:pPr>
            <w:r w:rsidRPr="002C0492">
              <w:rPr>
                <w:rFonts w:ascii="GHEA Grapalat" w:eastAsia="Times New Roman" w:hAnsi="GHEA Grapalat" w:cs="Arial"/>
                <w:color w:val="000000"/>
                <w:sz w:val="24"/>
                <w:szCs w:val="24"/>
                <w:lang w:val="hy-AM" w:eastAsia="ru-RU"/>
              </w:rPr>
              <w:t>Նախագծի 3-րդ կետը հանվել է:</w:t>
            </w:r>
          </w:p>
          <w:p w14:paraId="2CC8597B" w14:textId="77777777" w:rsidR="008E0638" w:rsidRPr="002C0492" w:rsidRDefault="008E0638" w:rsidP="00BF7B56">
            <w:pPr>
              <w:spacing w:after="0" w:line="360" w:lineRule="auto"/>
              <w:rPr>
                <w:rFonts w:ascii="GHEA Grapalat" w:eastAsia="Times New Roman" w:hAnsi="GHEA Grapalat" w:cs="Times New Roman"/>
                <w:color w:val="000000"/>
                <w:sz w:val="24"/>
                <w:szCs w:val="24"/>
                <w:lang w:val="hy-AM" w:eastAsia="ru-RU"/>
              </w:rPr>
            </w:pPr>
          </w:p>
        </w:tc>
      </w:tr>
      <w:tr w:rsidR="008E0638" w:rsidRPr="00F6753D" w14:paraId="4D4ED21C" w14:textId="77777777" w:rsidTr="00E57727">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tcPr>
          <w:p w14:paraId="115C8FF2" w14:textId="77777777" w:rsidR="008E0638" w:rsidRPr="002C0492" w:rsidRDefault="008E0638" w:rsidP="00BF7B56">
            <w:pPr>
              <w:spacing w:after="0" w:line="360" w:lineRule="auto"/>
              <w:ind w:firstLine="720"/>
              <w:jc w:val="both"/>
              <w:rPr>
                <w:rFonts w:ascii="GHEA Grapalat" w:hAnsi="GHEA Grapalat" w:cs="Calibri"/>
                <w:color w:val="000000"/>
                <w:sz w:val="24"/>
                <w:szCs w:val="24"/>
                <w:lang w:val="hy-AM"/>
              </w:rPr>
            </w:pPr>
            <w:r w:rsidRPr="002C0492">
              <w:rPr>
                <w:rFonts w:ascii="GHEA Grapalat" w:hAnsi="GHEA Grapalat"/>
                <w:color w:val="000000"/>
                <w:sz w:val="24"/>
                <w:szCs w:val="24"/>
                <w:lang w:val="hy-AM"/>
              </w:rPr>
              <w:t xml:space="preserve">4. Նախագծով հաստատվող թիվ 2 հավելվածի վերնագրում նախատեսվում է լրացում կատարել ՀՀ </w:t>
            </w:r>
            <w:r w:rsidRPr="002C0492">
              <w:rPr>
                <w:rFonts w:ascii="GHEA Grapalat" w:hAnsi="GHEA Grapalat"/>
                <w:color w:val="000000"/>
                <w:sz w:val="24"/>
                <w:szCs w:val="24"/>
                <w:lang w:val="hy-AM"/>
              </w:rPr>
              <w:lastRenderedPageBreak/>
              <w:t>կառավարության 2020 թվականի դեկտեմբերի 30-ի թիվ 2215-Ն որոշման թիվ 1 հավելվածում, ինչն արտացոլված չէ նախագծի 1-ին կետում: Այդ կապակցությամբ առաջարկում ենք նախագծի 1-ին կետի և նախագծով հաստատվող հավելվածների վերնագրերի դրույթները համապատասխանեցնել միմյանց:</w:t>
            </w:r>
            <w:r w:rsidRPr="002C0492">
              <w:rPr>
                <w:rFonts w:ascii="GHEA Grapalat" w:hAnsi="GHEA Grapalat" w:cs="Sylfaen"/>
                <w:sz w:val="24"/>
                <w:szCs w:val="24"/>
                <w:lang w:val="hy-AM"/>
              </w:rPr>
              <w:t xml:space="preserve"> </w:t>
            </w:r>
          </w:p>
        </w:tc>
        <w:tc>
          <w:tcPr>
            <w:tcW w:w="6735" w:type="dxa"/>
            <w:gridSpan w:val="3"/>
            <w:tcBorders>
              <w:top w:val="outset" w:sz="6" w:space="0" w:color="auto"/>
              <w:left w:val="outset" w:sz="6" w:space="0" w:color="auto"/>
              <w:bottom w:val="outset" w:sz="6" w:space="0" w:color="auto"/>
              <w:right w:val="outset" w:sz="6" w:space="0" w:color="auto"/>
            </w:tcBorders>
            <w:shd w:val="clear" w:color="auto" w:fill="FFFFFF"/>
          </w:tcPr>
          <w:p w14:paraId="270AECA4" w14:textId="77777777" w:rsidR="008E0638" w:rsidRPr="002C0492" w:rsidRDefault="008E0638" w:rsidP="008E0638">
            <w:pPr>
              <w:spacing w:after="0" w:line="360" w:lineRule="auto"/>
              <w:jc w:val="center"/>
              <w:rPr>
                <w:rFonts w:ascii="GHEA Grapalat" w:eastAsia="Times New Roman" w:hAnsi="GHEA Grapalat" w:cs="Arial"/>
                <w:b/>
                <w:color w:val="000000"/>
                <w:sz w:val="24"/>
                <w:szCs w:val="24"/>
                <w:lang w:val="hy-AM" w:eastAsia="ru-RU"/>
              </w:rPr>
            </w:pPr>
            <w:r w:rsidRPr="002C0492">
              <w:rPr>
                <w:rFonts w:ascii="GHEA Grapalat" w:eastAsia="Times New Roman" w:hAnsi="GHEA Grapalat" w:cs="Arial"/>
                <w:b/>
                <w:color w:val="000000"/>
                <w:sz w:val="24"/>
                <w:szCs w:val="24"/>
                <w:lang w:val="hy-AM" w:eastAsia="ru-RU"/>
              </w:rPr>
              <w:lastRenderedPageBreak/>
              <w:t>Ընդունվել է:</w:t>
            </w:r>
          </w:p>
          <w:p w14:paraId="69250C1E" w14:textId="77777777" w:rsidR="008E0638" w:rsidRPr="002C0492" w:rsidRDefault="008E0638" w:rsidP="00BF7B56">
            <w:pPr>
              <w:spacing w:after="0" w:line="360" w:lineRule="auto"/>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Arial"/>
                <w:color w:val="000000"/>
                <w:sz w:val="24"/>
                <w:szCs w:val="24"/>
                <w:lang w:val="hy-AM" w:eastAsia="ru-RU"/>
              </w:rPr>
              <w:lastRenderedPageBreak/>
              <w:t>Նախագծի 1-ին կետը համապատասխանեցվել է 1-ին հավելվածին:</w:t>
            </w:r>
          </w:p>
        </w:tc>
      </w:tr>
      <w:tr w:rsidR="00E57727" w:rsidRPr="002C0492" w14:paraId="368C3AC7" w14:textId="77777777" w:rsidTr="00AE17C3">
        <w:trPr>
          <w:tblCellSpacing w:w="0" w:type="dxa"/>
          <w:jc w:val="center"/>
        </w:trPr>
        <w:tc>
          <w:tcPr>
            <w:tcW w:w="97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3DF55A2" w14:textId="77777777" w:rsidR="00E57727" w:rsidRPr="002C0492" w:rsidRDefault="00E57727" w:rsidP="00F6753D">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lastRenderedPageBreak/>
              <w:t> </w:t>
            </w:r>
            <w:r w:rsidRPr="002C0492">
              <w:rPr>
                <w:rFonts w:ascii="GHEA Grapalat" w:eastAsia="Times New Roman" w:hAnsi="GHEA Grapalat" w:cs="Times New Roman"/>
                <w:color w:val="000000"/>
                <w:sz w:val="24"/>
                <w:szCs w:val="24"/>
                <w:lang w:val="hy-AM" w:eastAsia="ru-RU"/>
              </w:rPr>
              <w:t>4. Սննդամթերքի անվտանգության տ</w:t>
            </w:r>
            <w:r w:rsidR="00F6753D">
              <w:rPr>
                <w:rFonts w:ascii="GHEA Grapalat" w:eastAsia="Times New Roman" w:hAnsi="GHEA Grapalat" w:cs="Times New Roman"/>
                <w:color w:val="000000"/>
                <w:sz w:val="24"/>
                <w:szCs w:val="24"/>
                <w:lang w:val="hy-AM" w:eastAsia="ru-RU"/>
              </w:rPr>
              <w:t>եսչական մարմնի կառավարման խորհ</w:t>
            </w:r>
            <w:r w:rsidRPr="002C0492">
              <w:rPr>
                <w:rFonts w:ascii="GHEA Grapalat" w:eastAsia="Times New Roman" w:hAnsi="GHEA Grapalat" w:cs="Times New Roman"/>
                <w:color w:val="000000"/>
                <w:sz w:val="24"/>
                <w:szCs w:val="24"/>
                <w:lang w:val="hy-AM" w:eastAsia="ru-RU"/>
              </w:rPr>
              <w:t>րդի</w:t>
            </w:r>
            <w:r w:rsidR="00F6753D">
              <w:rPr>
                <w:rFonts w:ascii="GHEA Grapalat" w:eastAsia="Times New Roman" w:hAnsi="GHEA Grapalat" w:cs="Times New Roman"/>
                <w:color w:val="000000"/>
                <w:sz w:val="24"/>
                <w:szCs w:val="24"/>
                <w:lang w:val="hy-AM" w:eastAsia="ru-RU"/>
              </w:rPr>
              <w:t xml:space="preserve"> նիստին</w:t>
            </w:r>
            <w:r w:rsidRPr="002C0492">
              <w:rPr>
                <w:rFonts w:ascii="GHEA Grapalat" w:eastAsia="Times New Roman" w:hAnsi="GHEA Grapalat" w:cs="Times New Roman"/>
                <w:color w:val="000000"/>
                <w:sz w:val="24"/>
                <w:szCs w:val="24"/>
                <w:lang w:val="hy-AM" w:eastAsia="ru-RU"/>
              </w:rPr>
              <w:t xml:space="preserve"> ֆինանսների նախարարության կողմից  ներկայացված դիրքորոշքւմ</w:t>
            </w:r>
          </w:p>
        </w:tc>
        <w:tc>
          <w:tcPr>
            <w:tcW w:w="347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9E52369" w14:textId="77777777" w:rsidR="00E57727" w:rsidRPr="002C0492" w:rsidRDefault="00E57727" w:rsidP="002C0492">
            <w:pPr>
              <w:spacing w:after="0" w:line="360" w:lineRule="auto"/>
              <w:jc w:val="center"/>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color w:val="000000"/>
                <w:sz w:val="24"/>
                <w:szCs w:val="24"/>
                <w:lang w:val="hy-AM" w:eastAsia="ru-RU"/>
              </w:rPr>
              <w:t>16.0</w:t>
            </w:r>
            <w:r w:rsidR="002C0492" w:rsidRPr="002C0492">
              <w:rPr>
                <w:rFonts w:ascii="GHEA Grapalat" w:eastAsia="Times New Roman" w:hAnsi="GHEA Grapalat" w:cs="Times New Roman"/>
                <w:color w:val="000000"/>
                <w:sz w:val="24"/>
                <w:szCs w:val="24"/>
                <w:lang w:val="hy-AM" w:eastAsia="ru-RU"/>
              </w:rPr>
              <w:t>3</w:t>
            </w:r>
            <w:r w:rsidRPr="002C0492">
              <w:rPr>
                <w:rFonts w:ascii="GHEA Grapalat" w:eastAsia="Times New Roman" w:hAnsi="GHEA Grapalat" w:cs="Times New Roman"/>
                <w:color w:val="000000"/>
                <w:sz w:val="24"/>
                <w:szCs w:val="24"/>
                <w:lang w:val="hy-AM" w:eastAsia="ru-RU"/>
              </w:rPr>
              <w:t>.2021թ.</w:t>
            </w:r>
          </w:p>
        </w:tc>
      </w:tr>
      <w:tr w:rsidR="00E57727" w:rsidRPr="002C0492" w14:paraId="25537B40" w14:textId="77777777" w:rsidTr="00AE17C3">
        <w:trPr>
          <w:tblCellSpacing w:w="0" w:type="dxa"/>
          <w:jc w:val="center"/>
        </w:trPr>
        <w:tc>
          <w:tcPr>
            <w:tcW w:w="97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B7B0A5" w14:textId="77777777" w:rsidR="00E57727" w:rsidRPr="002C0492" w:rsidRDefault="00E57727" w:rsidP="00AE17C3">
            <w:pPr>
              <w:spacing w:after="0" w:line="360" w:lineRule="auto"/>
              <w:rPr>
                <w:rFonts w:ascii="GHEA Grapalat" w:eastAsia="Times New Roman" w:hAnsi="GHEA Grapalat" w:cs="Times New Roman"/>
                <w:color w:val="000000"/>
                <w:sz w:val="24"/>
                <w:szCs w:val="24"/>
                <w:lang w:val="hy-AM" w:eastAsia="ru-RU"/>
              </w:rPr>
            </w:pPr>
          </w:p>
        </w:tc>
        <w:tc>
          <w:tcPr>
            <w:tcW w:w="347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E00874D" w14:textId="77777777" w:rsidR="00E57727" w:rsidRPr="002C0492" w:rsidRDefault="00E57727" w:rsidP="00E57727">
            <w:pPr>
              <w:spacing w:after="0" w:line="360" w:lineRule="auto"/>
              <w:jc w:val="center"/>
              <w:rPr>
                <w:rFonts w:ascii="GHEA Grapalat" w:eastAsia="Times New Roman" w:hAnsi="GHEA Grapalat" w:cs="Times New Roman"/>
                <w:color w:val="000000"/>
                <w:sz w:val="24"/>
                <w:szCs w:val="24"/>
                <w:lang w:val="hy-AM" w:eastAsia="ru-RU"/>
              </w:rPr>
            </w:pPr>
          </w:p>
        </w:tc>
      </w:tr>
      <w:tr w:rsidR="00E57727" w:rsidRPr="00F6753D" w14:paraId="733320FE" w14:textId="77777777" w:rsidTr="00AE17C3">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hideMark/>
          </w:tcPr>
          <w:p w14:paraId="0EAC1DD8" w14:textId="77777777" w:rsidR="00E57727" w:rsidRPr="002C0492" w:rsidRDefault="00E57727" w:rsidP="00E57727">
            <w:pPr>
              <w:spacing w:after="0" w:line="360" w:lineRule="auto"/>
              <w:jc w:val="both"/>
              <w:rPr>
                <w:rFonts w:ascii="GHEA Grapalat" w:hAnsi="GHEA Grapalat"/>
                <w:sz w:val="24"/>
                <w:szCs w:val="24"/>
                <w:lang w:val="hy-AM"/>
              </w:rPr>
            </w:pPr>
            <w:r w:rsidRPr="002C0492">
              <w:rPr>
                <w:rFonts w:ascii="GHEA Grapalat" w:hAnsi="GHEA Grapalat"/>
                <w:sz w:val="24"/>
                <w:szCs w:val="24"/>
                <w:lang w:val="hy-AM"/>
              </w:rPr>
              <w:t xml:space="preserve">Նախագծով նախատեսվում է ՀՀ վարչապետի աշխատակազմին հատկացնել </w:t>
            </w:r>
            <w:r w:rsidRPr="002C0492">
              <w:rPr>
                <w:rFonts w:ascii="GHEA Grapalat" w:hAnsi="GHEA Grapalat" w:cs="Cambria Math"/>
                <w:sz w:val="24"/>
                <w:szCs w:val="24"/>
                <w:lang w:val="hy-AM"/>
              </w:rPr>
              <w:t>188,590.4 հազ.</w:t>
            </w:r>
            <w:r w:rsidRPr="002C0492">
              <w:rPr>
                <w:rFonts w:ascii="GHEA Grapalat" w:hAnsi="GHEA Grapalat"/>
                <w:sz w:val="24"/>
                <w:szCs w:val="24"/>
                <w:lang w:val="hy-AM"/>
              </w:rPr>
              <w:t xml:space="preserve"> դրամ ներմուծվող սննդամթերքի և կենդանական ծագ</w:t>
            </w:r>
            <w:r w:rsidRPr="002C0492">
              <w:rPr>
                <w:rFonts w:ascii="GHEA Grapalat" w:hAnsi="GHEA Grapalat"/>
                <w:sz w:val="24"/>
                <w:szCs w:val="24"/>
                <w:lang w:val="hy-AM"/>
              </w:rPr>
              <w:softHyphen/>
              <w:t xml:space="preserve">ման մթերքի լաբորատոր փորձաքննությունների գծով 2021 թվականի վճարները կատարելու, ինչպես նաև նախորդ տարիներից մնացած պարտավորությունները կատարելու նպատակով։ Ընդ որում տրամադրվելիք գումարից </w:t>
            </w:r>
            <w:r w:rsidRPr="002C0492">
              <w:rPr>
                <w:rFonts w:ascii="GHEA Grapalat" w:hAnsi="GHEA Grapalat" w:cs="Cambria Math"/>
                <w:sz w:val="24"/>
                <w:szCs w:val="24"/>
                <w:lang w:val="hy-AM"/>
              </w:rPr>
              <w:t>22,952.4 հազ.</w:t>
            </w:r>
            <w:r w:rsidRPr="002C0492">
              <w:rPr>
                <w:rFonts w:ascii="GHEA Grapalat" w:hAnsi="GHEA Grapalat"/>
                <w:sz w:val="24"/>
                <w:szCs w:val="24"/>
                <w:lang w:val="hy-AM"/>
              </w:rPr>
              <w:t xml:space="preserve"> դրամը նախատեսվում է հատկացնել տարեսկզբի ազատ մնացորդի հաշվին՝ ավելացնելով պետական բյուջեի դեֆիցիտը։</w:t>
            </w:r>
          </w:p>
          <w:p w14:paraId="7C01A7E7" w14:textId="77777777" w:rsidR="00E57727" w:rsidRPr="002C0492" w:rsidRDefault="00E57727" w:rsidP="00E57727">
            <w:pPr>
              <w:spacing w:after="0" w:line="360" w:lineRule="auto"/>
              <w:ind w:firstLine="720"/>
              <w:jc w:val="both"/>
              <w:rPr>
                <w:rFonts w:ascii="GHEA Grapalat" w:hAnsi="GHEA Grapalat"/>
                <w:sz w:val="24"/>
                <w:szCs w:val="24"/>
                <w:lang w:val="hy-AM"/>
              </w:rPr>
            </w:pPr>
            <w:r w:rsidRPr="002C0492">
              <w:rPr>
                <w:rFonts w:ascii="GHEA Grapalat" w:hAnsi="GHEA Grapalat"/>
                <w:sz w:val="24"/>
                <w:szCs w:val="24"/>
                <w:lang w:val="hy-AM"/>
              </w:rPr>
              <w:lastRenderedPageBreak/>
              <w:t xml:space="preserve">Այս կապակցությամբ հարկ է նշել, որ ներկայումս գործող իրավակարգավորումներով արտաբյուջետային բոլոր միջոցները ներառվում են պետական բյուջեում, ուստի Նախագծով նախատեսված ծրագիրը պետք դիտարկել որպես բյուջետային ծրագիր, հետևաբար հավաքագրված եկամուտները չեն կարող համակցվել ծախսերի հետ և նախորդ տարում ստացված եկամուտները չեն կարող դիտարկվել որպես ընթացիկ տարվա ծախսերը կատարելու ֆինանսավորման աղբյուր։ Տվյալ պարագայում դեֆիցիտի ներառումը Նախագծում ընդունելի չէ, ուստի առաջարկում ենք վերջինս հանել Նախագծից՝ զուգահեռ նվազեցնելով ծախսերի չափը (եկամուտների չափին համապատասխան): </w:t>
            </w:r>
          </w:p>
        </w:tc>
        <w:tc>
          <w:tcPr>
            <w:tcW w:w="6735"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66935136" w14:textId="77777777" w:rsidR="00E57727" w:rsidRDefault="00E57727" w:rsidP="00AE17C3">
            <w:pPr>
              <w:spacing w:after="0" w:line="360" w:lineRule="auto"/>
              <w:jc w:val="center"/>
              <w:rPr>
                <w:rFonts w:ascii="GHEA Grapalat" w:eastAsia="Times New Roman" w:hAnsi="GHEA Grapalat" w:cs="Arial"/>
                <w:b/>
                <w:color w:val="000000"/>
                <w:sz w:val="24"/>
                <w:szCs w:val="24"/>
                <w:lang w:val="hy-AM" w:eastAsia="ru-RU"/>
              </w:rPr>
            </w:pPr>
            <w:r w:rsidRPr="002C0492">
              <w:rPr>
                <w:rFonts w:ascii="GHEA Grapalat" w:eastAsia="Times New Roman" w:hAnsi="GHEA Grapalat" w:cs="Arial"/>
                <w:b/>
                <w:color w:val="000000"/>
                <w:sz w:val="24"/>
                <w:szCs w:val="24"/>
                <w:lang w:val="hy-AM" w:eastAsia="ru-RU"/>
              </w:rPr>
              <w:lastRenderedPageBreak/>
              <w:t>Ընդունվել է:</w:t>
            </w:r>
          </w:p>
          <w:p w14:paraId="3C9F6E0B" w14:textId="77777777" w:rsidR="002D02BC" w:rsidRPr="002D02BC" w:rsidRDefault="002D02BC" w:rsidP="002D02BC">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Arial"/>
                <w:color w:val="000000"/>
                <w:sz w:val="24"/>
                <w:szCs w:val="24"/>
                <w:lang w:val="hy-AM" w:eastAsia="ru-RU"/>
              </w:rPr>
              <w:t>Նախագիծը խմբագրվել է:</w:t>
            </w:r>
          </w:p>
          <w:p w14:paraId="4B4D6547" w14:textId="77777777" w:rsidR="00E57727" w:rsidRPr="002C0492" w:rsidRDefault="00E57727" w:rsidP="00AE17C3">
            <w:pPr>
              <w:spacing w:after="0" w:line="360" w:lineRule="auto"/>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p>
        </w:tc>
      </w:tr>
    </w:tbl>
    <w:p w14:paraId="0B85A610" w14:textId="77777777" w:rsidR="00B90FD5" w:rsidRPr="002C0492" w:rsidRDefault="00B90FD5" w:rsidP="00B90FD5">
      <w:pPr>
        <w:spacing w:line="360" w:lineRule="auto"/>
        <w:rPr>
          <w:rFonts w:ascii="GHEA Grapalat" w:hAnsi="GHEA Grapalat"/>
          <w:sz w:val="24"/>
          <w:szCs w:val="24"/>
          <w:lang w:val="hy-AM"/>
        </w:rPr>
      </w:pPr>
    </w:p>
    <w:p w14:paraId="21407BF8" w14:textId="77777777" w:rsidR="00762C84" w:rsidRPr="002C0492" w:rsidRDefault="00762C84" w:rsidP="00F47C09">
      <w:pPr>
        <w:spacing w:line="360" w:lineRule="auto"/>
        <w:rPr>
          <w:rFonts w:ascii="GHEA Grapalat" w:hAnsi="GHEA Grapalat"/>
          <w:sz w:val="24"/>
          <w:szCs w:val="24"/>
          <w:lang w:val="hy-AM"/>
        </w:rPr>
      </w:pPr>
    </w:p>
    <w:sectPr w:rsidR="00762C84" w:rsidRPr="002C0492" w:rsidSect="007B0D2B">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GHEA Grapalat">
    <w:panose1 w:val="02000506050000020003"/>
    <w:charset w:val="00"/>
    <w:family w:val="auto"/>
    <w:pitch w:val="variable"/>
    <w:sig w:usb0="A00006AF" w:usb1="5000204B" w:usb2="00000000" w:usb3="00000000" w:csb0="0000009F" w:csb1="00000000"/>
  </w:font>
  <w:font w:name="Sylfaen">
    <w:panose1 w:val="010A0502050306030303"/>
    <w:charset w:val="00"/>
    <w:family w:val="auto"/>
    <w:pitch w:val="variable"/>
    <w:sig w:usb0="04000687" w:usb1="00000000" w:usb2="00000000" w:usb3="00000000" w:csb0="0000009F" w:csb1="00000000"/>
  </w:font>
  <w:font w:name="Arial">
    <w:panose1 w:val="020B0604020202020204"/>
    <w:charset w:val="00"/>
    <w:family w:val="auto"/>
    <w:pitch w:val="variable"/>
    <w:sig w:usb0="00000E87" w:usb1="00000000" w:usb2="00000000"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4057D"/>
    <w:rsid w:val="00093453"/>
    <w:rsid w:val="00122739"/>
    <w:rsid w:val="001514C8"/>
    <w:rsid w:val="002937A9"/>
    <w:rsid w:val="002C0492"/>
    <w:rsid w:val="002D02BC"/>
    <w:rsid w:val="00355FCF"/>
    <w:rsid w:val="003E094C"/>
    <w:rsid w:val="0043702D"/>
    <w:rsid w:val="0051577F"/>
    <w:rsid w:val="0056604B"/>
    <w:rsid w:val="005763FC"/>
    <w:rsid w:val="005A7706"/>
    <w:rsid w:val="005C1036"/>
    <w:rsid w:val="00672235"/>
    <w:rsid w:val="006D1CD6"/>
    <w:rsid w:val="007214E3"/>
    <w:rsid w:val="00762C84"/>
    <w:rsid w:val="007B0D2B"/>
    <w:rsid w:val="007C439F"/>
    <w:rsid w:val="007E002D"/>
    <w:rsid w:val="008239A1"/>
    <w:rsid w:val="00887AFE"/>
    <w:rsid w:val="008E0638"/>
    <w:rsid w:val="009D2E32"/>
    <w:rsid w:val="00A80737"/>
    <w:rsid w:val="00A82682"/>
    <w:rsid w:val="00B142F3"/>
    <w:rsid w:val="00B90FD5"/>
    <w:rsid w:val="00BA0225"/>
    <w:rsid w:val="00C34CEA"/>
    <w:rsid w:val="00E37791"/>
    <w:rsid w:val="00E57727"/>
    <w:rsid w:val="00E647BF"/>
    <w:rsid w:val="00EA7E0E"/>
    <w:rsid w:val="00EB771F"/>
    <w:rsid w:val="00EC4347"/>
    <w:rsid w:val="00F35518"/>
    <w:rsid w:val="00F47C09"/>
    <w:rsid w:val="00F6753D"/>
  </w:rsids>
  <m:mathPr>
    <m:mathFont m:val="Cambria Math"/>
    <m:brkBin m:val="before"/>
    <m:brkBinSub m:val="--"/>
    <m:smallFrac m:val="0"/>
    <m:dispDef/>
    <m:lMargin m:val="0"/>
    <m:rMargin m:val="0"/>
    <m:defJc m:val="centerGroup"/>
    <m:wrapIndent m:val="1440"/>
    <m:intLim m:val="subSup"/>
    <m:naryLim m:val="undOvr"/>
  </m:mathPr>
  <w:themeFontLang w:val="ru-RU"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uiPriority w:val="22"/>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2022</Words>
  <Characters>11529</Characters>
  <Application>Microsoft Macintosh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https://mul2.gov.am/tasks/410849/oneclick/Ampopatert.docx?token=6f3ed5269912ff15f9be4b3d55a3a258</cp:keywords>
  <cp:lastModifiedBy>lusineminasyansimon@gmail.com</cp:lastModifiedBy>
  <cp:revision>5</cp:revision>
  <dcterms:created xsi:type="dcterms:W3CDTF">2021-04-08T12:50:00Z</dcterms:created>
  <dcterms:modified xsi:type="dcterms:W3CDTF">2021-04-14T07:20:00Z</dcterms:modified>
</cp:coreProperties>
</file>