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FC" w:rsidRDefault="00057BFC" w:rsidP="00F32BDB">
      <w:pPr>
        <w:jc w:val="center"/>
        <w:rPr>
          <w:rFonts w:ascii="GHEA Grapalat" w:hAnsi="GHEA Grapalat"/>
          <w:b/>
          <w:sz w:val="24"/>
          <w:szCs w:val="24"/>
        </w:rPr>
      </w:pPr>
    </w:p>
    <w:p w:rsidR="000F2F9D" w:rsidRPr="00B669D0" w:rsidRDefault="00F32BDB" w:rsidP="00F32BDB">
      <w:pPr>
        <w:jc w:val="center"/>
        <w:rPr>
          <w:rFonts w:ascii="GHEA Grapalat" w:hAnsi="GHEA Grapalat"/>
          <w:b/>
          <w:sz w:val="24"/>
          <w:szCs w:val="24"/>
        </w:rPr>
      </w:pPr>
      <w:r w:rsidRPr="00B669D0">
        <w:rPr>
          <w:rFonts w:ascii="GHEA Grapalat" w:hAnsi="GHEA Grapalat"/>
          <w:b/>
          <w:sz w:val="24"/>
          <w:szCs w:val="24"/>
        </w:rPr>
        <w:t>ՏԵՂԵԿԱՆՔ</w:t>
      </w:r>
    </w:p>
    <w:p w:rsidR="00F32BDB" w:rsidRPr="000E52E5" w:rsidRDefault="00E6773D" w:rsidP="000E52E5">
      <w:pPr>
        <w:jc w:val="center"/>
        <w:rPr>
          <w:rFonts w:ascii="GHEA Grapalat" w:hAnsi="GHEA Grapalat"/>
          <w:b/>
          <w:sz w:val="24"/>
          <w:szCs w:val="24"/>
        </w:rPr>
      </w:pPr>
      <w:r w:rsidRPr="00B669D0">
        <w:rPr>
          <w:rFonts w:ascii="GHEA Grapalat" w:hAnsi="GHEA Grapalat"/>
          <w:b/>
          <w:sz w:val="24"/>
          <w:szCs w:val="24"/>
        </w:rPr>
        <w:t xml:space="preserve">2018 ԹՎԱԿԱՆԻՆ ԿԻՐԱՌՎԱԾ ՀԱՄԱՆԵՐՄԱՆ ԱԿՏԻ </w:t>
      </w:r>
      <w:r w:rsidR="00057BFC">
        <w:rPr>
          <w:rFonts w:ascii="GHEA Grapalat" w:hAnsi="GHEA Grapalat"/>
          <w:b/>
          <w:sz w:val="24"/>
          <w:szCs w:val="24"/>
        </w:rPr>
        <w:t xml:space="preserve">ՎԻՃԱԿԱԳՐԱԿԱՆ ՏՎՅԱԼՆԵՐԻ ԵՎ ՆԱԽԱՏԵՍՎՈՂ ՀԱՄԱՆԵՐՄԱՆ ՀՆԱՐԱՎՈՐ ՇԱՀԱՌՈՒՆԵՐԻ ԹՎԻ </w:t>
      </w:r>
      <w:r w:rsidRPr="00B669D0">
        <w:rPr>
          <w:rFonts w:ascii="GHEA Grapalat" w:hAnsi="GHEA Grapalat"/>
          <w:b/>
          <w:sz w:val="24"/>
          <w:szCs w:val="24"/>
        </w:rPr>
        <w:t>ՎԵՐԱԲԵՐՅԱԼ</w:t>
      </w:r>
    </w:p>
    <w:p w:rsidR="00B9789F" w:rsidRDefault="00B9789F" w:rsidP="00B9789F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</w:p>
    <w:p w:rsidR="000E52E5" w:rsidRPr="00057BFC" w:rsidRDefault="00057BFC" w:rsidP="00057B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57BF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ԱՌԱՋԻՆ ԽՈՒՄԲ ՎԻՃԱԿԱԳՐԱԿԱՆ ՏՎՅԱԼՆԵՐ</w:t>
      </w:r>
    </w:p>
    <w:p w:rsidR="00B9789F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2021 թվականի ապրիլի 5-ի դրությամբ ՀՀ ոստիկանության ինֆորմացիոն կենտրոնի օպերատիվ տեղեկատու քարտադարանի տվյալներով «էրեբունի-Երևանի հիմնադրման 2800-ամյակի և Հայաստանի առաջին հանրապետության անկախության հռչակման 100-ամյակի կապակցությամբ քրեական գործերով համաներում հայտարարելու մասին» օրենքով համաներում է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կիրառվել 4976 անձի նկատմամբ, որոնցից հետագայում հանցանք են կատարել 1152-ը, իսկ նրանցից 249-ը՝ երկու և ավելի անգամ։</w:t>
      </w:r>
    </w:p>
    <w:p w:rsidR="00A5175D" w:rsidRPr="00A5175D" w:rsidRDefault="00A5175D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</w:p>
    <w:p w:rsidR="00A5175D" w:rsidRDefault="00057BFC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57BF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ԱՌԱՆՁԻՆ ՎԻՃԱԿԱԳՐԱԿԱՆ ՏՎՅԱԼՆԵՐ ՀՀ ԱՆ ՔՐԵԱԿԱՏԱՐՈՂԱԿԱՆ </w:t>
      </w: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ԵՎ</w:t>
      </w:r>
      <w:r w:rsidRPr="00057BF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 ՊՐՈԲԱՑԻԱՅԻ ԾԱՌԱՅՈՒԹՅՈՒՆՆԵՐԻ ԱՌՆՉՈՒԹՅԱՄԲ</w:t>
      </w:r>
    </w:p>
    <w:p w:rsidR="00B9789F" w:rsidRPr="00A5175D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Նախորդ համաներման ակտի հիման վրա ՀՀ ԱՆ քրեակատարողական հիմնարկներից ազատվել է թվով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607 դատապարտյալ, թվով 501 դատապարտյալի պատժաչափը կրճատվել է, որի </w:t>
      </w:r>
      <w:r w:rsidR="000E52E5"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արդյունքում թվով 73-ը ազատվել է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: Համաներում է կիրառվել պրոբացիայի շահառու հանդիսացած 2874 անձի նկատմամբ:</w:t>
      </w:r>
    </w:p>
    <w:p w:rsidR="00B9789F" w:rsidRPr="000E52E5" w:rsidRDefault="00B9789F" w:rsidP="00057BFC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</w:p>
    <w:p w:rsidR="00B9789F" w:rsidRPr="00057BFC" w:rsidRDefault="00057BFC" w:rsidP="00057BFC">
      <w:pPr>
        <w:pStyle w:val="ListParagraph"/>
        <w:numPr>
          <w:ilvl w:val="0"/>
          <w:numId w:val="2"/>
        </w:numPr>
        <w:spacing w:after="0" w:line="360" w:lineRule="auto"/>
        <w:ind w:left="709" w:hanging="283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57BF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ԵՐԿՐՈՐԴ ԽՈՒՄԲ ՎԻՃԱԿԱԳՐԱԿԱՆ ՏՎՅԱԼՆԵՐ</w:t>
      </w:r>
    </w:p>
    <w:p w:rsidR="00B9789F" w:rsidRPr="00B9789F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Հաշվի առնելով, որ հնարավոր չէ տարանջատել՝ ՀՀ քրեական օրենսգրքի 327 հոդվածի 1-ին մասով նախատեսված հանցանքը կատարվել է պարտադիր զինվորական կամ այլընտրանքային ծառայությունից խուսափելու, թե հայտարարված վարժական հավաքից և (կամ) զորահավաքային զորակոչից խուսափելու եղանակով, հետևաբար, ըստ օպերատիվ տեղեկատու քարտադարանում սույն թվականի ապրիլի 5-ի դրությամբ առկա տվյալների, նախատեսվող համաներման շահառու կարող է լինել մինչև 2020 թվականի սեպտեմբերի 26-ը ներառյալ 27 տարին լրացած, ՀՀ քրեական օրենսգրքի 327-րդ հոդվածի 1-ին մասով </w:t>
      </w:r>
      <w:proofErr w:type="gramStart"/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հետախուզման</w:t>
      </w:r>
      <w:proofErr w:type="gramEnd"/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մեջ գտնվող առավելագույնը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5131</w:t>
      </w: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դատապարտված՝ առավելագույնը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124</w:t>
      </w: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անձ։ </w:t>
      </w:r>
    </w:p>
    <w:p w:rsidR="00B9789F" w:rsidRPr="00A5175D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Առանձին տվյալներ </w:t>
      </w:r>
      <w:r w:rsidR="00057B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են </w:t>
      </w: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առկա ընթացքի մեջ գտնվող քրեական գործերով, ինչպես նաև քրեակատարողական հիմնարկում գտնվող և պրոբացիայի շահառու հանդիսացող անձանց մասով: Մասնավորապես՝ 327-րդ հոդվածի 1-ին մասով հարուցվել և ընթացքի մեջ է գտնվում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261 գործ</w:t>
      </w: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դրանք դեռևս դատարան չեն ուղարկվել: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18 քրեական գործ դեռևս գտնվում է դատարանների վարույթում: </w:t>
      </w:r>
    </w:p>
    <w:p w:rsidR="00B9789F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978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01.04.2021թ. դրությամբ ՀՀ քրեական օրենսգրքի 327 հոդվածի 1-ին մասով նախատեսված հանցագործություն կատարելու համար ՀՀ ԱՆ քրեակատարողական հիմնարկներում պատիժ է կրում 1 դատապարտյալ: 05.04.2021 թվականի դրությամբ վերահսկողությունը կարող է դադարեցվել </w:t>
      </w:r>
      <w:r w:rsidRPr="00A5175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15 շահառուի</w:t>
      </w:r>
      <w:r w:rsidR="00A517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նկատմամբ:</w:t>
      </w:r>
    </w:p>
    <w:p w:rsidR="00057BFC" w:rsidRPr="00057BFC" w:rsidRDefault="00057BFC" w:rsidP="00057BFC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rPr>
          <w:rFonts w:ascii="GHEA Grapalat" w:hAnsi="GHEA Grapalat"/>
          <w:color w:val="000000"/>
          <w:shd w:val="clear" w:color="auto" w:fill="FFFFFF"/>
        </w:rPr>
        <w:t xml:space="preserve">Միաժամանակ հարկ է ընդգծել, որ </w:t>
      </w:r>
      <w:r w:rsidRPr="00057BFC">
        <w:rPr>
          <w:rFonts w:ascii="GHEA Grapalat" w:hAnsi="GHEA Grapalat"/>
          <w:bCs/>
          <w:color w:val="000000"/>
        </w:rPr>
        <w:t>որ ներկայացված թվերը համաներման հնարավոր շահառուների նախնական թվերն են, քանի որ յուրաքանչյուր դեպքով պետք է դիտարկվի համաներման կիրառելիության հարցը և, ըստ այդմ, իրավասու մարմնի կողմից որոշում կայացվի:</w:t>
      </w:r>
    </w:p>
    <w:p w:rsidR="00057BFC" w:rsidRPr="00B9789F" w:rsidRDefault="00057BFC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</w:p>
    <w:p w:rsidR="00B9789F" w:rsidRPr="00B9789F" w:rsidRDefault="00B9789F" w:rsidP="00057BF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</w:p>
    <w:p w:rsidR="00F32BDB" w:rsidRPr="00B669D0" w:rsidRDefault="00F32BDB" w:rsidP="00FE4507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</w:p>
    <w:sectPr w:rsidR="00F32BDB" w:rsidRPr="00B669D0" w:rsidSect="00F32BDB">
      <w:footerReference w:type="default" r:id="rId7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7E9" w:rsidRDefault="00BF37E9" w:rsidP="00A5175D">
      <w:pPr>
        <w:spacing w:after="0" w:line="240" w:lineRule="auto"/>
      </w:pPr>
      <w:r>
        <w:separator/>
      </w:r>
    </w:p>
  </w:endnote>
  <w:endnote w:type="continuationSeparator" w:id="0">
    <w:p w:rsidR="00BF37E9" w:rsidRDefault="00BF37E9" w:rsidP="00A51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9049"/>
      <w:docPartObj>
        <w:docPartGallery w:val="Page Numbers (Bottom of Page)"/>
        <w:docPartUnique/>
      </w:docPartObj>
    </w:sdtPr>
    <w:sdtContent>
      <w:p w:rsidR="00A5175D" w:rsidRDefault="00432C1B">
        <w:pPr>
          <w:pStyle w:val="Footer"/>
          <w:jc w:val="right"/>
        </w:pPr>
        <w:fldSimple w:instr=" PAGE   \* MERGEFORMAT ">
          <w:r w:rsidR="00057BFC">
            <w:rPr>
              <w:noProof/>
            </w:rPr>
            <w:t>2</w:t>
          </w:r>
        </w:fldSimple>
      </w:p>
    </w:sdtContent>
  </w:sdt>
  <w:p w:rsidR="00A5175D" w:rsidRDefault="00A517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7E9" w:rsidRDefault="00BF37E9" w:rsidP="00A5175D">
      <w:pPr>
        <w:spacing w:after="0" w:line="240" w:lineRule="auto"/>
      </w:pPr>
      <w:r>
        <w:separator/>
      </w:r>
    </w:p>
  </w:footnote>
  <w:footnote w:type="continuationSeparator" w:id="0">
    <w:p w:rsidR="00BF37E9" w:rsidRDefault="00BF37E9" w:rsidP="00A51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74931"/>
    <w:multiLevelType w:val="hybridMultilevel"/>
    <w:tmpl w:val="547C9462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0EE6EEE"/>
    <w:multiLevelType w:val="hybridMultilevel"/>
    <w:tmpl w:val="C37622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2BDB"/>
    <w:rsid w:val="00057BFC"/>
    <w:rsid w:val="000E52E5"/>
    <w:rsid w:val="00260BD9"/>
    <w:rsid w:val="00432C1B"/>
    <w:rsid w:val="005C506E"/>
    <w:rsid w:val="005F42D3"/>
    <w:rsid w:val="009B1CEA"/>
    <w:rsid w:val="00A5175D"/>
    <w:rsid w:val="00AE11CF"/>
    <w:rsid w:val="00B669D0"/>
    <w:rsid w:val="00B9789F"/>
    <w:rsid w:val="00BF37E9"/>
    <w:rsid w:val="00DB5603"/>
    <w:rsid w:val="00DC531E"/>
    <w:rsid w:val="00E6773D"/>
    <w:rsid w:val="00F32BDB"/>
    <w:rsid w:val="00FE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2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51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175D"/>
  </w:style>
  <w:style w:type="paragraph" w:styleId="Footer">
    <w:name w:val="footer"/>
    <w:basedOn w:val="Normal"/>
    <w:link w:val="FooterChar"/>
    <w:uiPriority w:val="99"/>
    <w:unhideWhenUsed/>
    <w:rsid w:val="00A51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75D"/>
  </w:style>
  <w:style w:type="paragraph" w:styleId="ListParagraph">
    <w:name w:val="List Paragraph"/>
    <w:basedOn w:val="Normal"/>
    <w:uiPriority w:val="34"/>
    <w:qFormat/>
    <w:rsid w:val="00057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0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https://mul2.gov.am/tasks/416316/oneclick/teghekanq_07.04.2021.docx?token=e92b4727336f1ad4a1718bba27169eb1</cp:keywords>
  <dc:description/>
  <cp:lastModifiedBy>N-Melkonyan</cp:lastModifiedBy>
  <cp:revision>10</cp:revision>
  <dcterms:created xsi:type="dcterms:W3CDTF">2021-04-06T06:08:00Z</dcterms:created>
  <dcterms:modified xsi:type="dcterms:W3CDTF">2021-04-07T08:32:00Z</dcterms:modified>
</cp:coreProperties>
</file>