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04B" w:rsidRPr="00FF1462" w:rsidRDefault="00AC104B" w:rsidP="00FF1462">
      <w:pPr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F146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D40894" w:rsidRPr="00FF1462" w:rsidRDefault="00D40894" w:rsidP="00FF14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F1462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Pr="00FF146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ՆԱԽԱԴՊՐՈՑԱԿԱՆ ԿՐԹՈՒԹՅԱՆ ՈԼՈՐՏՈՒՄ ՀԱՄԸՆԴՀԱՆՈՒՐ ՆԵՐԱՌԱԿԱՆ ԿՐԹՈՒԹՅԱՆ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ՀԱՄԱԿԱՐԳԻ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ՆԵՐԴ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ՐՄԱՆ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ԳՈՐԾՈՂՈՒԹՅՈՒՆՆԵՐԻ ՊԼԱՆԸ </w:t>
      </w:r>
      <w:r w:rsidR="00EF7848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ԺԱՄԱՆԱԿԱՑՈՒՅՑԸ 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ԱՍՏԱՏԵԼ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ՈՒ ՄԱՍԻՆ</w:t>
      </w:r>
      <w:r w:rsidRPr="00FF1462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FF1462">
        <w:rPr>
          <w:rFonts w:ascii="GHEA Grapalat" w:hAnsi="GHEA Grapalat"/>
          <w:b/>
          <w:sz w:val="24"/>
          <w:szCs w:val="24"/>
          <w:lang w:val="hy-AM" w:eastAsia="ru-RU"/>
        </w:rPr>
        <w:t>ՀՀ ԿԱՌԱՎԱՐՈՒԹՅԱՆ ՈՐՈՇՄԱՆ</w:t>
      </w:r>
      <w:r w:rsidRPr="00FF146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F14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AC104B" w:rsidRPr="00FF1462" w:rsidRDefault="00AC104B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/>
          <w:sz w:val="27"/>
          <w:szCs w:val="27"/>
        </w:rPr>
      </w:pPr>
    </w:p>
    <w:p w:rsidR="00AC104B" w:rsidRPr="00FF1462" w:rsidRDefault="00FF1462" w:rsidP="00FF1462">
      <w:pPr>
        <w:numPr>
          <w:ilvl w:val="0"/>
          <w:numId w:val="1"/>
        </w:numPr>
        <w:spacing w:after="0" w:line="360" w:lineRule="auto"/>
        <w:ind w:left="0" w:firstLine="540"/>
        <w:rPr>
          <w:rFonts w:ascii="GHEA Grapalat" w:hAnsi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անհրաժեշտությունը (նպատակը)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FF1462">
        <w:rPr>
          <w:rFonts w:ascii="GHEA Grapalat" w:hAnsi="GHEA Grapalat"/>
          <w:sz w:val="24"/>
          <w:szCs w:val="24"/>
        </w:rPr>
        <w:t xml:space="preserve">2020 </w:t>
      </w:r>
      <w:r w:rsidRPr="00FF1462">
        <w:rPr>
          <w:rFonts w:ascii="GHEA Grapalat" w:hAnsi="GHEA Grapalat" w:cs="Sylfaen"/>
          <w:sz w:val="24"/>
          <w:szCs w:val="24"/>
        </w:rPr>
        <w:t>թվականի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>մայիսի</w:t>
      </w:r>
      <w:r w:rsidRPr="00FF1462">
        <w:rPr>
          <w:rFonts w:ascii="GHEA Grapalat" w:hAnsi="GHEA Grapalat"/>
          <w:sz w:val="24"/>
          <w:szCs w:val="24"/>
        </w:rPr>
        <w:t xml:space="preserve"> 6-</w:t>
      </w:r>
      <w:r w:rsidRPr="00FF1462">
        <w:rPr>
          <w:rFonts w:ascii="GHEA Grapalat" w:hAnsi="GHEA Grapalat" w:cs="Sylfaen"/>
          <w:sz w:val="24"/>
          <w:szCs w:val="24"/>
        </w:rPr>
        <w:t>ին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>Հայաստանի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>հանրապետության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>Ազգային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>ժողովի</w:t>
      </w:r>
      <w:r w:rsidRPr="00FF1462">
        <w:rPr>
          <w:rFonts w:ascii="GHEA Grapalat" w:hAnsi="GHEA Grapalat"/>
          <w:sz w:val="24"/>
          <w:szCs w:val="24"/>
        </w:rPr>
        <w:t xml:space="preserve"> </w:t>
      </w:r>
      <w:r w:rsidRPr="00FF1462">
        <w:rPr>
          <w:rFonts w:ascii="GHEA Grapalat" w:hAnsi="GHEA Grapalat" w:cs="Sylfaen"/>
          <w:sz w:val="24"/>
          <w:szCs w:val="24"/>
        </w:rPr>
        <w:t xml:space="preserve">կողմից ընդունվեց «Նախադպրոցական կրթության մասին» օրենքում փոփոխություն կատարելու մասին» օրենքը, որի Հոդված 2-ի Եզրափակիչ մաս և անցումային դրույթների 3-րդ </w:t>
      </w: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մասի </w:t>
      </w:r>
      <w:r w:rsidRPr="00FF1462">
        <w:rPr>
          <w:rFonts w:ascii="GHEA Grapalat" w:hAnsi="GHEA Grapalat" w:cs="Sylfaen"/>
          <w:sz w:val="24"/>
          <w:szCs w:val="24"/>
        </w:rPr>
        <w:t>համապատասխան «նախադպրոցական կրթության ոլորտում համընդհանուր ներառական կրթության համակարգը ներդրվում է համաձայն Կառավարության հաստատած գործողությունների պլանի և ժամանակացույցի` մինչև 2023 թվականի դեկտեմբերի 30-ը։</w:t>
      </w:r>
    </w:p>
    <w:p w:rsidR="00FF1462" w:rsidRPr="00FF1462" w:rsidRDefault="00AC104B" w:rsidP="00FF1462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Pr="00FF1462">
        <w:rPr>
          <w:rFonts w:ascii="GHEA Grapalat" w:hAnsi="GHEA Grapalat" w:cs="Sylfaen"/>
          <w:sz w:val="24"/>
          <w:szCs w:val="24"/>
        </w:rPr>
        <w:t>կարգավորվում է նախադպրոցական կրթության ոլորտում համընդհանուր ներառական կրթության համակարգի ներդրման գործընթացը:</w:t>
      </w:r>
    </w:p>
    <w:p w:rsidR="00AC104B" w:rsidRPr="00FF1462" w:rsidRDefault="00FF1462" w:rsidP="00FF1462">
      <w:pPr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2.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Կարգավորման հարաբերությունների ներկա վիճակը և առկա խնդիրները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1462">
        <w:rPr>
          <w:rFonts w:ascii="GHEA Grapalat" w:hAnsi="GHEA Grapalat"/>
          <w:sz w:val="24"/>
          <w:szCs w:val="24"/>
          <w:lang w:val="hy-AM"/>
        </w:rPr>
        <w:t>Նախադպրոցական կրթությունը անձի հետագա զարգացման կարևոր գրավականներից է, որը փաստվում է բազմաթիվ հետազոտություններով։ Բացի անձի զարգացման համար առաջնահերթ կարևորությունից, նախադպրոցական ծառայությունների ցանցի զարգացումը հնարավորություն է տալիս ընդլայնել կանանց ներգրավվածությունը աշխատանքային շուկայում և էապես մեծացնել վերջիններիս ներուժի իրացման, հանրային զարգացման հնարավորությունները։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146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նախադպրոցական կրթության մատչելիությունը հռչակել է իբրև կառավարության ծրագրային նպատակներից մեկը՝ 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1462">
        <w:rPr>
          <w:rFonts w:ascii="GHEA Grapalat" w:hAnsi="GHEA Grapalat"/>
          <w:sz w:val="24"/>
          <w:szCs w:val="24"/>
          <w:lang w:val="hy-AM"/>
        </w:rPr>
        <w:t>ՀՀ կառավարության 2019 թվականի 8 փետրվարի N 65-Ա որոշմամբ արձանագրելով, որ</w:t>
      </w:r>
      <w:r w:rsidRPr="00FF1462">
        <w:rPr>
          <w:rFonts w:ascii="GHEA Grapalat" w:eastAsia="MS Mincho" w:hAnsi="MS Mincho" w:cs="MS Mincho"/>
          <w:sz w:val="24"/>
          <w:szCs w:val="24"/>
          <w:lang w:val="hy-AM"/>
        </w:rPr>
        <w:t>․</w:t>
      </w:r>
      <w:r w:rsidRPr="00FF1462">
        <w:rPr>
          <w:rFonts w:ascii="GHEA Grapalat" w:hAnsi="GHEA Grapalat"/>
          <w:sz w:val="24"/>
          <w:szCs w:val="24"/>
          <w:lang w:val="hy-AM"/>
        </w:rPr>
        <w:t xml:space="preserve"> Հանրակրթության ոլորտում Կառավարության ծրագրային նպատակներն են՝ - բարձրացնել նախադպրոցական կրթության մատչելիության և հասանելիության աստիճանը բոլոր համայնքներում` մինչև 2023 թվականը 3 տարեկանից բարձր երեխաների ընդգրկվածությունը հասցնելով 70 տոկոսի։ 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FF1462">
        <w:rPr>
          <w:rFonts w:ascii="GHEA Grapalat" w:hAnsi="GHEA Grapalat"/>
          <w:sz w:val="24"/>
          <w:szCs w:val="24"/>
          <w:lang w:val="hy-AM"/>
        </w:rPr>
        <w:t xml:space="preserve"> </w:t>
      </w:r>
      <w:r w:rsidR="001E3FBF" w:rsidRPr="00C73327">
        <w:rPr>
          <w:rFonts w:ascii="GHEA Grapalat" w:hAnsi="GHEA Grapalat"/>
          <w:sz w:val="24"/>
          <w:szCs w:val="24"/>
          <w:lang w:val="hy-AM"/>
        </w:rPr>
        <w:t xml:space="preserve">Համաձայն ՀՀ վիճակագրական կոմիտեի պաշտոնական հրապարակումերի՝  </w:t>
      </w:r>
      <w:r w:rsidRPr="00FF1462">
        <w:rPr>
          <w:rFonts w:ascii="GHEA Grapalat" w:hAnsi="GHEA Grapalat"/>
          <w:sz w:val="24"/>
          <w:szCs w:val="24"/>
          <w:lang w:val="hy-AM"/>
        </w:rPr>
        <w:t>2019</w:t>
      </w:r>
      <w:r w:rsidR="000968B5" w:rsidRPr="00C733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1462">
        <w:rPr>
          <w:rFonts w:ascii="GHEA Grapalat" w:hAnsi="GHEA Grapalat"/>
          <w:sz w:val="24"/>
          <w:szCs w:val="24"/>
          <w:lang w:val="hy-AM"/>
        </w:rPr>
        <w:t>թ</w:t>
      </w:r>
      <w:r w:rsidR="000968B5" w:rsidRPr="00C73327">
        <w:rPr>
          <w:rFonts w:ascii="GHEA Grapalat" w:hAnsi="GHEA Grapalat"/>
          <w:sz w:val="24"/>
          <w:szCs w:val="24"/>
          <w:lang w:val="hy-AM"/>
        </w:rPr>
        <w:t>վականի</w:t>
      </w:r>
      <w:r w:rsidR="001E3FBF" w:rsidRPr="00C73327">
        <w:rPr>
          <w:rFonts w:ascii="GHEA Grapalat" w:hAnsi="GHEA Grapalat"/>
          <w:sz w:val="24"/>
          <w:szCs w:val="24"/>
          <w:lang w:val="hy-AM"/>
        </w:rPr>
        <w:t>ն</w:t>
      </w:r>
      <w:r w:rsidR="000968B5" w:rsidRPr="00C733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1462">
        <w:rPr>
          <w:rFonts w:ascii="GHEA Grapalat" w:hAnsi="GHEA Grapalat"/>
          <w:sz w:val="24"/>
          <w:szCs w:val="24"/>
          <w:lang w:val="hy-AM"/>
        </w:rPr>
        <w:t xml:space="preserve">ՀՀ-ում </w:t>
      </w:r>
      <w:r w:rsidR="001E3FBF" w:rsidRPr="00FF1462">
        <w:rPr>
          <w:rFonts w:ascii="GHEA Grapalat" w:hAnsi="GHEA Grapalat"/>
          <w:sz w:val="24"/>
          <w:szCs w:val="24"/>
          <w:lang w:val="hy-AM"/>
        </w:rPr>
        <w:t>գործ</w:t>
      </w:r>
      <w:r w:rsidR="001E3FBF" w:rsidRPr="00C73327">
        <w:rPr>
          <w:rFonts w:ascii="GHEA Grapalat" w:hAnsi="GHEA Grapalat"/>
          <w:sz w:val="24"/>
          <w:szCs w:val="24"/>
          <w:lang w:val="hy-AM"/>
        </w:rPr>
        <w:t>ել</w:t>
      </w:r>
      <w:r w:rsidRPr="00FF1462">
        <w:rPr>
          <w:rFonts w:ascii="GHEA Grapalat" w:hAnsi="GHEA Grapalat"/>
          <w:sz w:val="24"/>
          <w:szCs w:val="24"/>
          <w:lang w:val="hy-AM"/>
        </w:rPr>
        <w:t xml:space="preserve"> է 906 համայնքային, գերատեսչական և ոչ պետական նախադպրոցական հաստատություն (ՆԴՀ), որոնցից 701-ը` մանկապարտեզ, 70-ը` մսուր-մանկապարտեզ, 135-ը` </w:t>
      </w:r>
      <w:r w:rsidRPr="00FF1462">
        <w:rPr>
          <w:rFonts w:ascii="GHEA Grapalat" w:hAnsi="GHEA Grapalat"/>
          <w:sz w:val="24"/>
          <w:szCs w:val="24"/>
          <w:lang w:val="hy-AM"/>
        </w:rPr>
        <w:lastRenderedPageBreak/>
        <w:t>դպրոց-մանկապարտեզ: ՆԴՀ-ների ընդհանուր քանակից 842-ը համայնքային ենթակայության է, 10-ը` գերատեսչական և 54-ը` ոչ պետական: Երեխաների ընդգրկվածությունը ՆԴՀ-ներում (0-5 տարեկան բնակչության թվաքանակից) կազմել է 34.7%, քաղաքներում` 39.6%, գյուղերում` 25.4%: Մեկ խմբում երեխաների միջին թվաքանակը կազմել է 26 երեխա, տեղերի փաստացի զբաղվածությունը` 89.7%: Միջին հաշվով մեկ ՆԴՀ հաճախել է 91 երեխա, մեկ մանկավարժին բաժին է ընկել 13 երեխա: 3-5 տարեկան բնակչության շրջանում երեխաների ընդգրկվածությունը ՆԴՀ-ներում կազմել է 64.4%:Ընդ որում, նախորդ տարվա համեմատ նախադպրոցական հաստատությունների թիվն աճել է 22-ով, 3-5 տարեկան բնակչության շրջանում երեխաների ընդգրկվածությունը՝ 6 %-ով։ Ըստ տնային տնտեսությունների կենսապայմանների ամբողջացված հետազոտության արդյունքների, 2018թ.-ին, ընդհանուր առմամբ, մինչև 6 տարեկան 10 երեխայից գրեթե 7-ը (68.5%) չի հաճախել նախադպրոցական հաստատություն: Նախադպրոցական հաստատություն չհաճախող երեխաների մեջ մեծ թիվ են կազմում կրթության և զարգացման առանձնահատուկ պայմանների կարիք ունեցող, այդ թվում՝ հաշմանդամություն ունեցող երեխաները։ Գործող հաստատությունների ճնշող մեծամասնությունը ներառական չի։</w:t>
      </w:r>
    </w:p>
    <w:p w:rsidR="00AC104B" w:rsidRPr="00FF1462" w:rsidRDefault="006C74C1" w:rsidP="006C74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ab/>
      </w:r>
      <w:r w:rsidR="00FF146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3.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Առկա խնդրի առաջարկվող լուծումը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FF1462">
        <w:rPr>
          <w:rFonts w:ascii="GHEA Grapalat" w:hAnsi="GHEA Grapalat" w:cs="Sylfaen"/>
          <w:sz w:val="24"/>
          <w:szCs w:val="24"/>
        </w:rPr>
        <w:t>Նախադպրոցական ոլորտում համընդհանուր ներ</w:t>
      </w:r>
      <w:r w:rsidR="00C73327">
        <w:rPr>
          <w:rFonts w:ascii="GHEA Grapalat" w:hAnsi="GHEA Grapalat" w:cs="Sylfaen"/>
          <w:sz w:val="24"/>
          <w:szCs w:val="24"/>
          <w:lang w:val="hy-AM"/>
        </w:rPr>
        <w:t>ա</w:t>
      </w:r>
      <w:r w:rsidRPr="00FF1462">
        <w:rPr>
          <w:rFonts w:ascii="GHEA Grapalat" w:hAnsi="GHEA Grapalat" w:cs="Sylfaen"/>
          <w:sz w:val="24"/>
          <w:szCs w:val="24"/>
        </w:rPr>
        <w:t xml:space="preserve">ռականության ներդրումն առավել սահուն կազմակերպելու նպատակով այն կկազմակերպվի 2 փուլերով։ Ըստ փուլերի մարզային ընդգրկվածությունը կազմվել է հաշվի առնելով մարզերի բնակչության թիվն ու դպրոցական մակարդակում համընդհանուր ներառականությանն անցման տարիների փորձը: 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FF1462">
        <w:rPr>
          <w:rFonts w:ascii="GHEA Grapalat" w:hAnsi="GHEA Grapalat" w:cs="Sylfaen"/>
          <w:sz w:val="24"/>
          <w:szCs w:val="24"/>
        </w:rPr>
        <w:t>Համակա</w:t>
      </w:r>
      <w:r w:rsidRPr="00FF1462">
        <w:rPr>
          <w:rFonts w:ascii="GHEA Grapalat" w:hAnsi="GHEA Grapalat" w:cs="Sylfaen"/>
          <w:sz w:val="24"/>
          <w:szCs w:val="24"/>
          <w:lang w:val="hy-AM"/>
        </w:rPr>
        <w:t>ր</w:t>
      </w:r>
      <w:r w:rsidRPr="00FF1462">
        <w:rPr>
          <w:rFonts w:ascii="GHEA Grapalat" w:hAnsi="GHEA Grapalat" w:cs="Sylfaen"/>
          <w:sz w:val="24"/>
          <w:szCs w:val="24"/>
        </w:rPr>
        <w:t>գի ներդմանը նախորդելու է նախապատրաստական փուլ՝ որն իրականացվելու է Հանրապետական մանկավարժահոգեբանական կենտրոնի կողմից՝ անհրաժեշտ իրավական փաստաթղթերի, աշխատանքային ձևաթղթերի, Կրթության և զարգացման առանձնահատուկ պայմանների կարիքի գնահատման գործիքակազմի, աջակցության կազմակերպման համար անհրաժեշտ ընթացակարգերի և մեթոդաբանության մշակման տեսքով:</w:t>
      </w:r>
    </w:p>
    <w:p w:rsidR="00AC104B" w:rsidRPr="00FF1462" w:rsidRDefault="006C74C1" w:rsidP="006C74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4.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կիրառման դեպքում ակնկալվող արդյունքը</w:t>
      </w:r>
    </w:p>
    <w:p w:rsidR="00AC104B" w:rsidRPr="00FF1462" w:rsidRDefault="00AC104B" w:rsidP="00FF14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1462">
        <w:rPr>
          <w:rFonts w:ascii="GHEA Grapalat" w:hAnsi="GHEA Grapalat"/>
          <w:sz w:val="24"/>
          <w:szCs w:val="24"/>
          <w:lang w:val="hy-AM"/>
        </w:rPr>
        <w:t xml:space="preserve">Նախագծի ընդունման պարագայում կստեղծվեն նախադրյալներ նախադպրոցական կրթության մատչելիության ապահովման համար, կրթության և զարգացման առանձնահատուկ պայմանների կարիք ունեցող երեխաների համար կընդլայնվեն վաղ զարգացման հնարավորությունները։ </w:t>
      </w:r>
    </w:p>
    <w:p w:rsidR="00AC104B" w:rsidRDefault="00AC104B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FF1462" w:rsidRDefault="00FF1462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FF1462" w:rsidRDefault="00FF1462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FF1462" w:rsidRPr="00FF1462" w:rsidRDefault="00FF1462" w:rsidP="002B04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AC104B" w:rsidRPr="00FF1462" w:rsidRDefault="00AC104B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ՏԵՂԵԿԱՆՔ</w:t>
      </w:r>
    </w:p>
    <w:p w:rsidR="00AC104B" w:rsidRPr="00FF1462" w:rsidRDefault="00D40894" w:rsidP="00FF14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F1462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Pr="00FF146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ՆԱԽԱԴՊՐՈՑԱԿԱՆ ԿՐԹՈՒԹՅԱՆ ՈԼՈՐՏՈՒՄ ՀԱՄԸՆԴՀԱՆՈՒՐ ՆԵՐԱՌԱԿԱՆ ԿՐԹՈՒԹՅԱՆ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ՀԱՄԱԿԱՐԳԻ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ՆԵՐԴ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ՐՄԱՆ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ԳՈՐԾՈՂՈՒԹՅՈՒՆՆԵՐԻ ՊԼԱՆԸ </w:t>
      </w:r>
      <w:r w:rsid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ԺԱՄԱՆԱԿԱՑՈՒՅՑԸ 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ԱՍՏԱՏԵԼ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ՈՒ ՄԱՍԻՆ</w:t>
      </w:r>
      <w:r w:rsidRPr="00FF1462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9A6A5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            </w:t>
      </w:r>
      <w:r w:rsidRPr="00FF1462">
        <w:rPr>
          <w:rFonts w:ascii="GHEA Grapalat" w:hAnsi="GHEA Grapalat"/>
          <w:b/>
          <w:sz w:val="24"/>
          <w:szCs w:val="24"/>
          <w:lang w:val="hy-AM" w:eastAsia="ru-RU"/>
        </w:rPr>
        <w:t>ՀՀ ԿԱՌԱՎԱՐՈՒԹՅԱՆ ՈՐՈՇՄԱՆ</w:t>
      </w:r>
      <w:r w:rsidRPr="00FF146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F14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 ԿԱՊԱԿՑՈՒԹՅԱՄԲ ԱՅԼ ԻՐԱՎԱԿԱՆ ԱԿՏԵՐՈՒՄ ԼՐԱՑՈՒՄՆԵՐ ԿԱՄ ՓՈՓՈԽՈՒԹՅՈՒՆՆԵՐ ԿԱՏԱՐԵԼՈՒ ԱՆՀՐԱԺԵՇՏՈՒԹՅԱՆ ՄԱՍԻՆ</w:t>
      </w:r>
    </w:p>
    <w:p w:rsidR="00FF1462" w:rsidRDefault="00FF1462" w:rsidP="00FF1462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D40894" w:rsidRPr="00C73327" w:rsidRDefault="00FF1462" w:rsidP="00FF1462">
      <w:pPr>
        <w:spacing w:after="0" w:line="360" w:lineRule="auto"/>
        <w:jc w:val="both"/>
        <w:rPr>
          <w:rFonts w:ascii="GHEA Grapalat" w:hAnsi="GHEA Grapalat"/>
          <w:lang w:val="fr-FR"/>
        </w:rPr>
      </w:pPr>
      <w:r w:rsidRPr="00FF1462">
        <w:rPr>
          <w:rFonts w:ascii="GHEA Grapalat" w:hAnsi="GHEA Grapalat" w:cs="Arial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</w:rPr>
        <w:t>Հ</w:t>
      </w: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</w:rPr>
        <w:t>Հ</w:t>
      </w: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նախադպրոցական կրթության ոլորտում համընդհանուր ներառական կրթության 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համակարգի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ներդ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րման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գործողությունների պլանը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ժամանակացույցը 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աստատել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ու մասին</w:t>
      </w:r>
      <w:r w:rsidRPr="00FF1462">
        <w:rPr>
          <w:rFonts w:ascii="GHEA Grapalat" w:hAnsi="GHEA Grapalat" w:cs="Arial"/>
          <w:sz w:val="24"/>
          <w:szCs w:val="24"/>
          <w:lang w:val="fr-FR"/>
        </w:rPr>
        <w:t>»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eastAsia="ru-RU"/>
        </w:rPr>
        <w:t>ՀՀ</w:t>
      </w:r>
      <w:r w:rsidRPr="00FF1462">
        <w:rPr>
          <w:rFonts w:ascii="GHEA Grapalat" w:hAnsi="GHEA Grapalat"/>
          <w:sz w:val="24"/>
          <w:szCs w:val="24"/>
          <w:lang w:val="hy-AM" w:eastAsia="ru-RU"/>
        </w:rPr>
        <w:t xml:space="preserve"> կառավարության որոշման</w:t>
      </w:r>
      <w:r w:rsidRPr="00C7332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ն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ախագծի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ընդունմամբ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այլ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ակտերում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լրացումներ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կատարելու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անհրաժեշտություն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color w:val="000000"/>
          <w:sz w:val="24"/>
          <w:szCs w:val="24"/>
        </w:rPr>
        <w:t>կառաջանա</w:t>
      </w:r>
      <w:r w:rsidR="00AC104B"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>:</w:t>
      </w:r>
    </w:p>
    <w:p w:rsidR="00FF1462" w:rsidRPr="00C73327" w:rsidRDefault="00FF1462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</w:pPr>
    </w:p>
    <w:p w:rsidR="00FF1462" w:rsidRPr="00C73327" w:rsidRDefault="00FF1462" w:rsidP="00FF146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</w:pPr>
    </w:p>
    <w:p w:rsidR="00AC104B" w:rsidRPr="00C73327" w:rsidRDefault="00AC104B" w:rsidP="00FF1462">
      <w:pPr>
        <w:tabs>
          <w:tab w:val="left" w:pos="0"/>
        </w:tabs>
        <w:spacing w:after="0" w:line="360" w:lineRule="auto"/>
        <w:ind w:firstLine="54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</w:pP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ՏԵՂԵԿԱՆՔ</w:t>
      </w:r>
    </w:p>
    <w:p w:rsidR="00D40894" w:rsidRPr="00C73327" w:rsidRDefault="00D40894" w:rsidP="00FF146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F1462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Pr="00FF146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ՆԱԽԱԴՊՐՈՑԱԿԱՆ ԿՐԹՈՒԹՅԱՆ ՈԼՈՐՏՈՒՄ ՀԱՄԸՆԴՀԱՆՈՒՐ ՆԵՐԱՌԱԿԱՆ ԿՐԹՈՒԹՅԱՆ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ՀԱՄԱԿԱՐԳԻ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ՆԵՐԴ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ՐՄԱՆ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ԳՈՐԾՈՂՈՒԹՅՈՒՆՆԵՐԻ ՊԼԱՆԸ </w:t>
      </w:r>
      <w:r w:rsid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="00FF1462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ԺԱՄԱՆԱԿԱՑՈՒՅՑԸ 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ԱՍՏԱՏԵԼ</w:t>
      </w:r>
      <w:r w:rsidRPr="00FF146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ՈՒ ՄԱՍԻՆ</w:t>
      </w:r>
      <w:r w:rsidRPr="00FF1462">
        <w:rPr>
          <w:rFonts w:ascii="GHEA Grapalat" w:hAnsi="GHEA Grapalat" w:cs="Arial"/>
          <w:b/>
          <w:sz w:val="24"/>
          <w:szCs w:val="24"/>
          <w:lang w:val="fr-FR"/>
        </w:rPr>
        <w:t>»</w:t>
      </w:r>
      <w:r w:rsidRPr="00FF146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9A6A5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            </w:t>
      </w:r>
      <w:r w:rsidRPr="00FF1462">
        <w:rPr>
          <w:rFonts w:ascii="GHEA Grapalat" w:hAnsi="GHEA Grapalat"/>
          <w:b/>
          <w:sz w:val="24"/>
          <w:szCs w:val="24"/>
          <w:lang w:val="hy-AM" w:eastAsia="ru-RU"/>
        </w:rPr>
        <w:t>ՀՀ ԿԱՌԱՎԱՐՈՒԹՅԱՆ ՈՐՈՇՄԱՆ</w:t>
      </w:r>
      <w:r w:rsidRPr="00FF146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F146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  <w:r w:rsidRPr="00C73327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ԱՌՆՉՈՒԹՅԱՄԲ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9A6A5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                    </w:t>
      </w:r>
      <w:bookmarkStart w:id="0" w:name="_GoBack"/>
      <w:bookmarkEnd w:id="0"/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ՀՀ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ՊԵՏԱԿԱՆ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ԲՅՈՒՋԵՈՒՄ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ԾԱԽՍԵՐԻ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ԵԿԱՄՈՒՏՆԵՐԻ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ԱՎԵԼԱՑՄԱՆ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ԿԱՄ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ՆՎԱԶՄԱՆ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ԲԱՑԱԿԱՅՈՒԹՅԱՆ</w:t>
      </w:r>
      <w:r w:rsidR="00AC104B" w:rsidRPr="00C73327">
        <w:rPr>
          <w:rFonts w:ascii="GHEA Grapalat" w:eastAsia="GHEA Grapalat" w:hAnsi="GHEA Grapalat" w:cs="GHEA Grapalat"/>
          <w:b/>
          <w:color w:val="000000"/>
          <w:sz w:val="24"/>
          <w:szCs w:val="24"/>
          <w:lang w:val="fr-FR"/>
        </w:rPr>
        <w:t xml:space="preserve"> </w:t>
      </w:r>
      <w:r w:rsidR="00AC104B" w:rsidRPr="00FF146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</w:p>
    <w:p w:rsidR="00FF1462" w:rsidRPr="00C73327" w:rsidRDefault="00FF1462" w:rsidP="00FF1462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fr-FR"/>
        </w:rPr>
      </w:pPr>
    </w:p>
    <w:p w:rsidR="00AC104B" w:rsidRPr="00C73327" w:rsidRDefault="00FF1462" w:rsidP="00FF1462">
      <w:pPr>
        <w:spacing w:after="0" w:line="360" w:lineRule="auto"/>
        <w:jc w:val="both"/>
        <w:rPr>
          <w:rFonts w:ascii="GHEA Grapalat" w:hAnsi="GHEA Grapalat"/>
          <w:lang w:val="fr-FR"/>
        </w:rPr>
      </w:pPr>
      <w:r w:rsidRPr="00FF1462">
        <w:rPr>
          <w:rFonts w:ascii="GHEA Grapalat" w:hAnsi="GHEA Grapalat" w:cs="Arial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</w:rPr>
        <w:t>Հ</w:t>
      </w: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</w:rPr>
        <w:t>Հ</w:t>
      </w:r>
      <w:r w:rsidRPr="00FF1462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նախադպրոցական կրթության ոլորտում համընդհանուր ներառական կրթության 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համակարգի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ներդ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րման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գործողությունների պլանը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Pr="00C73327"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ժամանակացույցը 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աստատել</w:t>
      </w:r>
      <w:r w:rsidRPr="00FF1462">
        <w:rPr>
          <w:rFonts w:ascii="GHEA Grapalat" w:hAnsi="GHEA Grapalat" w:cs="GHEA Grapalat"/>
          <w:color w:val="000000"/>
          <w:sz w:val="24"/>
          <w:szCs w:val="24"/>
          <w:lang w:val="hy-AM"/>
        </w:rPr>
        <w:t>ու մասին</w:t>
      </w:r>
      <w:r w:rsidRPr="00FF1462">
        <w:rPr>
          <w:rFonts w:ascii="GHEA Grapalat" w:hAnsi="GHEA Grapalat" w:cs="Arial"/>
          <w:sz w:val="24"/>
          <w:szCs w:val="24"/>
          <w:lang w:val="fr-FR"/>
        </w:rPr>
        <w:t>»</w:t>
      </w:r>
      <w:r w:rsidRPr="00FF146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eastAsia="ru-RU"/>
        </w:rPr>
        <w:t>ՀՀ</w:t>
      </w:r>
      <w:r w:rsidRPr="00FF1462">
        <w:rPr>
          <w:rFonts w:ascii="GHEA Grapalat" w:hAnsi="GHEA Grapalat"/>
          <w:sz w:val="24"/>
          <w:szCs w:val="24"/>
          <w:lang w:val="hy-AM" w:eastAsia="ru-RU"/>
        </w:rPr>
        <w:t xml:space="preserve"> կառավարության որոշման</w:t>
      </w:r>
      <w:r w:rsidRPr="00C7332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ն</w:t>
      </w:r>
      <w:r w:rsidR="00AC104B" w:rsidRPr="00FF1462">
        <w:rPr>
          <w:rFonts w:ascii="GHEA Grapalat" w:hAnsi="GHEA Grapalat"/>
          <w:sz w:val="24"/>
          <w:szCs w:val="24"/>
          <w:lang w:val="hy-AM"/>
        </w:rPr>
        <w:t xml:space="preserve">ախագծի ընդունման պարագայում ՀՀ պետական բյուջեի </w:t>
      </w:r>
      <w:r w:rsidR="00D40894" w:rsidRPr="00FF1462">
        <w:rPr>
          <w:rFonts w:ascii="GHEA Grapalat" w:hAnsi="GHEA Grapalat"/>
          <w:sz w:val="24"/>
          <w:szCs w:val="24"/>
          <w:lang w:val="hy-AM"/>
        </w:rPr>
        <w:t>ծախսեր</w:t>
      </w:r>
      <w:r w:rsidR="00D40894" w:rsidRPr="00FF1462">
        <w:rPr>
          <w:rFonts w:ascii="GHEA Grapalat" w:hAnsi="GHEA Grapalat"/>
          <w:sz w:val="24"/>
          <w:szCs w:val="24"/>
        </w:rPr>
        <w:t>ի</w:t>
      </w:r>
      <w:r w:rsidR="00D40894" w:rsidRPr="00C73327">
        <w:rPr>
          <w:rFonts w:ascii="GHEA Grapalat" w:hAnsi="GHEA Grapalat"/>
          <w:sz w:val="24"/>
          <w:szCs w:val="24"/>
          <w:lang w:val="fr-FR"/>
        </w:rPr>
        <w:t xml:space="preserve"> </w:t>
      </w:r>
      <w:r w:rsidR="00D40894" w:rsidRPr="00FF1462">
        <w:rPr>
          <w:rFonts w:ascii="GHEA Grapalat" w:hAnsi="GHEA Grapalat"/>
          <w:sz w:val="24"/>
          <w:szCs w:val="24"/>
        </w:rPr>
        <w:t>փոփոխություն</w:t>
      </w:r>
      <w:r w:rsidR="00D40894" w:rsidRPr="00C73327">
        <w:rPr>
          <w:rFonts w:ascii="GHEA Grapalat" w:hAnsi="GHEA Grapalat"/>
          <w:sz w:val="24"/>
          <w:szCs w:val="24"/>
          <w:lang w:val="fr-FR"/>
        </w:rPr>
        <w:t xml:space="preserve"> </w:t>
      </w:r>
      <w:r w:rsidR="00D40894" w:rsidRPr="00FF1462">
        <w:rPr>
          <w:rFonts w:ascii="GHEA Grapalat" w:hAnsi="GHEA Grapalat"/>
          <w:sz w:val="24"/>
          <w:szCs w:val="24"/>
        </w:rPr>
        <w:t>չի</w:t>
      </w:r>
      <w:r w:rsidR="00D40894" w:rsidRPr="00C73327">
        <w:rPr>
          <w:rFonts w:ascii="GHEA Grapalat" w:hAnsi="GHEA Grapalat"/>
          <w:sz w:val="24"/>
          <w:szCs w:val="24"/>
          <w:lang w:val="fr-FR"/>
        </w:rPr>
        <w:t xml:space="preserve"> </w:t>
      </w:r>
      <w:r w:rsidR="00D40894" w:rsidRPr="00FF1462">
        <w:rPr>
          <w:rFonts w:ascii="GHEA Grapalat" w:hAnsi="GHEA Grapalat"/>
          <w:sz w:val="24"/>
          <w:szCs w:val="24"/>
        </w:rPr>
        <w:t>նախատեսվում</w:t>
      </w:r>
      <w:r w:rsidR="00AC104B" w:rsidRPr="00FF146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2B3F8C" w:rsidRPr="00C73327" w:rsidRDefault="002B3F8C" w:rsidP="00FF1462">
      <w:pPr>
        <w:spacing w:after="0" w:line="360" w:lineRule="auto"/>
        <w:rPr>
          <w:rFonts w:ascii="GHEA Grapalat" w:hAnsi="GHEA Grapalat"/>
          <w:lang w:val="fr-FR"/>
        </w:rPr>
      </w:pPr>
    </w:p>
    <w:p w:rsidR="00D40894" w:rsidRPr="00C73327" w:rsidRDefault="00D40894" w:rsidP="00FF1462">
      <w:pPr>
        <w:spacing w:after="0" w:line="360" w:lineRule="auto"/>
        <w:rPr>
          <w:rFonts w:ascii="GHEA Grapalat" w:hAnsi="GHEA Grapalat"/>
          <w:lang w:val="fr-FR"/>
        </w:rPr>
      </w:pPr>
    </w:p>
    <w:p w:rsidR="00FF1462" w:rsidRPr="00C73327" w:rsidRDefault="00FF1462" w:rsidP="00FF1462">
      <w:pPr>
        <w:spacing w:after="0" w:line="360" w:lineRule="auto"/>
        <w:rPr>
          <w:rFonts w:ascii="GHEA Grapalat" w:hAnsi="GHEA Grapalat"/>
          <w:lang w:val="fr-FR"/>
        </w:rPr>
      </w:pPr>
    </w:p>
    <w:p w:rsidR="00FF1462" w:rsidRPr="00C73327" w:rsidRDefault="00FF1462" w:rsidP="00FF1462">
      <w:pPr>
        <w:spacing w:after="0" w:line="360" w:lineRule="auto"/>
        <w:rPr>
          <w:rFonts w:ascii="GHEA Grapalat" w:hAnsi="GHEA Grapalat"/>
          <w:lang w:val="fr-FR"/>
        </w:rPr>
      </w:pPr>
    </w:p>
    <w:sectPr w:rsidR="00FF1462" w:rsidRPr="00C73327" w:rsidSect="006721F8">
      <w:pgSz w:w="11909" w:h="16834" w:code="9"/>
      <w:pgMar w:top="540" w:right="720" w:bottom="259" w:left="576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761A8"/>
    <w:multiLevelType w:val="multilevel"/>
    <w:tmpl w:val="ED321BB4"/>
    <w:lvl w:ilvl="0">
      <w:start w:val="1"/>
      <w:numFmt w:val="decimal"/>
      <w:lvlText w:val="%1."/>
      <w:lvlJc w:val="left"/>
      <w:pPr>
        <w:ind w:left="1485" w:hanging="360"/>
      </w:pPr>
      <w:rPr>
        <w:rFonts w:ascii="GHEA Grapalat" w:eastAsia="Times New Roman" w:hAnsi="GHEA Grapalat" w:cs="Times New Roman" w:hint="default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1">
      <w:start w:val="1"/>
      <w:numFmt w:val="lowerLetter"/>
      <w:lvlText w:val="%2."/>
      <w:lvlJc w:val="left"/>
      <w:pPr>
        <w:ind w:left="1935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2">
      <w:start w:val="1"/>
      <w:numFmt w:val="lowerRoman"/>
      <w:lvlText w:val="%3."/>
      <w:lvlJc w:val="left"/>
      <w:pPr>
        <w:ind w:left="2655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3">
      <w:start w:val="1"/>
      <w:numFmt w:val="decimal"/>
      <w:lvlText w:val="%4."/>
      <w:lvlJc w:val="left"/>
      <w:pPr>
        <w:ind w:left="3375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4">
      <w:start w:val="1"/>
      <w:numFmt w:val="lowerLetter"/>
      <w:lvlText w:val="%5."/>
      <w:lvlJc w:val="left"/>
      <w:pPr>
        <w:ind w:left="4095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5">
      <w:start w:val="1"/>
      <w:numFmt w:val="lowerRoman"/>
      <w:lvlText w:val="%6."/>
      <w:lvlJc w:val="left"/>
      <w:pPr>
        <w:ind w:left="4815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6">
      <w:start w:val="1"/>
      <w:numFmt w:val="decimal"/>
      <w:lvlText w:val="%7."/>
      <w:lvlJc w:val="left"/>
      <w:pPr>
        <w:ind w:left="5535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7">
      <w:start w:val="1"/>
      <w:numFmt w:val="lowerLetter"/>
      <w:lvlText w:val="%8."/>
      <w:lvlJc w:val="left"/>
      <w:pPr>
        <w:ind w:left="6255" w:hanging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  <w:lvl w:ilvl="8">
      <w:start w:val="1"/>
      <w:numFmt w:val="lowerRoman"/>
      <w:lvlText w:val="%9."/>
      <w:lvlJc w:val="left"/>
      <w:pPr>
        <w:ind w:left="6975" w:hanging="3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u w:val="none"/>
        <w:effect w:val="none"/>
        <w:vertAlign w:val="baseline"/>
      </w:rPr>
    </w:lvl>
  </w:abstractNum>
  <w:abstractNum w:abstractNumId="1" w15:restartNumberingAfterBreak="0">
    <w:nsid w:val="79730956"/>
    <w:multiLevelType w:val="hybridMultilevel"/>
    <w:tmpl w:val="8C6228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C104B"/>
    <w:rsid w:val="000066AD"/>
    <w:rsid w:val="00017721"/>
    <w:rsid w:val="00027C33"/>
    <w:rsid w:val="0005063F"/>
    <w:rsid w:val="000968B5"/>
    <w:rsid w:val="000B7E2E"/>
    <w:rsid w:val="00111D5C"/>
    <w:rsid w:val="0014403D"/>
    <w:rsid w:val="00174B16"/>
    <w:rsid w:val="00187756"/>
    <w:rsid w:val="00191685"/>
    <w:rsid w:val="001B5D91"/>
    <w:rsid w:val="001C55B0"/>
    <w:rsid w:val="001E3FBF"/>
    <w:rsid w:val="00223FB6"/>
    <w:rsid w:val="002313AD"/>
    <w:rsid w:val="002521B6"/>
    <w:rsid w:val="002A399A"/>
    <w:rsid w:val="002B042D"/>
    <w:rsid w:val="002B3F8C"/>
    <w:rsid w:val="002D7FA4"/>
    <w:rsid w:val="002E2438"/>
    <w:rsid w:val="00304991"/>
    <w:rsid w:val="00305A7D"/>
    <w:rsid w:val="0034343A"/>
    <w:rsid w:val="00367C29"/>
    <w:rsid w:val="00382C83"/>
    <w:rsid w:val="003E6D78"/>
    <w:rsid w:val="00410497"/>
    <w:rsid w:val="00432838"/>
    <w:rsid w:val="00441FDE"/>
    <w:rsid w:val="004A350C"/>
    <w:rsid w:val="004B1286"/>
    <w:rsid w:val="004B4BE6"/>
    <w:rsid w:val="004D340A"/>
    <w:rsid w:val="00515020"/>
    <w:rsid w:val="005267E0"/>
    <w:rsid w:val="005938D3"/>
    <w:rsid w:val="005B35C5"/>
    <w:rsid w:val="005B41F5"/>
    <w:rsid w:val="005B6375"/>
    <w:rsid w:val="005C0A8C"/>
    <w:rsid w:val="005E532E"/>
    <w:rsid w:val="00614FB2"/>
    <w:rsid w:val="006721F8"/>
    <w:rsid w:val="00686529"/>
    <w:rsid w:val="00694C18"/>
    <w:rsid w:val="006A075A"/>
    <w:rsid w:val="006C74C1"/>
    <w:rsid w:val="00721583"/>
    <w:rsid w:val="007C7495"/>
    <w:rsid w:val="007E3BA4"/>
    <w:rsid w:val="00801EB2"/>
    <w:rsid w:val="0082540D"/>
    <w:rsid w:val="0085740A"/>
    <w:rsid w:val="008967D1"/>
    <w:rsid w:val="008D6C78"/>
    <w:rsid w:val="009615B1"/>
    <w:rsid w:val="009A4EAF"/>
    <w:rsid w:val="009A6A5B"/>
    <w:rsid w:val="00A4734D"/>
    <w:rsid w:val="00A70675"/>
    <w:rsid w:val="00A72633"/>
    <w:rsid w:val="00AA3103"/>
    <w:rsid w:val="00AA51F2"/>
    <w:rsid w:val="00AB4AED"/>
    <w:rsid w:val="00AC104B"/>
    <w:rsid w:val="00AC2D17"/>
    <w:rsid w:val="00AF5026"/>
    <w:rsid w:val="00B061A6"/>
    <w:rsid w:val="00B140D0"/>
    <w:rsid w:val="00B17A4B"/>
    <w:rsid w:val="00B5255C"/>
    <w:rsid w:val="00B76E0A"/>
    <w:rsid w:val="00B83D19"/>
    <w:rsid w:val="00C2518C"/>
    <w:rsid w:val="00C73327"/>
    <w:rsid w:val="00CC28E2"/>
    <w:rsid w:val="00CD4542"/>
    <w:rsid w:val="00D306CA"/>
    <w:rsid w:val="00D40894"/>
    <w:rsid w:val="00D53266"/>
    <w:rsid w:val="00D76519"/>
    <w:rsid w:val="00D777D4"/>
    <w:rsid w:val="00D77A20"/>
    <w:rsid w:val="00DC1C3E"/>
    <w:rsid w:val="00E001C3"/>
    <w:rsid w:val="00E02D5E"/>
    <w:rsid w:val="00E4104F"/>
    <w:rsid w:val="00E55A16"/>
    <w:rsid w:val="00EB2DC4"/>
    <w:rsid w:val="00ED1347"/>
    <w:rsid w:val="00EE7C10"/>
    <w:rsid w:val="00EF52DC"/>
    <w:rsid w:val="00EF7848"/>
    <w:rsid w:val="00F45F26"/>
    <w:rsid w:val="00F53238"/>
    <w:rsid w:val="00F53380"/>
    <w:rsid w:val="00F604A5"/>
    <w:rsid w:val="00FF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5730A"/>
  <w15:docId w15:val="{24300977-734C-450C-9E0B-FC4A055F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04B"/>
    <w:pPr>
      <w:spacing w:after="160" w:line="25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https://mul2.gov.am/tasks/415937/oneclick/himnavorum.docx?token=c25edbc4fcf4112e416faaeab79b12de</cp:keywords>
  <dc:description/>
  <cp:lastModifiedBy>Margarita Margaryan</cp:lastModifiedBy>
  <cp:revision>13</cp:revision>
  <dcterms:created xsi:type="dcterms:W3CDTF">2021-03-18T05:01:00Z</dcterms:created>
  <dcterms:modified xsi:type="dcterms:W3CDTF">2021-04-07T11:10:00Z</dcterms:modified>
</cp:coreProperties>
</file>