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B36" w:rsidRPr="00CC329E" w:rsidRDefault="00F42B36" w:rsidP="005B024E">
      <w:pPr>
        <w:spacing w:after="0" w:line="240" w:lineRule="auto"/>
        <w:ind w:firstLine="375"/>
        <w:jc w:val="right"/>
        <w:rPr>
          <w:rFonts w:ascii="GHEA Grapalat" w:eastAsia="Times New Roman" w:hAnsi="GHEA Grapalat" w:cs="Times New Roman"/>
          <w:sz w:val="24"/>
          <w:szCs w:val="24"/>
        </w:rPr>
      </w:pPr>
      <w:r w:rsidRPr="00CC329E">
        <w:rPr>
          <w:rFonts w:ascii="GHEA Grapalat" w:eastAsia="Times New Roman" w:hAnsi="GHEA Grapalat" w:cs="Times New Roman"/>
          <w:sz w:val="24"/>
          <w:szCs w:val="24"/>
        </w:rPr>
        <w:t xml:space="preserve"> </w:t>
      </w:r>
      <w:r w:rsidRPr="00CC329E">
        <w:rPr>
          <w:rFonts w:ascii="Calibri" w:eastAsia="Times New Roman" w:hAnsi="Calibri" w:cs="Calibri"/>
          <w:sz w:val="24"/>
          <w:szCs w:val="24"/>
        </w:rPr>
        <w:t>  </w:t>
      </w:r>
    </w:p>
    <w:p w:rsidR="00F42B36" w:rsidRPr="00CC329E" w:rsidRDefault="00F42B36" w:rsidP="005B024E">
      <w:pPr>
        <w:spacing w:after="0" w:line="240" w:lineRule="auto"/>
        <w:ind w:firstLine="375"/>
        <w:jc w:val="center"/>
        <w:rPr>
          <w:rFonts w:ascii="GHEA Grapalat" w:eastAsia="Times New Roman" w:hAnsi="GHEA Grapalat" w:cs="Times New Roman"/>
          <w:sz w:val="24"/>
          <w:szCs w:val="24"/>
        </w:rPr>
      </w:pPr>
      <w:r w:rsidRPr="00CC329E">
        <w:rPr>
          <w:rFonts w:ascii="GHEA Grapalat" w:eastAsia="Times New Roman" w:hAnsi="GHEA Grapalat" w:cs="Times New Roman"/>
          <w:sz w:val="24"/>
          <w:szCs w:val="24"/>
        </w:rPr>
        <w:t>ԱՄՓՈՓԱԹԵՐԹ</w:t>
      </w:r>
    </w:p>
    <w:p w:rsidR="00F42B36" w:rsidRPr="00CC329E" w:rsidRDefault="00F42B36" w:rsidP="005B024E">
      <w:pPr>
        <w:spacing w:after="0" w:line="240" w:lineRule="auto"/>
        <w:ind w:firstLine="375"/>
        <w:jc w:val="center"/>
        <w:rPr>
          <w:rFonts w:ascii="GHEA Grapalat" w:eastAsia="Times New Roman" w:hAnsi="GHEA Grapalat" w:cs="Times New Roman"/>
          <w:sz w:val="24"/>
          <w:szCs w:val="24"/>
        </w:rPr>
      </w:pPr>
      <w:r w:rsidRPr="00CC329E">
        <w:rPr>
          <w:rFonts w:ascii="Calibri" w:eastAsia="Times New Roman" w:hAnsi="Calibri" w:cs="Calibri"/>
          <w:sz w:val="24"/>
          <w:szCs w:val="24"/>
        </w:rPr>
        <w:t>  </w:t>
      </w:r>
    </w:p>
    <w:p w:rsidR="00E25A95" w:rsidRPr="00CC329E" w:rsidRDefault="00E25A95" w:rsidP="005B024E">
      <w:pPr>
        <w:spacing w:after="0" w:line="240" w:lineRule="auto"/>
        <w:ind w:firstLine="375"/>
        <w:jc w:val="center"/>
        <w:rPr>
          <w:rFonts w:ascii="GHEA Grapalat" w:eastAsia="Times New Roman" w:hAnsi="GHEA Grapalat" w:cs="Calibri"/>
          <w:sz w:val="24"/>
          <w:szCs w:val="24"/>
          <w:lang w:val="hy-AM"/>
        </w:rPr>
      </w:pPr>
      <w:r w:rsidRPr="00CC329E">
        <w:rPr>
          <w:rFonts w:ascii="GHEA Grapalat" w:eastAsia="Times New Roman" w:hAnsi="GHEA Grapalat" w:cs="GHEA Grapalat"/>
          <w:sz w:val="24"/>
          <w:szCs w:val="24"/>
        </w:rPr>
        <w:t>«ԵՎՐԱՍԻԱԿԱՆ ՏՆՏԵՍԱԿԱՆ ՄԻՈՒԹՅԱՆ ԱՆԴԱՄ ՊԵՏՈՒԹՅՈՒՆՆԵՐԻ ՄԻՋԵՎ ՓՈԽԱԴԱՐՁ ԱՌԵՎՏՈՒՐ ԻՐԱԿԱՆԱՑՆԵԼԻՍ ՎՏԱՆԳԱՎՈՐ ԹԱՓՈՆՆԵՐԻ ԱՆԴՐՍԱՀՄԱՆԱՅԻՆ ՏԵՂԱՓՈԽՄԱՆ ԵԶՐԱԿԱՑՈՒԹՅԱՆ (ԹՈՒՅԼԱՏՐԱԳՐԻ) ՏՐԱՄԱԴՐՄԱՆ ԿԱՐԳԸ ՀԱՍՏԱՏԵԼՈՒ ՄԱՍԻՆ» ՀԱՅԱՍՏԱՆԻ ՀԱՆՐԱՊԵՏՈՒԹՅԱՆ ԿԱՌԱՎԱՐՈՒԹՅԱՆ ՈՐՈՇՄԱՆ ՆԱԽԱԳԾԻ</w:t>
      </w:r>
      <w:r w:rsidR="00F42B36" w:rsidRPr="00CC329E">
        <w:rPr>
          <w:rFonts w:ascii="Calibri" w:eastAsia="Times New Roman" w:hAnsi="Calibri" w:cs="Calibri"/>
          <w:sz w:val="24"/>
          <w:szCs w:val="24"/>
        </w:rPr>
        <w:t>   </w:t>
      </w:r>
    </w:p>
    <w:p w:rsidR="00F42B36" w:rsidRPr="00CC329E" w:rsidRDefault="00F42B36" w:rsidP="005B024E">
      <w:pPr>
        <w:spacing w:after="0" w:line="240" w:lineRule="auto"/>
        <w:ind w:firstLine="375"/>
        <w:jc w:val="center"/>
        <w:rPr>
          <w:rFonts w:ascii="GHEA Grapalat" w:eastAsia="Times New Roman" w:hAnsi="GHEA Grapalat" w:cs="Times New Roman"/>
          <w:sz w:val="24"/>
          <w:szCs w:val="24"/>
        </w:rPr>
      </w:pPr>
      <w:r w:rsidRPr="00CC329E">
        <w:rPr>
          <w:rFonts w:ascii="Calibri" w:eastAsia="Times New Roman" w:hAnsi="Calibri" w:cs="Calibri"/>
          <w:sz w:val="24"/>
          <w:szCs w:val="24"/>
        </w:rPr>
        <w:t>  </w:t>
      </w:r>
      <w:r w:rsidRPr="00CC329E">
        <w:rPr>
          <w:rFonts w:ascii="GHEA Grapalat" w:eastAsia="Times New Roman" w:hAnsi="GHEA Grapalat" w:cs="Times New Roman"/>
          <w:sz w:val="24"/>
          <w:szCs w:val="24"/>
        </w:rPr>
        <w:t xml:space="preserve"> </w:t>
      </w:r>
      <w:r w:rsidRPr="00CC329E">
        <w:rPr>
          <w:rFonts w:ascii="Calibri" w:eastAsia="Times New Roman" w:hAnsi="Calibri" w:cs="Calibri"/>
          <w:sz w:val="24"/>
          <w:szCs w:val="24"/>
        </w:rPr>
        <w:t> </w:t>
      </w:r>
    </w:p>
    <w:tbl>
      <w:tblPr>
        <w:tblW w:w="1316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437"/>
        <w:gridCol w:w="5727"/>
      </w:tblGrid>
      <w:tr w:rsidR="00F42B36" w:rsidRPr="00CC329E" w:rsidTr="002B7603">
        <w:trPr>
          <w:tblCellSpacing w:w="0" w:type="dxa"/>
          <w:jc w:val="center"/>
        </w:trPr>
        <w:tc>
          <w:tcPr>
            <w:tcW w:w="74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C2FF0" w:rsidRPr="00CC329E" w:rsidRDefault="00F42B36" w:rsidP="005B024E">
            <w:pPr>
              <w:spacing w:after="0" w:line="240" w:lineRule="auto"/>
              <w:jc w:val="center"/>
              <w:rPr>
                <w:rFonts w:ascii="GHEA Grapalat" w:eastAsia="Times New Roman" w:hAnsi="GHEA Grapalat" w:cs="Sylfaen"/>
                <w:sz w:val="24"/>
                <w:szCs w:val="24"/>
                <w:lang w:val="hy-AM"/>
              </w:rPr>
            </w:pPr>
            <w:r w:rsidRPr="00CC329E">
              <w:rPr>
                <w:rFonts w:ascii="GHEA Grapalat" w:eastAsia="Times New Roman" w:hAnsi="GHEA Grapalat" w:cs="Times New Roman"/>
                <w:sz w:val="24"/>
                <w:szCs w:val="24"/>
              </w:rPr>
              <w:t>1.</w:t>
            </w:r>
            <w:r w:rsidR="00CC2FF0" w:rsidRPr="00CC329E">
              <w:rPr>
                <w:rFonts w:ascii="GHEA Grapalat" w:eastAsia="Times New Roman" w:hAnsi="GHEA Grapalat" w:cs="Sylfaen"/>
                <w:sz w:val="24"/>
                <w:szCs w:val="24"/>
                <w:lang w:val="hy-AM"/>
              </w:rPr>
              <w:t xml:space="preserve"> Էկոնոմիկայի</w:t>
            </w:r>
            <w:r w:rsidR="00CC2FF0" w:rsidRPr="00CC329E">
              <w:rPr>
                <w:rFonts w:ascii="GHEA Grapalat" w:eastAsia="Times New Roman" w:hAnsi="GHEA Grapalat" w:cs="Sylfaen"/>
                <w:sz w:val="24"/>
                <w:szCs w:val="24"/>
              </w:rPr>
              <w:t xml:space="preserve"> </w:t>
            </w:r>
            <w:proofErr w:type="spellStart"/>
            <w:r w:rsidR="00CC2FF0" w:rsidRPr="00CC329E">
              <w:rPr>
                <w:rFonts w:ascii="GHEA Grapalat" w:eastAsia="Times New Roman" w:hAnsi="GHEA Grapalat" w:cs="Sylfaen"/>
                <w:sz w:val="24"/>
                <w:szCs w:val="24"/>
              </w:rPr>
              <w:t>նախարարություն</w:t>
            </w:r>
            <w:proofErr w:type="spellEnd"/>
          </w:p>
          <w:p w:rsidR="00F42B36" w:rsidRPr="00CC329E" w:rsidRDefault="00F42B36" w:rsidP="005B024E">
            <w:pPr>
              <w:spacing w:after="0" w:line="240" w:lineRule="auto"/>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D0D0D0"/>
            <w:hideMark/>
          </w:tcPr>
          <w:p w:rsidR="00F42B36" w:rsidRPr="00CC329E" w:rsidRDefault="00CC2FF0" w:rsidP="005B024E">
            <w:pPr>
              <w:spacing w:after="0" w:line="240" w:lineRule="auto"/>
              <w:jc w:val="center"/>
              <w:rPr>
                <w:rFonts w:ascii="GHEA Grapalat" w:eastAsia="Times New Roman" w:hAnsi="GHEA Grapalat" w:cs="GHEA Grapalat"/>
                <w:sz w:val="24"/>
                <w:szCs w:val="24"/>
                <w:lang w:val="hy-AM"/>
              </w:rPr>
            </w:pPr>
            <w:r w:rsidRPr="00CC329E">
              <w:rPr>
                <w:rFonts w:ascii="GHEA Grapalat" w:eastAsia="Times New Roman" w:hAnsi="GHEA Grapalat" w:cs="GHEA Grapalat"/>
                <w:sz w:val="24"/>
                <w:szCs w:val="24"/>
              </w:rPr>
              <w:t>04</w:t>
            </w:r>
            <w:r w:rsidRPr="00CC329E">
              <w:rPr>
                <w:rFonts w:ascii="GHEA Grapalat" w:eastAsia="Times New Roman" w:hAnsi="GHEA Grapalat" w:cs="GHEA Grapalat"/>
                <w:sz w:val="24"/>
                <w:szCs w:val="24"/>
                <w:lang w:val="af-ZA"/>
              </w:rPr>
              <w:t>.</w:t>
            </w:r>
            <w:r w:rsidRPr="00CC329E">
              <w:rPr>
                <w:rFonts w:ascii="GHEA Grapalat" w:eastAsia="Times New Roman" w:hAnsi="GHEA Grapalat" w:cs="GHEA Grapalat"/>
                <w:sz w:val="24"/>
                <w:szCs w:val="24"/>
                <w:lang w:val="hy-AM"/>
              </w:rPr>
              <w:t>0</w:t>
            </w:r>
            <w:r w:rsidRPr="00CC329E">
              <w:rPr>
                <w:rFonts w:ascii="GHEA Grapalat" w:eastAsia="Times New Roman" w:hAnsi="GHEA Grapalat" w:cs="GHEA Grapalat"/>
                <w:sz w:val="24"/>
                <w:szCs w:val="24"/>
                <w:lang w:val="fr-FR"/>
              </w:rPr>
              <w:t>9</w:t>
            </w:r>
            <w:r w:rsidRPr="00CC329E">
              <w:rPr>
                <w:rFonts w:ascii="GHEA Grapalat" w:eastAsia="Times New Roman" w:hAnsi="GHEA Grapalat" w:cs="GHEA Grapalat"/>
                <w:sz w:val="24"/>
                <w:szCs w:val="24"/>
                <w:lang w:val="hy-AM"/>
              </w:rPr>
              <w:t>.</w:t>
            </w:r>
            <w:r w:rsidRPr="00CC329E">
              <w:rPr>
                <w:rFonts w:ascii="GHEA Grapalat" w:eastAsia="Times New Roman" w:hAnsi="GHEA Grapalat" w:cs="GHEA Grapalat"/>
                <w:sz w:val="24"/>
                <w:szCs w:val="24"/>
                <w:lang w:val="af-ZA"/>
              </w:rPr>
              <w:t>2020թ.</w:t>
            </w:r>
          </w:p>
        </w:tc>
      </w:tr>
      <w:tr w:rsidR="00F42B36" w:rsidRPr="00CC329E" w:rsidTr="002B7603">
        <w:trPr>
          <w:tblCellSpacing w:w="0" w:type="dxa"/>
          <w:jc w:val="center"/>
        </w:trPr>
        <w:tc>
          <w:tcPr>
            <w:tcW w:w="7437" w:type="dxa"/>
            <w:vMerge/>
            <w:tcBorders>
              <w:top w:val="outset" w:sz="6" w:space="0" w:color="auto"/>
              <w:left w:val="outset" w:sz="6" w:space="0" w:color="auto"/>
              <w:bottom w:val="outset" w:sz="6" w:space="0" w:color="auto"/>
              <w:right w:val="outset" w:sz="6" w:space="0" w:color="auto"/>
            </w:tcBorders>
            <w:vAlign w:val="center"/>
            <w:hideMark/>
          </w:tcPr>
          <w:p w:rsidR="00F42B36" w:rsidRPr="00CC329E" w:rsidRDefault="00F42B36" w:rsidP="005B024E">
            <w:pPr>
              <w:spacing w:after="0" w:line="240" w:lineRule="auto"/>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D0D0D0"/>
            <w:hideMark/>
          </w:tcPr>
          <w:p w:rsidR="00F42B36" w:rsidRPr="00CC329E" w:rsidRDefault="00F42B36" w:rsidP="005B024E">
            <w:pPr>
              <w:spacing w:after="0" w:line="240" w:lineRule="auto"/>
              <w:jc w:val="center"/>
              <w:rPr>
                <w:rFonts w:ascii="GHEA Grapalat" w:eastAsia="Times New Roman" w:hAnsi="GHEA Grapalat" w:cs="Times New Roman"/>
                <w:sz w:val="24"/>
                <w:szCs w:val="24"/>
              </w:rPr>
            </w:pPr>
            <w:r w:rsidRPr="00CC329E">
              <w:rPr>
                <w:rFonts w:ascii="GHEA Grapalat" w:eastAsia="Times New Roman" w:hAnsi="GHEA Grapalat" w:cs="Times New Roman"/>
                <w:sz w:val="24"/>
                <w:szCs w:val="24"/>
              </w:rPr>
              <w:t>N</w:t>
            </w:r>
            <w:r w:rsidR="00CC2FF0" w:rsidRPr="00CC329E">
              <w:rPr>
                <w:rFonts w:ascii="GHEA Grapalat" w:eastAsia="Times New Roman" w:hAnsi="GHEA Grapalat" w:cs="Times New Roman"/>
                <w:sz w:val="24"/>
                <w:szCs w:val="24"/>
              </w:rPr>
              <w:t>01/12545</w:t>
            </w:r>
          </w:p>
        </w:tc>
      </w:tr>
      <w:tr w:rsidR="00F42B36" w:rsidRPr="00CC329E" w:rsidTr="002B7603">
        <w:trPr>
          <w:tblCellSpacing w:w="0" w:type="dxa"/>
          <w:jc w:val="center"/>
        </w:trPr>
        <w:tc>
          <w:tcPr>
            <w:tcW w:w="7437" w:type="dxa"/>
            <w:tcBorders>
              <w:top w:val="outset" w:sz="6" w:space="0" w:color="auto"/>
              <w:left w:val="outset" w:sz="6" w:space="0" w:color="auto"/>
              <w:bottom w:val="outset" w:sz="6" w:space="0" w:color="auto"/>
              <w:right w:val="outset" w:sz="6" w:space="0" w:color="auto"/>
            </w:tcBorders>
            <w:hideMark/>
          </w:tcPr>
          <w:p w:rsidR="00F42B36" w:rsidRPr="00CC329E" w:rsidRDefault="009A39BE" w:rsidP="005257AA">
            <w:pPr>
              <w:spacing w:after="0" w:line="240" w:lineRule="auto"/>
              <w:ind w:left="90" w:right="30" w:firstLine="270"/>
              <w:jc w:val="both"/>
              <w:rPr>
                <w:rFonts w:ascii="GHEA Grapalat" w:eastAsia="Times New Roman" w:hAnsi="GHEA Grapalat" w:cs="Times New Roman"/>
                <w:sz w:val="24"/>
                <w:szCs w:val="24"/>
              </w:rPr>
            </w:pPr>
            <w:r w:rsidRPr="00CC329E">
              <w:rPr>
                <w:rFonts w:ascii="GHEA Grapalat" w:eastAsia="Calibri" w:hAnsi="GHEA Grapalat" w:cs="Times New Roman"/>
                <w:sz w:val="24"/>
                <w:szCs w:val="24"/>
                <w:lang w:val="hy-AM"/>
              </w:rPr>
              <w:t>«Եվրասիական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կարգը հաստատելու մասին» Կառավարության որոշման նախագծի վերաբերյալ առարկություններ և առաջարկություններ չունի։</w:t>
            </w:r>
          </w:p>
        </w:tc>
        <w:tc>
          <w:tcPr>
            <w:tcW w:w="5727" w:type="dxa"/>
            <w:tcBorders>
              <w:top w:val="outset" w:sz="6" w:space="0" w:color="auto"/>
              <w:left w:val="outset" w:sz="6" w:space="0" w:color="auto"/>
              <w:bottom w:val="outset" w:sz="6" w:space="0" w:color="auto"/>
              <w:right w:val="outset" w:sz="6" w:space="0" w:color="auto"/>
            </w:tcBorders>
            <w:hideMark/>
          </w:tcPr>
          <w:p w:rsidR="00F42B36" w:rsidRPr="00CC329E" w:rsidRDefault="00F42B36" w:rsidP="005B024E">
            <w:pPr>
              <w:spacing w:after="0" w:line="240" w:lineRule="auto"/>
              <w:jc w:val="center"/>
              <w:rPr>
                <w:rFonts w:ascii="GHEA Grapalat" w:eastAsia="Times New Roman" w:hAnsi="GHEA Grapalat" w:cs="Times New Roman"/>
                <w:sz w:val="24"/>
                <w:szCs w:val="24"/>
              </w:rPr>
            </w:pPr>
          </w:p>
        </w:tc>
      </w:tr>
      <w:tr w:rsidR="00F42B36" w:rsidRPr="00CC329E" w:rsidTr="002B7603">
        <w:trPr>
          <w:tblCellSpacing w:w="0" w:type="dxa"/>
          <w:jc w:val="center"/>
        </w:trPr>
        <w:tc>
          <w:tcPr>
            <w:tcW w:w="74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C03F6" w:rsidRPr="00CC329E" w:rsidRDefault="00F42B36" w:rsidP="005257AA">
            <w:pPr>
              <w:spacing w:after="0" w:line="240" w:lineRule="auto"/>
              <w:ind w:right="30"/>
              <w:jc w:val="center"/>
              <w:rPr>
                <w:rFonts w:ascii="GHEA Grapalat" w:eastAsia="Times New Roman" w:hAnsi="GHEA Grapalat" w:cs="Sylfaen"/>
                <w:sz w:val="24"/>
                <w:szCs w:val="24"/>
                <w:lang w:val="fr-FR"/>
              </w:rPr>
            </w:pPr>
            <w:r w:rsidRPr="00CC329E">
              <w:rPr>
                <w:rFonts w:ascii="GHEA Grapalat" w:eastAsia="Times New Roman" w:hAnsi="GHEA Grapalat" w:cs="Times New Roman"/>
                <w:sz w:val="24"/>
                <w:szCs w:val="24"/>
              </w:rPr>
              <w:t xml:space="preserve">2. </w:t>
            </w:r>
            <w:r w:rsidR="008C03F6" w:rsidRPr="00CC329E">
              <w:rPr>
                <w:rFonts w:ascii="GHEA Grapalat" w:eastAsia="Times New Roman" w:hAnsi="GHEA Grapalat" w:cs="Sylfaen"/>
                <w:sz w:val="24"/>
                <w:szCs w:val="24"/>
                <w:lang w:val="hy-AM"/>
              </w:rPr>
              <w:t>Ֆինանսների</w:t>
            </w:r>
            <w:r w:rsidR="008C03F6" w:rsidRPr="00CC329E">
              <w:rPr>
                <w:rFonts w:ascii="GHEA Grapalat" w:eastAsia="Times New Roman" w:hAnsi="GHEA Grapalat" w:cs="Sylfaen"/>
                <w:sz w:val="24"/>
                <w:szCs w:val="24"/>
              </w:rPr>
              <w:t xml:space="preserve"> </w:t>
            </w:r>
            <w:proofErr w:type="spellStart"/>
            <w:r w:rsidR="008C03F6" w:rsidRPr="00CC329E">
              <w:rPr>
                <w:rFonts w:ascii="GHEA Grapalat" w:eastAsia="Times New Roman" w:hAnsi="GHEA Grapalat" w:cs="Sylfaen"/>
                <w:sz w:val="24"/>
                <w:szCs w:val="24"/>
              </w:rPr>
              <w:t>նախարարություն</w:t>
            </w:r>
            <w:proofErr w:type="spellEnd"/>
          </w:p>
          <w:p w:rsidR="008C03F6" w:rsidRPr="00CC329E" w:rsidRDefault="008C03F6" w:rsidP="005257AA">
            <w:pPr>
              <w:spacing w:after="0" w:line="240" w:lineRule="auto"/>
              <w:ind w:right="30"/>
              <w:jc w:val="center"/>
              <w:rPr>
                <w:rFonts w:ascii="GHEA Grapalat" w:eastAsia="Times New Roman" w:hAnsi="GHEA Grapalat" w:cs="Sylfaen"/>
                <w:sz w:val="24"/>
                <w:szCs w:val="24"/>
                <w:lang w:val="hy-AM"/>
              </w:rPr>
            </w:pPr>
          </w:p>
          <w:p w:rsidR="00F42B36" w:rsidRPr="00CC329E" w:rsidRDefault="00F42B36" w:rsidP="005257AA">
            <w:pPr>
              <w:spacing w:after="0" w:line="240" w:lineRule="auto"/>
              <w:ind w:right="30"/>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D0D0D0"/>
            <w:hideMark/>
          </w:tcPr>
          <w:p w:rsidR="00F42B36" w:rsidRPr="00CC329E" w:rsidRDefault="008C03F6" w:rsidP="005B024E">
            <w:pPr>
              <w:spacing w:after="0" w:line="240" w:lineRule="auto"/>
              <w:jc w:val="center"/>
              <w:rPr>
                <w:rFonts w:ascii="GHEA Grapalat" w:eastAsia="Times New Roman" w:hAnsi="GHEA Grapalat" w:cs="GHEA Grapalat"/>
                <w:sz w:val="24"/>
                <w:szCs w:val="24"/>
                <w:lang w:val="hy-AM"/>
              </w:rPr>
            </w:pPr>
            <w:r w:rsidRPr="00CC329E">
              <w:rPr>
                <w:rFonts w:ascii="GHEA Grapalat" w:eastAsia="Times New Roman" w:hAnsi="GHEA Grapalat" w:cs="GHEA Grapalat"/>
                <w:sz w:val="24"/>
                <w:szCs w:val="24"/>
                <w:lang w:val="hy-AM"/>
              </w:rPr>
              <w:t>27</w:t>
            </w:r>
            <w:r w:rsidRPr="00CC329E">
              <w:rPr>
                <w:rFonts w:ascii="GHEA Grapalat" w:eastAsia="Times New Roman" w:hAnsi="GHEA Grapalat" w:cs="GHEA Grapalat"/>
                <w:sz w:val="24"/>
                <w:szCs w:val="24"/>
                <w:lang w:val="af-ZA"/>
              </w:rPr>
              <w:t>.</w:t>
            </w:r>
            <w:r w:rsidRPr="00CC329E">
              <w:rPr>
                <w:rFonts w:ascii="GHEA Grapalat" w:eastAsia="Times New Roman" w:hAnsi="GHEA Grapalat" w:cs="GHEA Grapalat"/>
                <w:sz w:val="24"/>
                <w:szCs w:val="24"/>
                <w:lang w:val="hy-AM"/>
              </w:rPr>
              <w:t>0</w:t>
            </w:r>
            <w:r w:rsidRPr="00CC329E">
              <w:rPr>
                <w:rFonts w:ascii="GHEA Grapalat" w:eastAsia="Times New Roman" w:hAnsi="GHEA Grapalat" w:cs="GHEA Grapalat"/>
                <w:sz w:val="24"/>
                <w:szCs w:val="24"/>
                <w:lang w:val="fr-FR"/>
              </w:rPr>
              <w:t>8</w:t>
            </w:r>
            <w:r w:rsidRPr="00CC329E">
              <w:rPr>
                <w:rFonts w:ascii="GHEA Grapalat" w:eastAsia="Times New Roman" w:hAnsi="GHEA Grapalat" w:cs="GHEA Grapalat"/>
                <w:sz w:val="24"/>
                <w:szCs w:val="24"/>
                <w:lang w:val="hy-AM"/>
              </w:rPr>
              <w:t>.</w:t>
            </w:r>
            <w:r w:rsidRPr="00CC329E">
              <w:rPr>
                <w:rFonts w:ascii="GHEA Grapalat" w:eastAsia="Times New Roman" w:hAnsi="GHEA Grapalat" w:cs="GHEA Grapalat"/>
                <w:sz w:val="24"/>
                <w:szCs w:val="24"/>
                <w:lang w:val="af-ZA"/>
              </w:rPr>
              <w:t>2020թ.</w:t>
            </w:r>
          </w:p>
        </w:tc>
      </w:tr>
      <w:tr w:rsidR="00F42B36" w:rsidRPr="00CC329E" w:rsidTr="002B7603">
        <w:trPr>
          <w:tblCellSpacing w:w="0" w:type="dxa"/>
          <w:jc w:val="center"/>
        </w:trPr>
        <w:tc>
          <w:tcPr>
            <w:tcW w:w="7437" w:type="dxa"/>
            <w:vMerge/>
            <w:tcBorders>
              <w:top w:val="outset" w:sz="6" w:space="0" w:color="auto"/>
              <w:left w:val="outset" w:sz="6" w:space="0" w:color="auto"/>
              <w:bottom w:val="outset" w:sz="6" w:space="0" w:color="auto"/>
              <w:right w:val="outset" w:sz="6" w:space="0" w:color="auto"/>
            </w:tcBorders>
            <w:vAlign w:val="center"/>
            <w:hideMark/>
          </w:tcPr>
          <w:p w:rsidR="00F42B36" w:rsidRPr="00CC329E" w:rsidRDefault="00F42B36" w:rsidP="005257AA">
            <w:pPr>
              <w:spacing w:after="0" w:line="240" w:lineRule="auto"/>
              <w:ind w:right="30"/>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D0D0D0"/>
            <w:hideMark/>
          </w:tcPr>
          <w:p w:rsidR="00F42B36" w:rsidRPr="00CC329E" w:rsidRDefault="00F42B36" w:rsidP="005B024E">
            <w:pPr>
              <w:tabs>
                <w:tab w:val="center" w:pos="1083"/>
              </w:tabs>
              <w:spacing w:after="0" w:line="240" w:lineRule="auto"/>
              <w:jc w:val="center"/>
              <w:rPr>
                <w:rFonts w:ascii="GHEA Grapalat" w:eastAsia="Times New Roman" w:hAnsi="GHEA Grapalat" w:cs="Times New Roman"/>
                <w:sz w:val="24"/>
                <w:szCs w:val="24"/>
              </w:rPr>
            </w:pPr>
            <w:r w:rsidRPr="00CC329E">
              <w:rPr>
                <w:rFonts w:ascii="GHEA Grapalat" w:eastAsia="Times New Roman" w:hAnsi="GHEA Grapalat" w:cs="Times New Roman"/>
                <w:sz w:val="24"/>
                <w:szCs w:val="24"/>
              </w:rPr>
              <w:t xml:space="preserve">N </w:t>
            </w:r>
            <w:r w:rsidR="008C03F6" w:rsidRPr="00CC329E">
              <w:rPr>
                <w:rFonts w:ascii="GHEA Grapalat" w:eastAsia="Times New Roman" w:hAnsi="GHEA Grapalat" w:cs="Times New Roman"/>
                <w:sz w:val="24"/>
                <w:szCs w:val="24"/>
                <w:lang w:val="fr-FR"/>
              </w:rPr>
              <w:t>01/5-1/12927</w:t>
            </w:r>
          </w:p>
        </w:tc>
      </w:tr>
      <w:tr w:rsidR="00F42B36" w:rsidRPr="00CC329E" w:rsidTr="002B7603">
        <w:trPr>
          <w:tblCellSpacing w:w="0" w:type="dxa"/>
          <w:jc w:val="center"/>
        </w:trPr>
        <w:tc>
          <w:tcPr>
            <w:tcW w:w="7437" w:type="dxa"/>
            <w:tcBorders>
              <w:top w:val="outset" w:sz="6" w:space="0" w:color="auto"/>
              <w:left w:val="outset" w:sz="6" w:space="0" w:color="auto"/>
              <w:bottom w:val="outset" w:sz="6" w:space="0" w:color="auto"/>
              <w:right w:val="outset" w:sz="6" w:space="0" w:color="auto"/>
            </w:tcBorders>
            <w:hideMark/>
          </w:tcPr>
          <w:p w:rsidR="00F42B36" w:rsidRPr="00CC329E" w:rsidRDefault="006E6E2D" w:rsidP="005257AA">
            <w:pPr>
              <w:spacing w:after="0" w:line="240" w:lineRule="auto"/>
              <w:ind w:left="90" w:right="30" w:firstLine="360"/>
              <w:jc w:val="both"/>
              <w:rPr>
                <w:rFonts w:ascii="GHEA Grapalat" w:eastAsia="Times New Roman" w:hAnsi="GHEA Grapalat" w:cs="Times New Roman"/>
                <w:sz w:val="24"/>
                <w:szCs w:val="24"/>
              </w:rPr>
            </w:pPr>
            <w:r w:rsidRPr="00CC329E">
              <w:rPr>
                <w:rFonts w:ascii="GHEA Grapalat" w:eastAsia="Calibri" w:hAnsi="GHEA Grapalat" w:cs="Times New Roman"/>
                <w:sz w:val="24"/>
                <w:szCs w:val="24"/>
                <w:lang w:val="hy-AM"/>
              </w:rPr>
              <w:t>«Եվրասիական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կարգը հաստատելու մասին» ՀՀ կառավարության որոշման նախագծի վերաբերյալ հայտնում ենք, որ մեր իրավասությունների շրջանակում դիտողություններ և առաջարկություններ չունենք</w:t>
            </w:r>
            <w:r w:rsidRPr="00CC329E">
              <w:rPr>
                <w:rFonts w:ascii="GHEA Grapalat" w:eastAsia="Calibri" w:hAnsi="GHEA Grapalat" w:cs="Times New Roman"/>
                <w:sz w:val="24"/>
                <w:szCs w:val="24"/>
              </w:rPr>
              <w:t>:</w:t>
            </w:r>
          </w:p>
        </w:tc>
        <w:tc>
          <w:tcPr>
            <w:tcW w:w="5727" w:type="dxa"/>
            <w:tcBorders>
              <w:top w:val="outset" w:sz="6" w:space="0" w:color="auto"/>
              <w:left w:val="outset" w:sz="6" w:space="0" w:color="auto"/>
              <w:bottom w:val="outset" w:sz="6" w:space="0" w:color="auto"/>
              <w:right w:val="outset" w:sz="6" w:space="0" w:color="auto"/>
            </w:tcBorders>
            <w:hideMark/>
          </w:tcPr>
          <w:p w:rsidR="00F42B36" w:rsidRPr="00CC329E" w:rsidRDefault="00F42B36" w:rsidP="005B024E">
            <w:pPr>
              <w:spacing w:after="0" w:line="240" w:lineRule="auto"/>
              <w:jc w:val="center"/>
              <w:rPr>
                <w:rFonts w:ascii="GHEA Grapalat" w:eastAsia="Times New Roman" w:hAnsi="GHEA Grapalat" w:cs="Times New Roman"/>
                <w:sz w:val="24"/>
                <w:szCs w:val="24"/>
              </w:rPr>
            </w:pPr>
          </w:p>
        </w:tc>
      </w:tr>
      <w:tr w:rsidR="00886D05" w:rsidRPr="00CC329E" w:rsidTr="002B7603">
        <w:trPr>
          <w:trHeight w:val="282"/>
          <w:tblCellSpacing w:w="0" w:type="dxa"/>
          <w:jc w:val="center"/>
        </w:trPr>
        <w:tc>
          <w:tcPr>
            <w:tcW w:w="7437" w:type="dxa"/>
            <w:vMerge w:val="restart"/>
            <w:tcBorders>
              <w:top w:val="outset" w:sz="6" w:space="0" w:color="auto"/>
              <w:left w:val="outset" w:sz="6" w:space="0" w:color="auto"/>
              <w:right w:val="outset" w:sz="6" w:space="0" w:color="auto"/>
            </w:tcBorders>
            <w:shd w:val="clear" w:color="auto" w:fill="BFBFBF" w:themeFill="background1" w:themeFillShade="BF"/>
          </w:tcPr>
          <w:p w:rsidR="009A39BE" w:rsidRPr="00CC329E" w:rsidRDefault="00886D05" w:rsidP="005B024E">
            <w:pPr>
              <w:spacing w:after="0" w:line="240" w:lineRule="auto"/>
              <w:jc w:val="center"/>
              <w:rPr>
                <w:rFonts w:ascii="GHEA Grapalat" w:eastAsia="Times New Roman" w:hAnsi="GHEA Grapalat" w:cs="Times New Roman"/>
                <w:sz w:val="24"/>
                <w:szCs w:val="24"/>
                <w:lang w:val="hy-AM"/>
              </w:rPr>
            </w:pPr>
            <w:r w:rsidRPr="00CC329E">
              <w:rPr>
                <w:rFonts w:ascii="GHEA Grapalat" w:eastAsia="Times New Roman" w:hAnsi="GHEA Grapalat" w:cs="Times New Roman"/>
                <w:sz w:val="24"/>
                <w:szCs w:val="24"/>
                <w:lang w:val="hy-AM"/>
              </w:rPr>
              <w:t>3</w:t>
            </w:r>
            <w:r w:rsidRPr="00CC329E">
              <w:rPr>
                <w:rFonts w:ascii="GHEA Grapalat" w:eastAsia="Times New Roman" w:hAnsi="GHEA Grapalat" w:cs="Times New Roman"/>
                <w:sz w:val="24"/>
                <w:szCs w:val="24"/>
              </w:rPr>
              <w:t>.</w:t>
            </w:r>
            <w:r w:rsidR="009A39BE" w:rsidRPr="00CC329E">
              <w:rPr>
                <w:rFonts w:ascii="GHEA Grapalat" w:eastAsia="Times New Roman" w:hAnsi="GHEA Grapalat" w:cs="Sylfaen"/>
                <w:sz w:val="24"/>
                <w:szCs w:val="24"/>
                <w:lang w:val="hy-AM"/>
              </w:rPr>
              <w:t xml:space="preserve"> Պետական</w:t>
            </w:r>
            <w:r w:rsidR="009A39BE" w:rsidRPr="00CC329E">
              <w:rPr>
                <w:rFonts w:ascii="GHEA Grapalat" w:eastAsia="Times New Roman" w:hAnsi="GHEA Grapalat" w:cs="Times New Roman"/>
                <w:sz w:val="24"/>
                <w:szCs w:val="24"/>
                <w:lang w:val="hy-AM"/>
              </w:rPr>
              <w:t xml:space="preserve"> </w:t>
            </w:r>
            <w:r w:rsidR="009A39BE" w:rsidRPr="00CC329E">
              <w:rPr>
                <w:rFonts w:ascii="GHEA Grapalat" w:eastAsia="Times New Roman" w:hAnsi="GHEA Grapalat" w:cs="Sylfaen"/>
                <w:sz w:val="24"/>
                <w:szCs w:val="24"/>
                <w:lang w:val="hy-AM"/>
              </w:rPr>
              <w:t>եկամուտների</w:t>
            </w:r>
            <w:r w:rsidR="009A39BE" w:rsidRPr="00CC329E">
              <w:rPr>
                <w:rFonts w:ascii="GHEA Grapalat" w:eastAsia="Times New Roman" w:hAnsi="GHEA Grapalat" w:cs="Times New Roman"/>
                <w:sz w:val="24"/>
                <w:szCs w:val="24"/>
                <w:lang w:val="hy-AM"/>
              </w:rPr>
              <w:t xml:space="preserve"> </w:t>
            </w:r>
            <w:r w:rsidR="009A39BE" w:rsidRPr="00CC329E">
              <w:rPr>
                <w:rFonts w:ascii="GHEA Grapalat" w:eastAsia="Times New Roman" w:hAnsi="GHEA Grapalat" w:cs="Sylfaen"/>
                <w:sz w:val="24"/>
                <w:szCs w:val="24"/>
                <w:lang w:val="hy-AM"/>
              </w:rPr>
              <w:t>կոմիտե</w:t>
            </w:r>
          </w:p>
          <w:p w:rsidR="00886D05" w:rsidRPr="00CC329E" w:rsidRDefault="00886D05" w:rsidP="005B024E">
            <w:pPr>
              <w:spacing w:after="0" w:line="240" w:lineRule="auto"/>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305BA" w:rsidRPr="00CC329E" w:rsidRDefault="00B41FB2" w:rsidP="005B024E">
            <w:pPr>
              <w:spacing w:after="0" w:line="240" w:lineRule="auto"/>
              <w:jc w:val="center"/>
              <w:rPr>
                <w:rFonts w:ascii="GHEA Grapalat" w:eastAsia="Times New Roman" w:hAnsi="GHEA Grapalat" w:cs="GHEA Grapalat"/>
                <w:sz w:val="24"/>
                <w:szCs w:val="24"/>
                <w:lang w:val="hy-AM"/>
              </w:rPr>
            </w:pPr>
            <w:r w:rsidRPr="00CC329E">
              <w:rPr>
                <w:rFonts w:ascii="GHEA Grapalat" w:eastAsia="Times New Roman" w:hAnsi="GHEA Grapalat" w:cs="GHEA Grapalat"/>
                <w:sz w:val="24"/>
                <w:szCs w:val="24"/>
                <w:lang w:val="hy-AM"/>
              </w:rPr>
              <w:t>27</w:t>
            </w:r>
            <w:r w:rsidRPr="00CC329E">
              <w:rPr>
                <w:rFonts w:ascii="GHEA Grapalat" w:eastAsia="Times New Roman" w:hAnsi="GHEA Grapalat" w:cs="GHEA Grapalat"/>
                <w:sz w:val="24"/>
                <w:szCs w:val="24"/>
                <w:lang w:val="af-ZA"/>
              </w:rPr>
              <w:t>.0</w:t>
            </w:r>
            <w:r w:rsidRPr="00CC329E">
              <w:rPr>
                <w:rFonts w:ascii="GHEA Grapalat" w:eastAsia="Times New Roman" w:hAnsi="GHEA Grapalat" w:cs="GHEA Grapalat"/>
                <w:sz w:val="24"/>
                <w:szCs w:val="24"/>
                <w:lang w:val="hy-AM"/>
              </w:rPr>
              <w:t>8</w:t>
            </w:r>
            <w:r w:rsidRPr="00CC329E">
              <w:rPr>
                <w:rFonts w:ascii="GHEA Grapalat" w:eastAsia="Times New Roman" w:hAnsi="GHEA Grapalat" w:cs="GHEA Grapalat"/>
                <w:sz w:val="24"/>
                <w:szCs w:val="24"/>
                <w:lang w:val="af-ZA"/>
              </w:rPr>
              <w:t>.2020թ.</w:t>
            </w:r>
          </w:p>
        </w:tc>
      </w:tr>
      <w:tr w:rsidR="00886D05" w:rsidRPr="00CC329E" w:rsidTr="002B7603">
        <w:trPr>
          <w:trHeight w:val="360"/>
          <w:tblCellSpacing w:w="0" w:type="dxa"/>
          <w:jc w:val="center"/>
        </w:trPr>
        <w:tc>
          <w:tcPr>
            <w:tcW w:w="7437" w:type="dxa"/>
            <w:vMerge/>
            <w:tcBorders>
              <w:left w:val="outset" w:sz="6" w:space="0" w:color="auto"/>
              <w:bottom w:val="outset" w:sz="6" w:space="0" w:color="auto"/>
              <w:right w:val="outset" w:sz="6" w:space="0" w:color="auto"/>
            </w:tcBorders>
            <w:shd w:val="clear" w:color="auto" w:fill="BFBFBF" w:themeFill="background1" w:themeFillShade="BF"/>
          </w:tcPr>
          <w:p w:rsidR="00886D05" w:rsidRPr="00CC329E" w:rsidRDefault="00886D05" w:rsidP="005B024E">
            <w:pPr>
              <w:spacing w:after="0" w:line="240" w:lineRule="auto"/>
              <w:jc w:val="center"/>
              <w:rPr>
                <w:rFonts w:ascii="GHEA Grapalat" w:eastAsia="Times New Roman" w:hAnsi="GHEA Grapalat" w:cs="Times New Roman"/>
                <w:sz w:val="24"/>
                <w:szCs w:val="24"/>
                <w:lang w:val="hy-AM"/>
              </w:rPr>
            </w:pPr>
          </w:p>
        </w:tc>
        <w:tc>
          <w:tcPr>
            <w:tcW w:w="57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86D05" w:rsidRPr="00CC329E" w:rsidRDefault="00886D05" w:rsidP="005B024E">
            <w:pPr>
              <w:spacing w:after="0" w:line="240" w:lineRule="auto"/>
              <w:jc w:val="center"/>
              <w:rPr>
                <w:rFonts w:ascii="GHEA Grapalat" w:eastAsia="Times New Roman" w:hAnsi="GHEA Grapalat" w:cs="GHEA Grapalat"/>
                <w:sz w:val="24"/>
                <w:szCs w:val="24"/>
              </w:rPr>
            </w:pPr>
            <w:r w:rsidRPr="00CC329E">
              <w:rPr>
                <w:rFonts w:ascii="GHEA Grapalat" w:eastAsia="Times New Roman" w:hAnsi="GHEA Grapalat" w:cs="Times New Roman"/>
                <w:sz w:val="24"/>
                <w:szCs w:val="24"/>
              </w:rPr>
              <w:t>N</w:t>
            </w:r>
            <w:r w:rsidR="00B41FB2" w:rsidRPr="00CC329E">
              <w:rPr>
                <w:rFonts w:ascii="GHEA Grapalat" w:eastAsia="Times New Roman" w:hAnsi="GHEA Grapalat" w:cs="Times New Roman"/>
                <w:sz w:val="24"/>
                <w:szCs w:val="24"/>
                <w:lang w:val="hy-AM"/>
              </w:rPr>
              <w:t>01/5-4/55807</w:t>
            </w:r>
          </w:p>
        </w:tc>
      </w:tr>
      <w:tr w:rsidR="004D1CF8" w:rsidRPr="00CC329E" w:rsidTr="002B7603">
        <w:trPr>
          <w:tblCellSpacing w:w="0" w:type="dxa"/>
          <w:jc w:val="center"/>
        </w:trPr>
        <w:tc>
          <w:tcPr>
            <w:tcW w:w="7437" w:type="dxa"/>
            <w:tcBorders>
              <w:top w:val="outset" w:sz="6" w:space="0" w:color="auto"/>
              <w:left w:val="outset" w:sz="6" w:space="0" w:color="auto"/>
              <w:bottom w:val="outset" w:sz="6" w:space="0" w:color="auto"/>
              <w:right w:val="outset" w:sz="6" w:space="0" w:color="auto"/>
            </w:tcBorders>
          </w:tcPr>
          <w:p w:rsidR="00B41FB2" w:rsidRPr="00CC329E" w:rsidRDefault="00B41FB2" w:rsidP="005257AA">
            <w:pPr>
              <w:spacing w:after="0" w:line="240" w:lineRule="auto"/>
              <w:ind w:left="90" w:right="120" w:firstLine="450"/>
              <w:jc w:val="both"/>
              <w:rPr>
                <w:rFonts w:ascii="GHEA Grapalat" w:eastAsia="Times New Roman" w:hAnsi="GHEA Grapalat" w:cs="Sylfaen"/>
                <w:sz w:val="24"/>
                <w:szCs w:val="24"/>
              </w:rPr>
            </w:pPr>
            <w:proofErr w:type="spellStart"/>
            <w:r w:rsidRPr="00CC329E">
              <w:rPr>
                <w:rFonts w:ascii="GHEA Grapalat" w:eastAsia="Calibri" w:hAnsi="GHEA Grapalat" w:cs="Times New Roman"/>
                <w:color w:val="000000"/>
                <w:sz w:val="24"/>
                <w:szCs w:val="24"/>
                <w:shd w:val="clear" w:color="auto" w:fill="FFFFFF"/>
              </w:rPr>
              <w:t>Հայտնում</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ենք</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որ</w:t>
            </w:r>
            <w:proofErr w:type="spellEnd"/>
            <w:r w:rsidRPr="00CC329E">
              <w:rPr>
                <w:rFonts w:ascii="GHEA Grapalat" w:eastAsia="Calibri" w:hAnsi="GHEA Grapalat" w:cs="Times New Roman"/>
                <w:color w:val="000000"/>
                <w:sz w:val="24"/>
                <w:szCs w:val="24"/>
                <w:shd w:val="clear" w:color="auto" w:fill="FFFFFF"/>
              </w:rPr>
              <w:t xml:space="preserve"> </w:t>
            </w:r>
            <w:r w:rsidRPr="00CC329E">
              <w:rPr>
                <w:rFonts w:ascii="GHEA Grapalat" w:eastAsia="Calibri" w:hAnsi="GHEA Grapalat" w:cs="Times New Roman"/>
                <w:color w:val="000000"/>
                <w:sz w:val="24"/>
                <w:szCs w:val="24"/>
                <w:shd w:val="clear" w:color="auto" w:fill="FFFFFF"/>
                <w:lang w:val="hy-AM"/>
              </w:rPr>
              <w:t xml:space="preserve">«Եվրասիական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w:t>
            </w:r>
            <w:r w:rsidRPr="00CC329E">
              <w:rPr>
                <w:rFonts w:ascii="GHEA Grapalat" w:eastAsia="Calibri" w:hAnsi="GHEA Grapalat" w:cs="Times New Roman"/>
                <w:color w:val="000000"/>
                <w:sz w:val="24"/>
                <w:szCs w:val="24"/>
                <w:shd w:val="clear" w:color="auto" w:fill="FFFFFF"/>
                <w:lang w:val="hy-AM"/>
              </w:rPr>
              <w:lastRenderedPageBreak/>
              <w:t xml:space="preserve">կարգը հաստատելու մասին» </w:t>
            </w:r>
            <w:r w:rsidRPr="00CC329E">
              <w:rPr>
                <w:rFonts w:ascii="GHEA Grapalat" w:eastAsia="Calibri" w:hAnsi="GHEA Grapalat" w:cs="Times New Roman"/>
                <w:color w:val="000000"/>
                <w:sz w:val="24"/>
                <w:szCs w:val="24"/>
                <w:shd w:val="clear" w:color="auto" w:fill="FFFFFF"/>
              </w:rPr>
              <w:t>կ</w:t>
            </w:r>
            <w:r w:rsidRPr="00CC329E">
              <w:rPr>
                <w:rFonts w:ascii="GHEA Grapalat" w:eastAsia="Calibri" w:hAnsi="GHEA Grapalat" w:cs="Times New Roman"/>
                <w:color w:val="000000"/>
                <w:sz w:val="24"/>
                <w:szCs w:val="24"/>
                <w:shd w:val="clear" w:color="auto" w:fill="FFFFFF"/>
                <w:lang w:val="hy-AM"/>
              </w:rPr>
              <w:t xml:space="preserve">առավարության որոշման նախագիծը </w:t>
            </w:r>
            <w:proofErr w:type="spellStart"/>
            <w:r w:rsidRPr="00CC329E">
              <w:rPr>
                <w:rFonts w:ascii="GHEA Grapalat" w:eastAsia="Calibri" w:hAnsi="GHEA Grapalat" w:cs="Times New Roman"/>
                <w:color w:val="000000"/>
                <w:sz w:val="24"/>
                <w:szCs w:val="24"/>
                <w:shd w:val="clear" w:color="auto" w:fill="FFFFFF"/>
              </w:rPr>
              <w:t>դեռևս</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գտնվում</w:t>
            </w:r>
            <w:proofErr w:type="spellEnd"/>
            <w:r w:rsidRPr="00CC329E">
              <w:rPr>
                <w:rFonts w:ascii="GHEA Grapalat" w:eastAsia="Calibri" w:hAnsi="GHEA Grapalat" w:cs="Times New Roman"/>
                <w:color w:val="000000"/>
                <w:sz w:val="24"/>
                <w:szCs w:val="24"/>
                <w:shd w:val="clear" w:color="auto" w:fill="FFFFFF"/>
              </w:rPr>
              <w:t xml:space="preserve"> է </w:t>
            </w:r>
            <w:proofErr w:type="spellStart"/>
            <w:r w:rsidRPr="00CC329E">
              <w:rPr>
                <w:rFonts w:ascii="GHEA Grapalat" w:eastAsia="Calibri" w:hAnsi="GHEA Grapalat" w:cs="Times New Roman"/>
                <w:color w:val="000000"/>
                <w:sz w:val="24"/>
                <w:szCs w:val="24"/>
                <w:shd w:val="clear" w:color="auto" w:fill="FFFFFF"/>
              </w:rPr>
              <w:t>քննարկման</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փուլում</w:t>
            </w:r>
            <w:proofErr w:type="spellEnd"/>
            <w:r w:rsidRPr="00CC329E">
              <w:rPr>
                <w:rFonts w:ascii="GHEA Grapalat" w:eastAsia="Calibri" w:hAnsi="GHEA Grapalat" w:cs="Times New Roman"/>
                <w:color w:val="000000"/>
                <w:sz w:val="24"/>
                <w:szCs w:val="24"/>
                <w:shd w:val="clear" w:color="auto" w:fill="FFFFFF"/>
              </w:rPr>
              <w:t xml:space="preserve">, և </w:t>
            </w:r>
            <w:proofErr w:type="spellStart"/>
            <w:r w:rsidRPr="00CC329E">
              <w:rPr>
                <w:rFonts w:ascii="GHEA Grapalat" w:eastAsia="Calibri" w:hAnsi="GHEA Grapalat" w:cs="Times New Roman"/>
                <w:color w:val="000000"/>
                <w:sz w:val="24"/>
                <w:szCs w:val="24"/>
                <w:shd w:val="clear" w:color="auto" w:fill="FFFFFF"/>
              </w:rPr>
              <w:t>արդյունքների</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մասին</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կտեղեկացվի</w:t>
            </w:r>
            <w:proofErr w:type="spellEnd"/>
            <w:r w:rsidRPr="00CC329E">
              <w:rPr>
                <w:rFonts w:ascii="GHEA Grapalat" w:eastAsia="Calibri" w:hAnsi="GHEA Grapalat" w:cs="Times New Roman"/>
                <w:color w:val="000000"/>
                <w:sz w:val="24"/>
                <w:szCs w:val="24"/>
                <w:shd w:val="clear" w:color="auto" w:fill="FFFFFF"/>
              </w:rPr>
              <w:t xml:space="preserve"> </w:t>
            </w:r>
            <w:proofErr w:type="spellStart"/>
            <w:r w:rsidRPr="00CC329E">
              <w:rPr>
                <w:rFonts w:ascii="GHEA Grapalat" w:eastAsia="Calibri" w:hAnsi="GHEA Grapalat" w:cs="Times New Roman"/>
                <w:color w:val="000000"/>
                <w:sz w:val="24"/>
                <w:szCs w:val="24"/>
                <w:shd w:val="clear" w:color="auto" w:fill="FFFFFF"/>
              </w:rPr>
              <w:t>լրացուցիչ</w:t>
            </w:r>
            <w:proofErr w:type="spellEnd"/>
            <w:r w:rsidRPr="00CC329E">
              <w:rPr>
                <w:rFonts w:ascii="GHEA Grapalat" w:eastAsia="Calibri" w:hAnsi="GHEA Grapalat" w:cs="Times New Roman"/>
                <w:color w:val="000000"/>
                <w:sz w:val="24"/>
                <w:szCs w:val="24"/>
                <w:shd w:val="clear" w:color="auto" w:fill="FFFFFF"/>
              </w:rPr>
              <w:t>:</w:t>
            </w:r>
          </w:p>
          <w:p w:rsidR="004D1CF8" w:rsidRPr="00CC329E" w:rsidRDefault="004D1CF8" w:rsidP="005B024E">
            <w:pPr>
              <w:spacing w:after="0" w:line="240" w:lineRule="auto"/>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tcPr>
          <w:p w:rsidR="004D1CF8" w:rsidRPr="00CC329E" w:rsidRDefault="004D1CF8" w:rsidP="005B024E">
            <w:pPr>
              <w:spacing w:after="0" w:line="240" w:lineRule="auto"/>
              <w:jc w:val="center"/>
              <w:rPr>
                <w:rFonts w:ascii="GHEA Grapalat" w:eastAsia="Times New Roman" w:hAnsi="GHEA Grapalat" w:cs="Times New Roman"/>
                <w:sz w:val="24"/>
                <w:szCs w:val="24"/>
              </w:rPr>
            </w:pPr>
          </w:p>
        </w:tc>
      </w:tr>
      <w:tr w:rsidR="00886D05" w:rsidRPr="00CC329E" w:rsidTr="002B7603">
        <w:trPr>
          <w:trHeight w:val="435"/>
          <w:tblCellSpacing w:w="0" w:type="dxa"/>
          <w:jc w:val="center"/>
        </w:trPr>
        <w:tc>
          <w:tcPr>
            <w:tcW w:w="7437" w:type="dxa"/>
            <w:vMerge w:val="restart"/>
            <w:tcBorders>
              <w:top w:val="outset" w:sz="6" w:space="0" w:color="auto"/>
              <w:left w:val="outset" w:sz="6" w:space="0" w:color="auto"/>
              <w:right w:val="outset" w:sz="6" w:space="0" w:color="auto"/>
            </w:tcBorders>
            <w:shd w:val="clear" w:color="auto" w:fill="BFBFBF" w:themeFill="background1" w:themeFillShade="BF"/>
          </w:tcPr>
          <w:p w:rsidR="00F02CD1" w:rsidRPr="00CC329E" w:rsidRDefault="00886D05" w:rsidP="005B024E">
            <w:pPr>
              <w:spacing w:after="0" w:line="240" w:lineRule="auto"/>
              <w:jc w:val="center"/>
              <w:rPr>
                <w:rFonts w:ascii="GHEA Grapalat" w:eastAsia="Times New Roman" w:hAnsi="GHEA Grapalat" w:cs="Times New Roman"/>
                <w:sz w:val="24"/>
                <w:szCs w:val="24"/>
                <w:lang w:val="hy-AM"/>
              </w:rPr>
            </w:pPr>
            <w:r w:rsidRPr="00CC329E">
              <w:rPr>
                <w:rFonts w:ascii="GHEA Grapalat" w:eastAsia="Times New Roman" w:hAnsi="GHEA Grapalat" w:cs="Times New Roman"/>
                <w:sz w:val="24"/>
                <w:szCs w:val="24"/>
              </w:rPr>
              <w:lastRenderedPageBreak/>
              <w:t>4.</w:t>
            </w:r>
            <w:r w:rsidR="00F02CD1" w:rsidRPr="00CC329E">
              <w:rPr>
                <w:rFonts w:ascii="GHEA Grapalat" w:eastAsia="Times New Roman" w:hAnsi="GHEA Grapalat" w:cs="Sylfaen"/>
                <w:sz w:val="24"/>
                <w:szCs w:val="24"/>
                <w:lang w:val="hy-AM"/>
              </w:rPr>
              <w:t xml:space="preserve"> Պետական</w:t>
            </w:r>
            <w:r w:rsidR="00F02CD1" w:rsidRPr="00CC329E">
              <w:rPr>
                <w:rFonts w:ascii="GHEA Grapalat" w:eastAsia="Times New Roman" w:hAnsi="GHEA Grapalat" w:cs="Times New Roman"/>
                <w:sz w:val="24"/>
                <w:szCs w:val="24"/>
                <w:lang w:val="hy-AM"/>
              </w:rPr>
              <w:t xml:space="preserve"> </w:t>
            </w:r>
            <w:r w:rsidR="00F02CD1" w:rsidRPr="00CC329E">
              <w:rPr>
                <w:rFonts w:ascii="GHEA Grapalat" w:eastAsia="Times New Roman" w:hAnsi="GHEA Grapalat" w:cs="Sylfaen"/>
                <w:sz w:val="24"/>
                <w:szCs w:val="24"/>
                <w:lang w:val="hy-AM"/>
              </w:rPr>
              <w:t>եկամուտների</w:t>
            </w:r>
            <w:r w:rsidR="00F02CD1" w:rsidRPr="00CC329E">
              <w:rPr>
                <w:rFonts w:ascii="GHEA Grapalat" w:eastAsia="Times New Roman" w:hAnsi="GHEA Grapalat" w:cs="Times New Roman"/>
                <w:sz w:val="24"/>
                <w:szCs w:val="24"/>
                <w:lang w:val="hy-AM"/>
              </w:rPr>
              <w:t xml:space="preserve"> </w:t>
            </w:r>
            <w:r w:rsidR="00F02CD1" w:rsidRPr="00CC329E">
              <w:rPr>
                <w:rFonts w:ascii="GHEA Grapalat" w:eastAsia="Times New Roman" w:hAnsi="GHEA Grapalat" w:cs="Sylfaen"/>
                <w:sz w:val="24"/>
                <w:szCs w:val="24"/>
                <w:lang w:val="hy-AM"/>
              </w:rPr>
              <w:t>կոմիտե</w:t>
            </w:r>
          </w:p>
          <w:p w:rsidR="00886D05" w:rsidRPr="00CC329E" w:rsidRDefault="00886D05" w:rsidP="005B024E">
            <w:pPr>
              <w:spacing w:after="0" w:line="240" w:lineRule="auto"/>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305BA" w:rsidRPr="00CC329E" w:rsidRDefault="00F02CD1" w:rsidP="005B024E">
            <w:pPr>
              <w:spacing w:after="0" w:line="240" w:lineRule="auto"/>
              <w:jc w:val="center"/>
              <w:rPr>
                <w:rFonts w:ascii="GHEA Grapalat" w:eastAsia="Times New Roman" w:hAnsi="GHEA Grapalat" w:cs="GHEA Grapalat"/>
                <w:sz w:val="24"/>
                <w:szCs w:val="24"/>
                <w:lang w:val="hy-AM"/>
              </w:rPr>
            </w:pPr>
            <w:r w:rsidRPr="00CC329E">
              <w:rPr>
                <w:rFonts w:ascii="GHEA Grapalat" w:eastAsia="Times New Roman" w:hAnsi="GHEA Grapalat" w:cs="GHEA Grapalat"/>
                <w:sz w:val="24"/>
                <w:szCs w:val="24"/>
                <w:lang w:val="hy-AM"/>
              </w:rPr>
              <w:t>25</w:t>
            </w:r>
            <w:r w:rsidRPr="00CC329E">
              <w:rPr>
                <w:rFonts w:ascii="GHEA Grapalat" w:eastAsia="Times New Roman" w:hAnsi="GHEA Grapalat" w:cs="GHEA Grapalat"/>
                <w:sz w:val="24"/>
                <w:szCs w:val="24"/>
                <w:lang w:val="af-ZA"/>
              </w:rPr>
              <w:t>.0</w:t>
            </w:r>
            <w:r w:rsidRPr="00CC329E">
              <w:rPr>
                <w:rFonts w:ascii="GHEA Grapalat" w:eastAsia="Times New Roman" w:hAnsi="GHEA Grapalat" w:cs="GHEA Grapalat"/>
                <w:sz w:val="24"/>
                <w:szCs w:val="24"/>
                <w:lang w:val="hy-AM"/>
              </w:rPr>
              <w:t>9</w:t>
            </w:r>
            <w:r w:rsidRPr="00CC329E">
              <w:rPr>
                <w:rFonts w:ascii="GHEA Grapalat" w:eastAsia="Times New Roman" w:hAnsi="GHEA Grapalat" w:cs="GHEA Grapalat"/>
                <w:sz w:val="24"/>
                <w:szCs w:val="24"/>
                <w:lang w:val="af-ZA"/>
              </w:rPr>
              <w:t>.2020թ.</w:t>
            </w:r>
          </w:p>
        </w:tc>
      </w:tr>
      <w:tr w:rsidR="00886D05" w:rsidRPr="00CC329E" w:rsidTr="002B7603">
        <w:trPr>
          <w:trHeight w:val="390"/>
          <w:tblCellSpacing w:w="0" w:type="dxa"/>
          <w:jc w:val="center"/>
        </w:trPr>
        <w:tc>
          <w:tcPr>
            <w:tcW w:w="7437" w:type="dxa"/>
            <w:vMerge/>
            <w:tcBorders>
              <w:left w:val="outset" w:sz="6" w:space="0" w:color="auto"/>
              <w:bottom w:val="outset" w:sz="6" w:space="0" w:color="auto"/>
              <w:right w:val="outset" w:sz="6" w:space="0" w:color="auto"/>
            </w:tcBorders>
            <w:shd w:val="clear" w:color="auto" w:fill="BFBFBF" w:themeFill="background1" w:themeFillShade="BF"/>
          </w:tcPr>
          <w:p w:rsidR="00886D05" w:rsidRPr="00CC329E" w:rsidRDefault="00886D05" w:rsidP="005B024E">
            <w:pPr>
              <w:spacing w:after="0" w:line="240" w:lineRule="auto"/>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86D05" w:rsidRPr="00CC329E" w:rsidRDefault="00886D05" w:rsidP="005B024E">
            <w:pPr>
              <w:spacing w:after="0" w:line="240" w:lineRule="auto"/>
              <w:jc w:val="center"/>
              <w:rPr>
                <w:rFonts w:ascii="GHEA Grapalat" w:eastAsia="Times New Roman" w:hAnsi="GHEA Grapalat" w:cs="GHEA Grapalat"/>
                <w:sz w:val="24"/>
                <w:szCs w:val="24"/>
              </w:rPr>
            </w:pPr>
            <w:r w:rsidRPr="00CC329E">
              <w:rPr>
                <w:rFonts w:ascii="GHEA Grapalat" w:eastAsia="Times New Roman" w:hAnsi="GHEA Grapalat" w:cs="Times New Roman"/>
                <w:sz w:val="24"/>
                <w:szCs w:val="24"/>
              </w:rPr>
              <w:t>N</w:t>
            </w:r>
            <w:r w:rsidR="00F02CD1" w:rsidRPr="00CC329E">
              <w:rPr>
                <w:rFonts w:ascii="GHEA Grapalat" w:eastAsia="Times New Roman" w:hAnsi="GHEA Grapalat" w:cs="Times New Roman"/>
                <w:sz w:val="24"/>
                <w:szCs w:val="24"/>
                <w:lang w:val="hy-AM"/>
              </w:rPr>
              <w:t>01/5-4/62254</w:t>
            </w:r>
          </w:p>
        </w:tc>
      </w:tr>
      <w:tr w:rsidR="004D1CF8" w:rsidRPr="00CC329E" w:rsidTr="002B7603">
        <w:trPr>
          <w:tblCellSpacing w:w="0" w:type="dxa"/>
          <w:jc w:val="center"/>
        </w:trPr>
        <w:tc>
          <w:tcPr>
            <w:tcW w:w="7437" w:type="dxa"/>
            <w:tcBorders>
              <w:top w:val="outset" w:sz="6" w:space="0" w:color="auto"/>
              <w:left w:val="outset" w:sz="6" w:space="0" w:color="auto"/>
              <w:bottom w:val="outset" w:sz="6" w:space="0" w:color="auto"/>
              <w:right w:val="outset" w:sz="6" w:space="0" w:color="auto"/>
            </w:tcBorders>
          </w:tcPr>
          <w:p w:rsidR="004D1CF8" w:rsidRPr="00CC329E" w:rsidRDefault="003F0C4E" w:rsidP="005257AA">
            <w:pPr>
              <w:pStyle w:val="ListParagraph"/>
              <w:numPr>
                <w:ilvl w:val="0"/>
                <w:numId w:val="1"/>
              </w:numPr>
              <w:tabs>
                <w:tab w:val="left" w:pos="851"/>
              </w:tabs>
              <w:ind w:left="90" w:right="120" w:firstLine="567"/>
              <w:jc w:val="both"/>
              <w:rPr>
                <w:rFonts w:ascii="GHEA Grapalat" w:hAnsi="GHEA Grapalat"/>
                <w:lang w:val="hy-AM"/>
              </w:rPr>
            </w:pPr>
            <w:r w:rsidRPr="00CC329E">
              <w:rPr>
                <w:rFonts w:ascii="GHEA Grapalat" w:hAnsi="GHEA Grapalat"/>
                <w:lang w:val="hy-AM"/>
              </w:rPr>
              <w:t>Նախագծի 1-ին կետով նախատեսվում է հաստատել 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կարգը (այսուհետ՝ Կարգ), որի 1-ին կետով ի թիվս այլ թափոնների, նախատեսվում է կարգավորել իրավաբանական անձի կամ անհատ ձեռնարկատիրոջ կողմից Եվրասիական տնտեսական միության (այսուհետ՝ Միություն) մաքսային տարածքով այն վտանգավոր թափոնների անդրսահմանային տեղափոխման եզրակացության տրամադրման գործընթացի հետ կապված հարաբերությունները, որոնք հաստատված են ՀՀ կառավարության 2015 թվականի փետրվարի 5-ի 90-Ն որոշման 2-րդ հավելվածով։ Մասնավորապես, նշված հավելվածով հաստատված են այն վտանգավոր թափոնները, որոնց ներմուծումը Միության տարածք կամ որոնց տեղափոխումը Միության անդամ այլ երկրներից Հայաստանի Հանրապետություն արգելվում է</w:t>
            </w:r>
            <w:r w:rsidRPr="00CC329E">
              <w:rPr>
                <w:rFonts w:ascii="GHEA Grapalat" w:hAnsi="GHEA Grapalat"/>
                <w:b/>
                <w:lang w:val="hy-AM"/>
              </w:rPr>
              <w:t xml:space="preserve">։ </w:t>
            </w:r>
          </w:p>
          <w:p w:rsidR="00B84400" w:rsidRPr="00CC329E" w:rsidRDefault="00B84400" w:rsidP="005257AA">
            <w:pPr>
              <w:pStyle w:val="ListParagraph"/>
              <w:tabs>
                <w:tab w:val="left" w:pos="851"/>
              </w:tabs>
              <w:ind w:left="90" w:right="120" w:firstLine="567"/>
              <w:jc w:val="both"/>
              <w:rPr>
                <w:rFonts w:ascii="GHEA Grapalat" w:hAnsi="GHEA Grapalat" w:cs="GHEA Grapalat"/>
                <w:lang w:val="hy-AM"/>
              </w:rPr>
            </w:pPr>
            <w:r w:rsidRPr="00CC329E">
              <w:rPr>
                <w:rFonts w:ascii="GHEA Grapalat" w:hAnsi="GHEA Grapalat"/>
                <w:lang w:val="hy-AM"/>
              </w:rPr>
              <w:t xml:space="preserve">Մյուս կողմից,  2019թ. օգոստոսի 9-ին ստորագրված «Եվրասիական տնտեսական միության մաքսային տարածքով վտանգավոր թափոնների անդրսահմանային տեղափոխման մասին» համաձայնագրի 1-ին հոդվածի համաձայն՝ Համաձայնագրով կարգավորվում են Միության անդամ պետությունների միջև փոխադարձ առևտուր իրականացնելիս Միության մաքսային տարածքով այն վտանգավոր թափոնների </w:t>
            </w:r>
            <w:r w:rsidRPr="00CC329E">
              <w:rPr>
                <w:rFonts w:ascii="GHEA Grapalat" w:hAnsi="GHEA Grapalat"/>
                <w:lang w:val="hy-AM"/>
              </w:rPr>
              <w:lastRenderedPageBreak/>
              <w:t>անդրսահմանային տեղափոխման հետ կապված հարաբերությունները, որոնք նշված են ապրանքների միասնական ցանկի 1</w:t>
            </w:r>
            <w:r w:rsidRPr="00CC329E">
              <w:rPr>
                <w:rFonts w:ascii="MS Gothic" w:eastAsia="MS Gothic" w:hAnsi="MS Gothic" w:cs="MS Gothic" w:hint="eastAsia"/>
                <w:lang w:val="hy-AM"/>
              </w:rPr>
              <w:t>․</w:t>
            </w:r>
            <w:r w:rsidRPr="00CC329E">
              <w:rPr>
                <w:rFonts w:ascii="GHEA Grapalat" w:hAnsi="GHEA Grapalat"/>
                <w:lang w:val="hy-AM"/>
              </w:rPr>
              <w:t>2-</w:t>
            </w:r>
            <w:r w:rsidRPr="00CC329E">
              <w:rPr>
                <w:rFonts w:ascii="GHEA Grapalat" w:hAnsi="GHEA Grapalat" w:cs="GHEA Grapalat"/>
                <w:lang w:val="hy-AM"/>
              </w:rPr>
              <w:t>րդ</w:t>
            </w:r>
            <w:r w:rsidRPr="00CC329E">
              <w:rPr>
                <w:rFonts w:ascii="GHEA Grapalat" w:hAnsi="GHEA Grapalat"/>
                <w:lang w:val="hy-AM"/>
              </w:rPr>
              <w:t xml:space="preserve"> </w:t>
            </w:r>
            <w:r w:rsidRPr="00CC329E">
              <w:rPr>
                <w:rFonts w:ascii="GHEA Grapalat" w:hAnsi="GHEA Grapalat" w:cs="GHEA Grapalat"/>
                <w:lang w:val="hy-AM"/>
              </w:rPr>
              <w:t>և</w:t>
            </w:r>
            <w:r w:rsidRPr="00CC329E">
              <w:rPr>
                <w:rFonts w:ascii="GHEA Grapalat" w:hAnsi="GHEA Grapalat"/>
                <w:lang w:val="hy-AM"/>
              </w:rPr>
              <w:t xml:space="preserve"> 2</w:t>
            </w:r>
            <w:r w:rsidRPr="00CC329E">
              <w:rPr>
                <w:rFonts w:ascii="MS Gothic" w:eastAsia="MS Gothic" w:hAnsi="MS Gothic" w:cs="MS Gothic" w:hint="eastAsia"/>
                <w:lang w:val="hy-AM"/>
              </w:rPr>
              <w:t>․</w:t>
            </w:r>
            <w:r w:rsidRPr="00CC329E">
              <w:rPr>
                <w:rFonts w:ascii="GHEA Grapalat" w:hAnsi="GHEA Grapalat"/>
                <w:lang w:val="hy-AM"/>
              </w:rPr>
              <w:t>3-</w:t>
            </w:r>
            <w:r w:rsidRPr="00CC329E">
              <w:rPr>
                <w:rFonts w:ascii="GHEA Grapalat" w:hAnsi="GHEA Grapalat" w:cs="GHEA Grapalat"/>
                <w:lang w:val="hy-AM"/>
              </w:rPr>
              <w:t>րդ</w:t>
            </w:r>
            <w:r w:rsidRPr="00CC329E">
              <w:rPr>
                <w:rFonts w:ascii="GHEA Grapalat" w:hAnsi="GHEA Grapalat"/>
                <w:lang w:val="hy-AM"/>
              </w:rPr>
              <w:t xml:space="preserve"> բաժիններում, որոնց նկատմամբ երրորդ երկրների հետ առևտրում կիրառվում են «Երրորդ երկրների առնչությամբ ոչ սակագնային կարգավորման միջոցների մասին» արձանագրությամբ («Եվրասիական տնտեսական միության մասին» 2014 թվականի մայիսի 29-ի պայմանագրի 7-րդ հավելված) նախատեսված ոչ սակագնային կարգավորման միջոցները)։ Մասնավորապես, Եվրասիական տնտեսական հանձնաժողովի կոլեգիայի 21.04.2015թ. «Ոչ սակագնային կարգավորման միջոցների մասին» N 30 որոշման 7-րդ հավելվածի համաձայն արգելվում է նույն որոշման 1.2-</w:t>
            </w:r>
            <w:r w:rsidRPr="00CC329E">
              <w:rPr>
                <w:rFonts w:ascii="GHEA Grapalat" w:hAnsi="GHEA Grapalat" w:cs="GHEA Grapalat"/>
                <w:lang w:val="hy-AM"/>
              </w:rPr>
              <w:t>րդ բաժնում ներառված թափոնների ներմուծումը Միության անդամ չհանդիսացող պետություններից Միության անդամ պետություններ, իսկ Միության անդամ պետություններից Հայաստանի Հանրապետություն ներմուծումը Համաձայնագրի համաձայն կարող է իրականացվել եզրակացության (թույլատրագրի) հիման վրա։</w:t>
            </w:r>
          </w:p>
          <w:p w:rsidR="00B84400" w:rsidRPr="00CC329E" w:rsidRDefault="00176189" w:rsidP="005257AA">
            <w:pPr>
              <w:pStyle w:val="ListParagraph"/>
              <w:tabs>
                <w:tab w:val="left" w:pos="851"/>
              </w:tabs>
              <w:ind w:left="90" w:right="120" w:firstLine="567"/>
              <w:jc w:val="both"/>
              <w:rPr>
                <w:rFonts w:ascii="GHEA Grapalat" w:hAnsi="GHEA Grapalat"/>
                <w:lang w:val="hy-AM"/>
              </w:rPr>
            </w:pPr>
            <w:r w:rsidRPr="00CC329E">
              <w:rPr>
                <w:rFonts w:ascii="GHEA Grapalat" w:hAnsi="GHEA Grapalat"/>
                <w:lang w:val="hy-AM"/>
              </w:rPr>
              <w:t>Հաշվի առնելով այն, որ Համաձայնագրի դրույթներին համապատասխան վերոնշյալ ցանկում ընդգրկված թափոնները թույլատվական փաստաթղթերի առկայության պարագայում կարող են տեղափոխվել Միության մաքսային սահմանով, իսկ ՀՀ կառավարության 2015 թվականի փետրվարի 5-ի 90-Ն որոշման 2-րդ հավելվածի համաձայն արգելվում է վերջիններիս ներմուծումը Հայաստանի Հանրապետություն՝ ուստի նախագծի ներկայացված խմբագրությամբ ընդունման պարագայում կառաջանա հակասություն վերը նշված դրույթների միջև: Նշվածը հաշվի առնելով, առաջարկում ենք լրամշակել Նախագիծը և վերոգրյալ ՀՀ կառավարության որոշումը՝ համապատասխանեցումը ապահովելու նպատակով։</w:t>
            </w:r>
          </w:p>
        </w:tc>
        <w:tc>
          <w:tcPr>
            <w:tcW w:w="5727" w:type="dxa"/>
            <w:tcBorders>
              <w:top w:val="outset" w:sz="6" w:space="0" w:color="auto"/>
              <w:left w:val="outset" w:sz="6" w:space="0" w:color="auto"/>
              <w:bottom w:val="outset" w:sz="6" w:space="0" w:color="auto"/>
              <w:right w:val="outset" w:sz="6" w:space="0" w:color="auto"/>
            </w:tcBorders>
          </w:tcPr>
          <w:p w:rsidR="006A7F75" w:rsidRPr="00CC329E" w:rsidRDefault="006A7F75" w:rsidP="005B024E">
            <w:pPr>
              <w:spacing w:after="0" w:line="240" w:lineRule="auto"/>
              <w:jc w:val="center"/>
              <w:rPr>
                <w:rFonts w:ascii="GHEA Grapalat" w:eastAsia="Calibri" w:hAnsi="GHEA Grapalat" w:cs="Times New Roman"/>
                <w:b/>
                <w:sz w:val="24"/>
                <w:szCs w:val="24"/>
                <w:lang w:val="fr-FR"/>
              </w:rPr>
            </w:pPr>
            <w:proofErr w:type="spellStart"/>
            <w:r w:rsidRPr="00CC329E">
              <w:rPr>
                <w:rFonts w:ascii="GHEA Grapalat" w:eastAsia="Calibri" w:hAnsi="GHEA Grapalat" w:cs="Times New Roman"/>
                <w:b/>
                <w:sz w:val="24"/>
                <w:szCs w:val="24"/>
                <w:lang w:val="fr-FR"/>
              </w:rPr>
              <w:lastRenderedPageBreak/>
              <w:t>Ընդունվել</w:t>
            </w:r>
            <w:proofErr w:type="spellEnd"/>
            <w:r w:rsidRPr="00CC329E">
              <w:rPr>
                <w:rFonts w:ascii="GHEA Grapalat" w:eastAsia="Calibri" w:hAnsi="GHEA Grapalat" w:cs="Times New Roman"/>
                <w:b/>
                <w:sz w:val="24"/>
                <w:szCs w:val="24"/>
                <w:lang w:val="fr-FR"/>
              </w:rPr>
              <w:t xml:space="preserve"> է։</w:t>
            </w:r>
          </w:p>
          <w:p w:rsidR="006A7F75" w:rsidRPr="00CC329E" w:rsidRDefault="006A7F75" w:rsidP="005B024E">
            <w:pPr>
              <w:tabs>
                <w:tab w:val="left" w:pos="1770"/>
              </w:tabs>
              <w:spacing w:after="0" w:line="240" w:lineRule="auto"/>
              <w:ind w:left="120"/>
              <w:rPr>
                <w:rFonts w:ascii="GHEA Grapalat" w:eastAsia="Times New Roman" w:hAnsi="GHEA Grapalat" w:cs="Times New Roman"/>
                <w:sz w:val="24"/>
                <w:szCs w:val="24"/>
                <w:lang w:val="hy-AM" w:eastAsia="ru-RU"/>
              </w:rPr>
            </w:pPr>
            <w:r w:rsidRPr="00CC329E">
              <w:rPr>
                <w:rFonts w:ascii="GHEA Grapalat" w:eastAsia="Times New Roman" w:hAnsi="GHEA Grapalat" w:cs="Times New Roman"/>
                <w:sz w:val="24"/>
                <w:szCs w:val="24"/>
                <w:lang w:val="hy-AM" w:eastAsia="ru-RU"/>
              </w:rPr>
              <w:t>Նախագծում կատարվել է համապատասխան  փոփոխություն։</w:t>
            </w:r>
          </w:p>
          <w:p w:rsidR="004D1CF8" w:rsidRPr="00CC329E" w:rsidRDefault="004D1CF8" w:rsidP="005B024E">
            <w:pPr>
              <w:spacing w:after="0" w:line="240" w:lineRule="auto"/>
              <w:jc w:val="center"/>
              <w:rPr>
                <w:rFonts w:ascii="GHEA Grapalat" w:eastAsia="Times New Roman" w:hAnsi="GHEA Grapalat" w:cs="Calibri"/>
                <w:sz w:val="24"/>
                <w:szCs w:val="24"/>
                <w:lang w:val="hy-AM"/>
              </w:rPr>
            </w:pPr>
          </w:p>
        </w:tc>
      </w:tr>
      <w:tr w:rsidR="003F0C4E" w:rsidRPr="00CC329E" w:rsidTr="00CF68E1">
        <w:trPr>
          <w:trHeight w:val="2298"/>
          <w:tblCellSpacing w:w="0" w:type="dxa"/>
          <w:jc w:val="center"/>
        </w:trPr>
        <w:tc>
          <w:tcPr>
            <w:tcW w:w="7437" w:type="dxa"/>
            <w:tcBorders>
              <w:top w:val="outset" w:sz="6" w:space="0" w:color="auto"/>
              <w:left w:val="outset" w:sz="6" w:space="0" w:color="auto"/>
              <w:bottom w:val="outset" w:sz="6" w:space="0" w:color="auto"/>
              <w:right w:val="outset" w:sz="6" w:space="0" w:color="auto"/>
            </w:tcBorders>
          </w:tcPr>
          <w:p w:rsidR="005B440B" w:rsidRPr="00CC329E" w:rsidRDefault="005B440B" w:rsidP="005257AA">
            <w:pPr>
              <w:pStyle w:val="ListParagraph"/>
              <w:numPr>
                <w:ilvl w:val="0"/>
                <w:numId w:val="2"/>
              </w:numPr>
              <w:tabs>
                <w:tab w:val="left" w:pos="851"/>
              </w:tabs>
              <w:ind w:left="90" w:right="120" w:firstLine="562"/>
              <w:jc w:val="both"/>
              <w:rPr>
                <w:rFonts w:ascii="GHEA Grapalat" w:hAnsi="GHEA Grapalat"/>
                <w:lang w:val="hy-AM"/>
              </w:rPr>
            </w:pPr>
            <w:r w:rsidRPr="00CC329E">
              <w:rPr>
                <w:rFonts w:ascii="GHEA Grapalat" w:hAnsi="GHEA Grapalat"/>
                <w:lang w:val="hy-AM"/>
              </w:rPr>
              <w:lastRenderedPageBreak/>
              <w:t>Կարգով նախատեսվում է կանոնակարգել Միության մաքսային տարածքով վտանգավոր թափոնների անդրսահմանային տեղափոխման եզրակացության (թույլատրագրի) տրամադրման առնչվող հարաբերությունները, սակայն Կարգի 12-րդ կետի համաձայն նախատեսվում է, որ  նախքան ապրանքների մաքսային հայտարարագրումը՝ արտաքին առևտրային գործունեության մասնակիցը եզրակացության (թույլատրագրի) բնօրինակը ներկայացնում է համապատասխան մաքսային մարմին, որը, եզրակացությունը (թույլատրագիրը)  հսկողության տակ վերցնելով, արտաքին առևտրային գործունեության մասնակցին է տալիս դրա պատճենը` այն հսկողության տակ վերցնելու մասին մաքսային մարմնի կողմից կատարված նշումով, իսկ Կարգի 13-րդ կետի համաձայն նախատեսվում է, որ մաքսային մարմինները եզրակացությունների (թույլատրագրերի) կատարման վերաբերյալ տեղեկություններն էլեկտրոնային եղանակով յուրաքանչյուր երեք ամիսը մեկ անգամ ներկայացնում են իրավասու մարմին:</w:t>
            </w:r>
          </w:p>
          <w:p w:rsidR="005B440B" w:rsidRPr="00CC329E" w:rsidRDefault="005B440B" w:rsidP="005257AA">
            <w:pPr>
              <w:spacing w:after="0" w:line="240" w:lineRule="auto"/>
              <w:ind w:left="90" w:right="120" w:firstLine="562"/>
              <w:jc w:val="both"/>
              <w:rPr>
                <w:rFonts w:ascii="GHEA Grapalat" w:hAnsi="GHEA Grapalat"/>
                <w:sz w:val="24"/>
                <w:szCs w:val="24"/>
                <w:lang w:val="hy-AM"/>
              </w:rPr>
            </w:pPr>
            <w:r w:rsidRPr="00CC329E">
              <w:rPr>
                <w:rFonts w:ascii="GHEA Grapalat" w:hAnsi="GHEA Grapalat"/>
                <w:sz w:val="24"/>
                <w:szCs w:val="24"/>
                <w:lang w:val="hy-AM"/>
              </w:rPr>
              <w:t xml:space="preserve">Մյուս կողմից, «Եվրասիական տնտեսական միության մաքսային օրենսգրքի մասին» 11.04.2017թ. պայմանագրի 1-ին հավելվածով հաստատված՝ Եվրասիական տնտեսական միության (այսուհետ՝ Միության) մաքսային օրենսգրքի (այսուհետ՝ Օրենսգիրք) 142-րդ հոդվածի 2-րդ կետի 2-րդ ենթակետի համաձայն՝ «Մաքսային տարանցում» մաքսային ընթացակարգը կիրառվում է` Միության ապրանքների և Օրենսգրքի 302-րդ հոդվածի 4-րդ կետում նշված օտարերկրյա ապրանքների՝ Միության անդամներ չհանդիսացող պետությունների տարածքներով և (կամ) ծովով Միության մաքսային տարածքի մի մասից Միության մաքսային տարածքի մյուս մաս փոխադրման (տրանսպորտային փոխադրման) համար: Միաժամանակ, Օրենսգրքի 302-րդ հոդվածի 3-րդ կետի համաձայն՝ Միության ապրանքները Միության անդամներ </w:t>
            </w:r>
            <w:r w:rsidRPr="00CC329E">
              <w:rPr>
                <w:rFonts w:ascii="GHEA Grapalat" w:hAnsi="GHEA Grapalat"/>
                <w:sz w:val="24"/>
                <w:szCs w:val="24"/>
                <w:lang w:val="hy-AM"/>
              </w:rPr>
              <w:lastRenderedPageBreak/>
              <w:t>չհանդիսացող պետությունների տարածքներով և (կամ) ծովով Միության մաքսային տարածքի մի մասից Միության մաքսային տարածքի մեկ այլ մաս փոխադրման (տրանսպորտային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նույն հոդվածի 5-րդ կետով նախատեսված դեպքերում: Մասնավորապես, Օրենսգրքի 302-րդ հոդվածի 5-րդ կետի 2-րդ ենթակետի համաձայն՝ Միության մաքսային տարածքի մի մասից Միության մաքսային տարածքի մեկ այլ մաս Միության անդամներ չհանդիսացող պետությունների տարածքներով և (կամ) ծովով փոխադրման (տրանսպորտային փոխադրման) համար «մաքսային տարանցում» մաքսային ընթացակարգով ձևակերպման ենթակա չեն  Միության ապրանքները և նույն հոդվածի 4-րդ կետում նշված օտարերկրյա ապրանքները, որոնք օդային կամ ջրային տրանսպորտով փոխադրվում են՝ համապատասխանաբար առանց Միության անդամ չհանդիսացող պետության տարածքում օդանավի վայրէջք կատարելու կամ առանց Միության անդամներ չհանդիսացող պետությունների նավահանգիստներ նավի մուտք գործելու։</w:t>
            </w:r>
          </w:p>
          <w:p w:rsidR="005B440B" w:rsidRPr="00CC329E" w:rsidRDefault="005B440B" w:rsidP="005257AA">
            <w:pPr>
              <w:shd w:val="clear" w:color="auto" w:fill="FFFFFF"/>
              <w:spacing w:after="0" w:line="240" w:lineRule="auto"/>
              <w:ind w:left="90" w:right="120" w:firstLine="375"/>
              <w:jc w:val="both"/>
              <w:rPr>
                <w:rFonts w:ascii="GHEA Grapalat" w:eastAsia="Arial Unicode" w:hAnsi="GHEA Grapalat" w:cs="Arial Unicode"/>
                <w:color w:val="000000"/>
                <w:sz w:val="24"/>
                <w:szCs w:val="24"/>
                <w:lang w:val="hy-AM"/>
              </w:rPr>
            </w:pPr>
            <w:r w:rsidRPr="00CC329E">
              <w:rPr>
                <w:rFonts w:ascii="GHEA Grapalat" w:eastAsia="Times New Roman" w:hAnsi="GHEA Grapalat" w:cs="Times New Roman"/>
                <w:color w:val="000000"/>
                <w:sz w:val="24"/>
                <w:szCs w:val="24"/>
                <w:lang w:val="hy-AM"/>
              </w:rPr>
              <w:t xml:space="preserve">Վերոհիշյալ կարգավորումներից պարզ է դառնում, որ ապրանքները ՀՀ և ԵՏՄ անդամ այլ պետությունների միջև տեղափոխվում են առանց մաքսային հսկողության, ուստի ՀՀ մաքսային մարմիններին հնարավոր է չներկայացվեն խնդրո առարկա փաստաթղթերը, որի արդյունքում էլ ՀՀ մաքսային մարմինների տիրապետման տակ հնարավոր է չլինեն տեղեկություններ նշված </w:t>
            </w:r>
            <w:r w:rsidRPr="00CC329E">
              <w:rPr>
                <w:rFonts w:ascii="GHEA Grapalat" w:eastAsia="Arial Unicode" w:hAnsi="GHEA Grapalat" w:cs="Arial Unicode"/>
                <w:color w:val="000000"/>
                <w:sz w:val="24"/>
                <w:szCs w:val="24"/>
                <w:lang w:val="hy-AM"/>
              </w:rPr>
              <w:t xml:space="preserve">եզրակացությունների (թույլատրագրերի) կատարման վերաբերյալ, ինչն էլ իր հերթին ենթադրում է, որ մաքսային մարմինները երեք ամիսը մեկ անգամ պարբերականությամբ հնարավորություն չեն ունենա ներկայացնել տեղեկատվություն իրավասու մարմիններին, </w:t>
            </w:r>
            <w:r w:rsidRPr="00CC329E">
              <w:rPr>
                <w:rFonts w:ascii="GHEA Grapalat" w:eastAsia="Arial Unicode" w:hAnsi="GHEA Grapalat" w:cs="Arial Unicode"/>
                <w:color w:val="000000"/>
                <w:sz w:val="24"/>
                <w:szCs w:val="24"/>
                <w:lang w:val="hy-AM"/>
              </w:rPr>
              <w:lastRenderedPageBreak/>
              <w:t>ինչպես նաև, շատ դեպքերում, հիմք ընդունելով Պայմանագրով սահմանված վերոհիշյալ դրույթները, ՀՀ մաքսային մարմինները չեն ունենա խնդրո առարկա</w:t>
            </w:r>
            <w:r w:rsidRPr="00CC329E">
              <w:rPr>
                <w:rFonts w:ascii="GHEA Grapalat" w:eastAsia="Times New Roman" w:hAnsi="GHEA Grapalat" w:cs="Times New Roman"/>
                <w:color w:val="000000"/>
                <w:sz w:val="24"/>
                <w:szCs w:val="24"/>
                <w:lang w:val="hy-AM"/>
              </w:rPr>
              <w:t xml:space="preserve"> </w:t>
            </w:r>
            <w:r w:rsidRPr="00CC329E">
              <w:rPr>
                <w:rFonts w:ascii="GHEA Grapalat" w:eastAsia="Arial Unicode" w:hAnsi="GHEA Grapalat" w:cs="Arial Unicode"/>
                <w:color w:val="000000"/>
                <w:sz w:val="24"/>
                <w:szCs w:val="24"/>
                <w:lang w:val="hy-AM"/>
              </w:rPr>
              <w:t>եզրակացությունները (թույլատրագրերի) հսկողության տակ վերցնելու իրավասություն:</w:t>
            </w:r>
          </w:p>
          <w:p w:rsidR="005B440B" w:rsidRPr="00CC329E" w:rsidRDefault="005B440B" w:rsidP="005257AA">
            <w:pPr>
              <w:tabs>
                <w:tab w:val="left" w:pos="851"/>
              </w:tabs>
              <w:spacing w:after="0" w:line="240" w:lineRule="auto"/>
              <w:ind w:left="90" w:right="120" w:firstLine="567"/>
              <w:contextualSpacing/>
              <w:jc w:val="both"/>
              <w:rPr>
                <w:rFonts w:ascii="GHEA Grapalat" w:eastAsia="Times New Roman" w:hAnsi="GHEA Grapalat" w:cs="Times New Roman"/>
                <w:sz w:val="24"/>
                <w:szCs w:val="24"/>
                <w:lang w:val="hy-AM"/>
              </w:rPr>
            </w:pPr>
            <w:r w:rsidRPr="00CC329E">
              <w:rPr>
                <w:rFonts w:ascii="GHEA Grapalat" w:eastAsia="Times New Roman" w:hAnsi="GHEA Grapalat" w:cs="Times New Roman"/>
                <w:sz w:val="24"/>
                <w:szCs w:val="24"/>
                <w:lang w:val="hy-AM"/>
              </w:rPr>
              <w:t>«Հայաստանի Հանրապետության՝ «Եվրասիական տնտեսական միության մասին» 2014 թվականի մայիսի 29-ի պայմանագրին միանալու մասին» 10.10.2014թ. պայմանագրի 5-րդ հավելվածով սահմանված արձանագրության 5-րդ կետի համաձայն՝ օտարերկրյա պետությունների տարածքներով Միության մաքսային տարածքից դեպի Միության մաքսային տարածք «Մաքսային տարանցում» մաքսային ընթացակարգին համա</w:t>
            </w:r>
            <w:r w:rsidRPr="00CC329E">
              <w:rPr>
                <w:rFonts w:ascii="GHEA Grapalat" w:eastAsia="Times New Roman" w:hAnsi="GHEA Grapalat" w:cs="Times New Roman"/>
                <w:sz w:val="24"/>
                <w:szCs w:val="24"/>
                <w:lang w:val="hy-AM"/>
              </w:rPr>
              <w:softHyphen/>
              <w:t>պատասխան տեղափոխման դեպքում՝ Եվրասիական տնտեսական միության ապրանքները պահպանում են Եվրասիական տնտեսական միության ապրանքների կարգա</w:t>
            </w:r>
            <w:r w:rsidRPr="00CC329E">
              <w:rPr>
                <w:rFonts w:ascii="GHEA Grapalat" w:eastAsia="Times New Roman" w:hAnsi="GHEA Grapalat" w:cs="Times New Roman"/>
                <w:sz w:val="24"/>
                <w:szCs w:val="24"/>
                <w:lang w:val="hy-AM"/>
              </w:rPr>
              <w:softHyphen/>
              <w:t>վիճակը: Նույն արձանագրության 2-րդ կետի համաձայն՝ նշված արձա</w:t>
            </w:r>
            <w:r w:rsidRPr="00CC329E">
              <w:rPr>
                <w:rFonts w:ascii="GHEA Grapalat" w:eastAsia="Times New Roman" w:hAnsi="GHEA Grapalat" w:cs="Times New Roman"/>
                <w:sz w:val="24"/>
                <w:szCs w:val="24"/>
                <w:lang w:val="hy-AM"/>
              </w:rPr>
              <w:softHyphen/>
              <w:t>նագրությունը չի կիրառվում խողովակաշարային տրանսպորտով, էլեկտրահաղորդման գծերով, ջրային կամ օդային ուղիներով տեղափոխվող ապրանքների նկատմամբ:</w:t>
            </w:r>
          </w:p>
          <w:p w:rsidR="005B440B" w:rsidRPr="00CC329E" w:rsidRDefault="005B440B" w:rsidP="005257AA">
            <w:pPr>
              <w:spacing w:after="0" w:line="240" w:lineRule="auto"/>
              <w:ind w:left="90" w:right="120" w:firstLine="567"/>
              <w:jc w:val="both"/>
              <w:rPr>
                <w:rFonts w:ascii="GHEA Grapalat" w:eastAsia="Times New Roman" w:hAnsi="GHEA Grapalat" w:cs="Times New Roman"/>
                <w:sz w:val="24"/>
                <w:szCs w:val="24"/>
                <w:lang w:val="hy-AM"/>
              </w:rPr>
            </w:pPr>
            <w:r w:rsidRPr="00CC329E">
              <w:rPr>
                <w:rFonts w:ascii="GHEA Grapalat" w:eastAsia="Times New Roman" w:hAnsi="GHEA Grapalat" w:cs="Times New Roman"/>
                <w:sz w:val="24"/>
                <w:szCs w:val="24"/>
                <w:lang w:val="hy-AM"/>
              </w:rPr>
              <w:t>Հաշվի առնելով վերոգրյալը, մաքսային մարմիններին համապատասխան թույլատվական փաստաթղթերի ներկայացումը կարող է քննարկվել միայն «Մաքսային տարանցում» մաքսային ընթացակարգով տեղափոխվող ապրանքների համար, քանի որ առանց նշված մաքսային ընթացակարգով ձևակերպման ապրանքների տեղափոխման դեպքում մաքսային մարմինների կողմից մաքսային գործառնությունների իրականացում օրենսդրությամբ նախատեսած չէ: Միաժամանակ, նշված դեպքում առաջարկում ենք քննարկել լիազոր մարմնի կողմից համապատասխան թույլատվական փաստաթղթերի կամ դրանց վերաբերյալ տեղեկությունների ստացման հնարավորությունը ՀՀ արտաքին առևտրի ազգային մեկ պատուհա</w:t>
            </w:r>
            <w:bookmarkStart w:id="0" w:name="_GoBack"/>
            <w:bookmarkEnd w:id="0"/>
            <w:r w:rsidRPr="00CC329E">
              <w:rPr>
                <w:rFonts w:ascii="GHEA Grapalat" w:eastAsia="Times New Roman" w:hAnsi="GHEA Grapalat" w:cs="Times New Roman"/>
                <w:sz w:val="24"/>
                <w:szCs w:val="24"/>
                <w:lang w:val="hy-AM"/>
              </w:rPr>
              <w:t>ն համակարգի միջոցով՝ վերջինիս ամբողջական ներդրման արդյունքում:</w:t>
            </w:r>
          </w:p>
          <w:p w:rsidR="003F0C4E" w:rsidRPr="00CC329E" w:rsidRDefault="005B440B" w:rsidP="005257AA">
            <w:pPr>
              <w:shd w:val="clear" w:color="auto" w:fill="FFFFFF"/>
              <w:spacing w:after="0" w:line="240" w:lineRule="auto"/>
              <w:ind w:left="90" w:right="120" w:firstLine="567"/>
              <w:jc w:val="both"/>
              <w:rPr>
                <w:rFonts w:ascii="GHEA Grapalat" w:eastAsia="Calibri" w:hAnsi="GHEA Grapalat" w:cs="Times New Roman"/>
                <w:color w:val="000000"/>
                <w:sz w:val="24"/>
                <w:szCs w:val="24"/>
                <w:shd w:val="clear" w:color="auto" w:fill="FFFFFF"/>
                <w:lang w:val="hy-AM"/>
              </w:rPr>
            </w:pPr>
            <w:r w:rsidRPr="00CC329E">
              <w:rPr>
                <w:rFonts w:ascii="GHEA Grapalat" w:eastAsia="Arial Unicode" w:hAnsi="GHEA Grapalat" w:cs="Arial Unicode"/>
                <w:color w:val="000000"/>
                <w:sz w:val="24"/>
                <w:szCs w:val="24"/>
                <w:lang w:val="hy-AM"/>
              </w:rPr>
              <w:lastRenderedPageBreak/>
              <w:t xml:space="preserve">Միաժամանակ, առաջարկվում է որպես հարցի լուծման տարբերակ քննարկել ՀՀ կառավարության 28.06.2018թ </w:t>
            </w:r>
            <w:r w:rsidRPr="00CC329E">
              <w:rPr>
                <w:rFonts w:ascii="GHEA Grapalat" w:eastAsia="Times New Roman" w:hAnsi="GHEA Grapalat" w:cs="Times New Roman"/>
                <w:color w:val="000000"/>
                <w:sz w:val="24"/>
                <w:szCs w:val="24"/>
                <w:shd w:val="clear" w:color="auto" w:fill="FFFFFF"/>
                <w:lang w:val="hy-AM"/>
              </w:rPr>
              <w:t>«ՀՀ և ԵՏՄ անդամ պետությունների միջև փոխադարձ առևտրի վիճակագրության վարման կանոններն ու փոխադրվող ապրանքների վերաբերյալ տեղեկությունների տրամադրման վիճակագրական ձևը և դրա լրացման կարգը հաստատելու և ՀՀ կառավարության 23.04.2014թ թիվ 447-Ն որոշումն ուժը կորցրած ճանաչելու մասին</w:t>
            </w:r>
            <w:r w:rsidRPr="00CC329E">
              <w:rPr>
                <w:rFonts w:ascii="GHEA Grapalat" w:eastAsia="Arial Unicode" w:hAnsi="GHEA Grapalat" w:cs="Arial Unicode"/>
                <w:color w:val="000000"/>
                <w:sz w:val="24"/>
                <w:szCs w:val="24"/>
                <w:lang w:val="hy-AM"/>
              </w:rPr>
              <w:t>» թիվ 737-Ն որոշման շրջանակներում բարձրացված հարցը կանոնակարգելու հնարավորությունը</w:t>
            </w:r>
            <w:r w:rsidRPr="00CC329E">
              <w:rPr>
                <w:rFonts w:ascii="GHEA Grapalat" w:eastAsia="Times New Roman" w:hAnsi="GHEA Grapalat" w:cs="Times New Roman"/>
                <w:color w:val="000000"/>
                <w:sz w:val="24"/>
                <w:szCs w:val="24"/>
                <w:shd w:val="clear" w:color="auto" w:fill="FFFFFF"/>
                <w:lang w:val="hy-AM"/>
              </w:rPr>
              <w:t>:</w:t>
            </w:r>
          </w:p>
        </w:tc>
        <w:tc>
          <w:tcPr>
            <w:tcW w:w="5727" w:type="dxa"/>
            <w:tcBorders>
              <w:top w:val="outset" w:sz="6" w:space="0" w:color="auto"/>
              <w:left w:val="outset" w:sz="6" w:space="0" w:color="auto"/>
              <w:bottom w:val="outset" w:sz="6" w:space="0" w:color="auto"/>
              <w:right w:val="outset" w:sz="6" w:space="0" w:color="auto"/>
            </w:tcBorders>
          </w:tcPr>
          <w:p w:rsidR="00CF68E1" w:rsidRPr="00CC329E" w:rsidRDefault="00CF68E1" w:rsidP="005B024E">
            <w:pPr>
              <w:spacing w:after="0" w:line="240" w:lineRule="auto"/>
              <w:jc w:val="center"/>
              <w:rPr>
                <w:rFonts w:ascii="GHEA Grapalat" w:eastAsia="Times New Roman" w:hAnsi="GHEA Grapalat" w:cs="GHEA Grapalat"/>
                <w:b/>
                <w:sz w:val="24"/>
                <w:szCs w:val="24"/>
                <w:lang w:val="hy-AM"/>
              </w:rPr>
            </w:pPr>
            <w:r w:rsidRPr="00CC329E">
              <w:rPr>
                <w:rFonts w:ascii="GHEA Grapalat" w:eastAsia="Times New Roman" w:hAnsi="GHEA Grapalat" w:cs="GHEA Grapalat"/>
                <w:b/>
                <w:sz w:val="24"/>
                <w:szCs w:val="24"/>
                <w:lang w:val="hy-AM"/>
              </w:rPr>
              <w:lastRenderedPageBreak/>
              <w:t>Մասամբ է ը</w:t>
            </w:r>
            <w:proofErr w:type="spellStart"/>
            <w:r w:rsidRPr="00CC329E">
              <w:rPr>
                <w:rFonts w:ascii="GHEA Grapalat" w:eastAsia="Times New Roman" w:hAnsi="GHEA Grapalat" w:cs="GHEA Grapalat"/>
                <w:b/>
                <w:sz w:val="24"/>
                <w:szCs w:val="24"/>
                <w:lang w:val="fr-FR"/>
              </w:rPr>
              <w:t>նդունվե</w:t>
            </w:r>
            <w:proofErr w:type="spellEnd"/>
            <w:r w:rsidRPr="00CC329E">
              <w:rPr>
                <w:rFonts w:ascii="GHEA Grapalat" w:eastAsia="Times New Roman" w:hAnsi="GHEA Grapalat" w:cs="GHEA Grapalat"/>
                <w:b/>
                <w:sz w:val="24"/>
                <w:szCs w:val="24"/>
                <w:lang w:val="hy-AM"/>
              </w:rPr>
              <w:t>լ</w:t>
            </w:r>
            <w:r w:rsidRPr="00CC329E">
              <w:rPr>
                <w:rFonts w:ascii="GHEA Grapalat" w:eastAsia="Times New Roman" w:hAnsi="GHEA Grapalat" w:cs="GHEA Grapalat"/>
                <w:b/>
                <w:sz w:val="24"/>
                <w:szCs w:val="24"/>
                <w:lang w:val="fr-FR"/>
              </w:rPr>
              <w:t>:</w:t>
            </w:r>
          </w:p>
          <w:p w:rsidR="00CF68E1" w:rsidRPr="00CC329E" w:rsidRDefault="00CF68E1" w:rsidP="00CB355C">
            <w:pPr>
              <w:spacing w:after="0" w:line="240" w:lineRule="auto"/>
              <w:ind w:left="300" w:right="90" w:firstLine="270"/>
              <w:jc w:val="both"/>
              <w:rPr>
                <w:rFonts w:ascii="GHEA Grapalat" w:eastAsia="Times New Roman" w:hAnsi="GHEA Grapalat" w:cs="Times New Roman"/>
                <w:color w:val="000000"/>
                <w:sz w:val="24"/>
                <w:szCs w:val="24"/>
                <w:lang w:val="hy-AM"/>
              </w:rPr>
            </w:pPr>
            <w:r w:rsidRPr="00CC329E">
              <w:rPr>
                <w:rFonts w:ascii="GHEA Grapalat" w:eastAsia="Times New Roman" w:hAnsi="GHEA Grapalat" w:cs="GHEA Grapalat"/>
                <w:sz w:val="24"/>
                <w:szCs w:val="24"/>
                <w:lang w:val="hy-AM"/>
              </w:rPr>
              <w:t xml:space="preserve">Կարգի 12-րդ կետի պահանջը բխում է </w:t>
            </w:r>
            <w:r w:rsidRPr="00CC329E">
              <w:rPr>
                <w:rFonts w:ascii="GHEA Grapalat" w:eastAsia="Times New Roman" w:hAnsi="GHEA Grapalat" w:cs="Times New Roman"/>
                <w:color w:val="000000"/>
                <w:sz w:val="24"/>
                <w:szCs w:val="24"/>
                <w:lang w:val="hy-AM"/>
              </w:rPr>
              <w:t>ՀՀ կառավարության 2014 թվականի դեկտեմբերի 25-ի N 1524-Ն որոշմամբ հաստատված N 4 հավելվածի (</w:t>
            </w:r>
            <w:r w:rsidRPr="00CC329E">
              <w:rPr>
                <w:rFonts w:ascii="GHEA Grapalat" w:eastAsia="Times New Roman" w:hAnsi="GHEA Grapalat" w:cs="Times New Roman"/>
                <w:color w:val="000000"/>
                <w:sz w:val="24"/>
                <w:szCs w:val="24"/>
                <w:lang w:val="hy-AM" w:eastAsia="ru-RU"/>
              </w:rPr>
              <w:t xml:space="preserve">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w:t>
            </w:r>
            <w:r w:rsidRPr="00CC329E">
              <w:rPr>
                <w:rFonts w:ascii="GHEA Grapalat" w:eastAsia="Times New Roman" w:hAnsi="GHEA Grapalat" w:cs="Times New Roman"/>
                <w:b/>
                <w:color w:val="000000"/>
                <w:sz w:val="24"/>
                <w:szCs w:val="24"/>
                <w:lang w:val="hy-AM" w:eastAsia="ru-RU"/>
              </w:rPr>
              <w:t>շրջանակային կարգը</w:t>
            </w:r>
            <w:r w:rsidRPr="00CC329E">
              <w:rPr>
                <w:rFonts w:ascii="GHEA Grapalat" w:eastAsia="Times New Roman" w:hAnsi="GHEA Grapalat" w:cs="Times New Roman"/>
                <w:color w:val="000000"/>
                <w:sz w:val="24"/>
                <w:szCs w:val="24"/>
                <w:lang w:val="hy-AM"/>
              </w:rPr>
              <w:t>) 27-րդ կետի պահանջից։</w:t>
            </w:r>
          </w:p>
          <w:p w:rsidR="00CF68E1" w:rsidRPr="00CC329E" w:rsidRDefault="00CF68E1" w:rsidP="00CB355C">
            <w:pPr>
              <w:spacing w:after="0" w:line="240" w:lineRule="auto"/>
              <w:ind w:right="90" w:firstLine="570"/>
              <w:jc w:val="both"/>
              <w:rPr>
                <w:rFonts w:ascii="GHEA Grapalat" w:eastAsia="Times New Roman" w:hAnsi="GHEA Grapalat" w:cs="GHEA Grapalat"/>
                <w:sz w:val="24"/>
                <w:szCs w:val="24"/>
                <w:lang w:val="hy-AM"/>
              </w:rPr>
            </w:pPr>
            <w:r w:rsidRPr="00CC329E">
              <w:rPr>
                <w:rFonts w:ascii="GHEA Grapalat" w:eastAsia="Times New Roman" w:hAnsi="GHEA Grapalat" w:cs="GHEA Grapalat"/>
                <w:sz w:val="24"/>
                <w:szCs w:val="24"/>
                <w:lang w:val="hy-AM"/>
              </w:rPr>
              <w:t>Կարգի նախկին 13-րդ կետը հանվել է։</w:t>
            </w:r>
          </w:p>
          <w:p w:rsidR="00045709" w:rsidRPr="00CC329E" w:rsidRDefault="00045709" w:rsidP="00CB355C">
            <w:pPr>
              <w:spacing w:after="0" w:line="240" w:lineRule="auto"/>
              <w:ind w:right="90"/>
              <w:jc w:val="both"/>
              <w:rPr>
                <w:rFonts w:ascii="GHEA Grapalat" w:eastAsia="Times New Roman" w:hAnsi="GHEA Grapalat" w:cs="GHEA Grapalat"/>
                <w:sz w:val="24"/>
                <w:szCs w:val="24"/>
                <w:lang w:val="hy-AM"/>
              </w:rPr>
            </w:pPr>
          </w:p>
          <w:p w:rsidR="00045709" w:rsidRPr="00CC329E" w:rsidRDefault="00045709" w:rsidP="00CB355C">
            <w:pPr>
              <w:spacing w:after="0" w:line="240" w:lineRule="auto"/>
              <w:ind w:right="90"/>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jc w:val="center"/>
              <w:rPr>
                <w:rFonts w:ascii="GHEA Grapalat" w:eastAsia="Times New Roman" w:hAnsi="GHEA Grapalat" w:cs="GHEA Grapalat"/>
                <w:sz w:val="24"/>
                <w:szCs w:val="24"/>
                <w:lang w:val="hy-AM"/>
              </w:rPr>
            </w:pPr>
          </w:p>
          <w:p w:rsidR="00045709" w:rsidRPr="00CC329E" w:rsidRDefault="00045709" w:rsidP="005B024E">
            <w:pPr>
              <w:spacing w:after="0" w:line="240" w:lineRule="auto"/>
              <w:rPr>
                <w:rFonts w:ascii="GHEA Grapalat" w:eastAsia="Times New Roman" w:hAnsi="GHEA Grapalat" w:cs="GHEA Grapalat"/>
                <w:sz w:val="24"/>
                <w:szCs w:val="24"/>
                <w:lang w:val="hy-AM"/>
              </w:rPr>
            </w:pPr>
          </w:p>
          <w:p w:rsidR="00045709" w:rsidRPr="00CC329E" w:rsidRDefault="00045709" w:rsidP="005B024E">
            <w:pPr>
              <w:spacing w:after="0" w:line="240" w:lineRule="auto"/>
              <w:rPr>
                <w:rFonts w:ascii="GHEA Grapalat" w:eastAsia="Times New Roman" w:hAnsi="GHEA Grapalat" w:cs="GHEA Grapalat"/>
                <w:sz w:val="24"/>
                <w:szCs w:val="24"/>
                <w:lang w:val="hy-AM"/>
              </w:rPr>
            </w:pPr>
          </w:p>
          <w:p w:rsidR="00045709" w:rsidRPr="00CC329E" w:rsidRDefault="00045709" w:rsidP="005B024E">
            <w:pPr>
              <w:spacing w:after="0" w:line="240" w:lineRule="auto"/>
              <w:rPr>
                <w:rFonts w:ascii="GHEA Grapalat" w:eastAsia="Times New Roman" w:hAnsi="GHEA Grapalat" w:cs="GHEA Grapalat"/>
                <w:sz w:val="24"/>
                <w:szCs w:val="24"/>
                <w:lang w:val="hy-AM"/>
              </w:rPr>
            </w:pPr>
          </w:p>
          <w:p w:rsidR="00045709" w:rsidRPr="00CC329E" w:rsidRDefault="00045709" w:rsidP="005B024E">
            <w:pPr>
              <w:spacing w:after="0" w:line="240" w:lineRule="auto"/>
              <w:rPr>
                <w:rFonts w:ascii="GHEA Grapalat" w:eastAsia="Times New Roman" w:hAnsi="GHEA Grapalat" w:cs="GHEA Grapalat"/>
                <w:sz w:val="24"/>
                <w:szCs w:val="24"/>
                <w:lang w:val="hy-AM"/>
              </w:rPr>
            </w:pPr>
          </w:p>
          <w:p w:rsidR="00045709" w:rsidRPr="00CC329E" w:rsidRDefault="00045709" w:rsidP="005B024E">
            <w:pPr>
              <w:spacing w:after="0" w:line="240" w:lineRule="auto"/>
              <w:rPr>
                <w:rFonts w:ascii="GHEA Grapalat" w:eastAsia="Times New Roman" w:hAnsi="GHEA Grapalat" w:cs="GHEA Grapalat"/>
                <w:sz w:val="24"/>
                <w:szCs w:val="24"/>
                <w:lang w:val="hy-AM"/>
              </w:rPr>
            </w:pPr>
          </w:p>
          <w:p w:rsidR="004F5A88" w:rsidRPr="00CC329E" w:rsidRDefault="004F5A88" w:rsidP="004F5A88">
            <w:pPr>
              <w:spacing w:after="0" w:line="240" w:lineRule="auto"/>
              <w:ind w:left="210"/>
              <w:jc w:val="both"/>
              <w:rPr>
                <w:rFonts w:ascii="GHEA Grapalat" w:eastAsia="Times New Roman" w:hAnsi="GHEA Grapalat" w:cs="GHEA Grapalat"/>
                <w:sz w:val="24"/>
                <w:szCs w:val="24"/>
                <w:lang w:val="hy-AM"/>
              </w:rPr>
            </w:pPr>
          </w:p>
          <w:p w:rsidR="00045709" w:rsidRPr="00CC329E" w:rsidRDefault="00045709" w:rsidP="00CC329E">
            <w:pPr>
              <w:spacing w:after="0" w:line="240" w:lineRule="auto"/>
              <w:ind w:left="210" w:right="180"/>
              <w:jc w:val="both"/>
              <w:rPr>
                <w:rFonts w:ascii="GHEA Grapalat" w:eastAsia="Times New Roman" w:hAnsi="GHEA Grapalat" w:cs="Calibri"/>
                <w:sz w:val="24"/>
                <w:szCs w:val="24"/>
                <w:lang w:val="hy-AM"/>
              </w:rPr>
            </w:pPr>
            <w:r w:rsidRPr="00CC329E">
              <w:rPr>
                <w:rFonts w:ascii="GHEA Grapalat" w:eastAsia="Times New Roman" w:hAnsi="GHEA Grapalat" w:cs="GHEA Grapalat"/>
                <w:sz w:val="24"/>
                <w:szCs w:val="24"/>
                <w:lang w:val="hy-AM"/>
              </w:rPr>
              <w:t>Ներկայացված առաջարկությունը սույն նախագծի կարգավորման շրջանակներից դուրս է։</w:t>
            </w:r>
          </w:p>
        </w:tc>
      </w:tr>
      <w:tr w:rsidR="00886D05" w:rsidRPr="00CC329E" w:rsidTr="002B7603">
        <w:trPr>
          <w:trHeight w:val="285"/>
          <w:tblCellSpacing w:w="0" w:type="dxa"/>
          <w:jc w:val="center"/>
        </w:trPr>
        <w:tc>
          <w:tcPr>
            <w:tcW w:w="7437" w:type="dxa"/>
            <w:vMerge w:val="restart"/>
            <w:tcBorders>
              <w:top w:val="outset" w:sz="6" w:space="0" w:color="auto"/>
              <w:left w:val="outset" w:sz="6" w:space="0" w:color="auto"/>
              <w:right w:val="outset" w:sz="6" w:space="0" w:color="auto"/>
            </w:tcBorders>
            <w:shd w:val="clear" w:color="auto" w:fill="BFBFBF" w:themeFill="background1" w:themeFillShade="BF"/>
          </w:tcPr>
          <w:p w:rsidR="001E614F" w:rsidRPr="00CC329E" w:rsidRDefault="00886D05" w:rsidP="005B024E">
            <w:pPr>
              <w:spacing w:after="0" w:line="240" w:lineRule="auto"/>
              <w:jc w:val="center"/>
              <w:rPr>
                <w:rFonts w:ascii="GHEA Grapalat" w:eastAsia="Times New Roman" w:hAnsi="GHEA Grapalat" w:cs="Sylfaen"/>
                <w:sz w:val="24"/>
                <w:szCs w:val="24"/>
                <w:lang w:val="hy-AM"/>
              </w:rPr>
            </w:pPr>
            <w:r w:rsidRPr="00CC329E">
              <w:rPr>
                <w:rFonts w:ascii="GHEA Grapalat" w:eastAsia="Times New Roman" w:hAnsi="GHEA Grapalat" w:cs="Times New Roman"/>
                <w:sz w:val="24"/>
                <w:szCs w:val="24"/>
              </w:rPr>
              <w:lastRenderedPageBreak/>
              <w:t>5.</w:t>
            </w:r>
            <w:r w:rsidR="001E614F" w:rsidRPr="00CC329E">
              <w:rPr>
                <w:rFonts w:ascii="GHEA Grapalat" w:eastAsia="Times New Roman" w:hAnsi="GHEA Grapalat" w:cs="Sylfaen"/>
                <w:sz w:val="24"/>
                <w:szCs w:val="24"/>
                <w:lang w:val="hy-AM"/>
              </w:rPr>
              <w:t xml:space="preserve"> Արդարադատության </w:t>
            </w:r>
            <w:proofErr w:type="spellStart"/>
            <w:r w:rsidR="001E614F" w:rsidRPr="00CC329E">
              <w:rPr>
                <w:rFonts w:ascii="GHEA Grapalat" w:eastAsia="Times New Roman" w:hAnsi="GHEA Grapalat" w:cs="Sylfaen"/>
                <w:sz w:val="24"/>
                <w:szCs w:val="24"/>
              </w:rPr>
              <w:t>նախարարություն</w:t>
            </w:r>
            <w:proofErr w:type="spellEnd"/>
          </w:p>
          <w:p w:rsidR="00886D05" w:rsidRPr="00CC329E" w:rsidRDefault="00886D05" w:rsidP="005B024E">
            <w:pPr>
              <w:spacing w:after="0" w:line="240" w:lineRule="auto"/>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02BF4" w:rsidRPr="00CC329E" w:rsidRDefault="00CB0C79" w:rsidP="005B024E">
            <w:pPr>
              <w:spacing w:after="0" w:line="240" w:lineRule="auto"/>
              <w:jc w:val="center"/>
              <w:rPr>
                <w:rFonts w:ascii="GHEA Grapalat" w:eastAsia="Times New Roman" w:hAnsi="GHEA Grapalat" w:cs="GHEA Grapalat"/>
                <w:sz w:val="24"/>
                <w:szCs w:val="24"/>
                <w:lang w:val="hy-AM"/>
              </w:rPr>
            </w:pPr>
            <w:r w:rsidRPr="00CC329E">
              <w:rPr>
                <w:rFonts w:ascii="GHEA Grapalat" w:eastAsia="Times New Roman" w:hAnsi="GHEA Grapalat" w:cs="GHEA Grapalat"/>
                <w:sz w:val="24"/>
                <w:szCs w:val="24"/>
                <w:lang w:val="hy-AM"/>
              </w:rPr>
              <w:t>02</w:t>
            </w:r>
            <w:r w:rsidRPr="00CC329E">
              <w:rPr>
                <w:rFonts w:ascii="GHEA Grapalat" w:eastAsia="Times New Roman" w:hAnsi="GHEA Grapalat" w:cs="GHEA Grapalat"/>
                <w:sz w:val="24"/>
                <w:szCs w:val="24"/>
                <w:lang w:val="af-ZA"/>
              </w:rPr>
              <w:t>.</w:t>
            </w:r>
            <w:r w:rsidRPr="00CC329E">
              <w:rPr>
                <w:rFonts w:ascii="GHEA Grapalat" w:eastAsia="Times New Roman" w:hAnsi="GHEA Grapalat" w:cs="GHEA Grapalat"/>
                <w:sz w:val="24"/>
                <w:szCs w:val="24"/>
                <w:lang w:val="hy-AM"/>
              </w:rPr>
              <w:t>10</w:t>
            </w:r>
            <w:r w:rsidRPr="00CC329E">
              <w:rPr>
                <w:rFonts w:ascii="GHEA Grapalat" w:eastAsia="Times New Roman" w:hAnsi="GHEA Grapalat" w:cs="GHEA Grapalat"/>
                <w:sz w:val="24"/>
                <w:szCs w:val="24"/>
                <w:lang w:val="af-ZA"/>
              </w:rPr>
              <w:t>.2020թ.</w:t>
            </w:r>
          </w:p>
        </w:tc>
      </w:tr>
      <w:tr w:rsidR="00886D05" w:rsidRPr="00CC329E" w:rsidTr="005813BE">
        <w:trPr>
          <w:trHeight w:val="375"/>
          <w:tblCellSpacing w:w="0" w:type="dxa"/>
          <w:jc w:val="center"/>
        </w:trPr>
        <w:tc>
          <w:tcPr>
            <w:tcW w:w="7437" w:type="dxa"/>
            <w:vMerge/>
            <w:tcBorders>
              <w:left w:val="outset" w:sz="6" w:space="0" w:color="auto"/>
              <w:right w:val="outset" w:sz="6" w:space="0" w:color="auto"/>
            </w:tcBorders>
            <w:shd w:val="clear" w:color="auto" w:fill="BFBFBF" w:themeFill="background1" w:themeFillShade="BF"/>
          </w:tcPr>
          <w:p w:rsidR="00886D05" w:rsidRPr="00CC329E" w:rsidRDefault="00886D05" w:rsidP="005B024E">
            <w:pPr>
              <w:spacing w:after="0" w:line="240" w:lineRule="auto"/>
              <w:jc w:val="center"/>
              <w:rPr>
                <w:rFonts w:ascii="GHEA Grapalat" w:eastAsia="Times New Roman" w:hAnsi="GHEA Grapalat" w:cs="Times New Roman"/>
                <w:sz w:val="24"/>
                <w:szCs w:val="24"/>
              </w:rPr>
            </w:pPr>
          </w:p>
        </w:tc>
        <w:tc>
          <w:tcPr>
            <w:tcW w:w="57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86D05" w:rsidRPr="00CC329E" w:rsidRDefault="00886D05" w:rsidP="005B024E">
            <w:pPr>
              <w:spacing w:after="0" w:line="240" w:lineRule="auto"/>
              <w:jc w:val="center"/>
              <w:rPr>
                <w:rFonts w:ascii="GHEA Grapalat" w:eastAsia="Times New Roman" w:hAnsi="GHEA Grapalat" w:cs="GHEA Grapalat"/>
                <w:sz w:val="24"/>
                <w:szCs w:val="24"/>
              </w:rPr>
            </w:pPr>
            <w:r w:rsidRPr="00CC329E">
              <w:rPr>
                <w:rFonts w:ascii="GHEA Grapalat" w:eastAsia="Times New Roman" w:hAnsi="GHEA Grapalat" w:cs="Times New Roman"/>
                <w:sz w:val="24"/>
                <w:szCs w:val="24"/>
              </w:rPr>
              <w:t>N</w:t>
            </w:r>
            <w:r w:rsidR="00263798" w:rsidRPr="00CC329E">
              <w:rPr>
                <w:rFonts w:ascii="GHEA Grapalat" w:eastAsia="Times New Roman" w:hAnsi="GHEA Grapalat" w:cs="Times New Roman"/>
                <w:sz w:val="24"/>
                <w:szCs w:val="24"/>
              </w:rPr>
              <w:t>01/27.1/22286</w:t>
            </w:r>
          </w:p>
        </w:tc>
      </w:tr>
      <w:tr w:rsidR="005813BE" w:rsidRPr="00CC329E" w:rsidTr="005813BE">
        <w:trPr>
          <w:trHeight w:val="375"/>
          <w:tblCellSpacing w:w="0" w:type="dxa"/>
          <w:jc w:val="center"/>
        </w:trPr>
        <w:tc>
          <w:tcPr>
            <w:tcW w:w="7437" w:type="dxa"/>
            <w:tcBorders>
              <w:left w:val="outset" w:sz="6" w:space="0" w:color="auto"/>
              <w:bottom w:val="outset" w:sz="6" w:space="0" w:color="auto"/>
              <w:right w:val="outset" w:sz="6" w:space="0" w:color="auto"/>
            </w:tcBorders>
            <w:shd w:val="clear" w:color="auto" w:fill="FFFFFF" w:themeFill="background1"/>
          </w:tcPr>
          <w:p w:rsidR="007F2855" w:rsidRPr="00CC329E" w:rsidRDefault="007F2855" w:rsidP="005B024E">
            <w:pPr>
              <w:tabs>
                <w:tab w:val="left" w:pos="990"/>
              </w:tabs>
              <w:spacing w:after="0" w:line="240" w:lineRule="auto"/>
              <w:ind w:left="86" w:right="115" w:firstLine="708"/>
              <w:jc w:val="both"/>
              <w:rPr>
                <w:rFonts w:ascii="GHEA Grapalat" w:eastAsia="Calibri" w:hAnsi="GHEA Grapalat" w:cs="GHEA Grapalat"/>
                <w:bCs/>
                <w:sz w:val="24"/>
                <w:szCs w:val="24"/>
                <w:lang w:val="hy-AM"/>
              </w:rPr>
            </w:pPr>
            <w:r w:rsidRPr="00CC329E">
              <w:rPr>
                <w:rFonts w:ascii="GHEA Grapalat" w:eastAsia="Calibri" w:hAnsi="GHEA Grapalat" w:cs="GHEA Grapalat"/>
                <w:bCs/>
                <w:sz w:val="24"/>
                <w:szCs w:val="24"/>
                <w:lang w:val="hy-AM"/>
              </w:rPr>
              <w:t>«</w:t>
            </w:r>
            <w:r w:rsidRPr="00CC329E">
              <w:rPr>
                <w:rFonts w:ascii="GHEA Grapalat" w:eastAsia="Calibri" w:hAnsi="GHEA Grapalat" w:cs="Times New Roman"/>
                <w:sz w:val="24"/>
                <w:szCs w:val="24"/>
                <w:lang w:val="hy-AM"/>
              </w:rPr>
              <w:t>Եվրասիական տնտեսական միության անդամ պետությունների միջև փոխադարձ առևտուր իրականացնելիս</w:t>
            </w:r>
            <w:r w:rsidRPr="00CC329E">
              <w:rPr>
                <w:rFonts w:ascii="GHEA Grapalat" w:eastAsia="Calibri" w:hAnsi="GHEA Grapalat" w:cs="Sylfaen"/>
                <w:sz w:val="24"/>
                <w:szCs w:val="24"/>
                <w:lang w:val="hy-AM"/>
              </w:rPr>
              <w:t xml:space="preserve"> </w:t>
            </w:r>
            <w:r w:rsidRPr="00CC329E">
              <w:rPr>
                <w:rFonts w:ascii="GHEA Grapalat" w:eastAsia="Calibri" w:hAnsi="GHEA Grapalat" w:cs="Times New Roman"/>
                <w:sz w:val="24"/>
                <w:szCs w:val="24"/>
                <w:lang w:val="hy-AM"/>
              </w:rPr>
              <w:t xml:space="preserve">վտանգավոր թափոնների </w:t>
            </w:r>
            <w:r w:rsidRPr="00CC329E">
              <w:rPr>
                <w:rFonts w:ascii="GHEA Grapalat" w:eastAsia="Arial Unicode" w:hAnsi="GHEA Grapalat" w:cs="Arial Unicode"/>
                <w:color w:val="000000"/>
                <w:sz w:val="24"/>
                <w:szCs w:val="24"/>
                <w:lang w:val="hy-AM"/>
              </w:rPr>
              <w:t>անդրսահմանային</w:t>
            </w:r>
            <w:r w:rsidRPr="00CC329E">
              <w:rPr>
                <w:rFonts w:ascii="GHEA Grapalat" w:eastAsia="Calibri" w:hAnsi="GHEA Grapalat" w:cs="Times New Roman"/>
                <w:sz w:val="24"/>
                <w:szCs w:val="24"/>
                <w:lang w:val="hy-AM"/>
              </w:rPr>
              <w:t xml:space="preserve"> տեղափոխման եզրակացության (թույլատրագրի) </w:t>
            </w:r>
            <w:r w:rsidRPr="00CC329E">
              <w:rPr>
                <w:rFonts w:ascii="GHEA Grapalat" w:eastAsia="Calibri" w:hAnsi="GHEA Grapalat" w:cs="Times New Roman"/>
                <w:color w:val="000000"/>
                <w:sz w:val="24"/>
                <w:szCs w:val="24"/>
                <w:lang w:val="hy-AM"/>
              </w:rPr>
              <w:t>տրամադրման կարգը</w:t>
            </w:r>
            <w:r w:rsidRPr="00CC329E">
              <w:rPr>
                <w:rFonts w:ascii="GHEA Grapalat" w:eastAsia="Calibri" w:hAnsi="GHEA Grapalat" w:cs="Times New Roman"/>
                <w:bCs/>
                <w:sz w:val="24"/>
                <w:szCs w:val="24"/>
                <w:lang w:val="hy-AM"/>
              </w:rPr>
              <w:t xml:space="preserve"> հաստատելու մասին» Հայաստանի Հանրապետության կառավարության</w:t>
            </w:r>
            <w:r w:rsidRPr="00CC329E">
              <w:rPr>
                <w:rFonts w:ascii="GHEA Grapalat" w:eastAsia="Calibri" w:hAnsi="GHEA Grapalat" w:cs="Sylfaen"/>
                <w:bCs/>
                <w:sz w:val="24"/>
                <w:szCs w:val="24"/>
                <w:lang w:val="hy-AM"/>
              </w:rPr>
              <w:t xml:space="preserve"> </w:t>
            </w:r>
            <w:r w:rsidRPr="00CC329E">
              <w:rPr>
                <w:rFonts w:ascii="GHEA Grapalat" w:eastAsia="Calibri" w:hAnsi="GHEA Grapalat" w:cs="GHEA Grapalat"/>
                <w:bCs/>
                <w:sz w:val="24"/>
                <w:szCs w:val="24"/>
                <w:lang w:val="hy-AM"/>
              </w:rPr>
              <w:t xml:space="preserve">որոշման նախագծի նախաբանում որպես նախագծի ընդունման իրավական հիմք՝ հղում է կատարված  «Եվրասիական տնտեսական միության մաքսային տարածքով վտանգավոր թափոնների անդրսահմանային տեղափոխման մասին» համաձայնագրի 6-րդ հոդվածին: </w:t>
            </w:r>
          </w:p>
          <w:p w:rsidR="007F2855" w:rsidRPr="00CC329E" w:rsidRDefault="007F2855" w:rsidP="005B024E">
            <w:pPr>
              <w:tabs>
                <w:tab w:val="left" w:pos="990"/>
              </w:tabs>
              <w:spacing w:after="0" w:line="240" w:lineRule="auto"/>
              <w:ind w:left="86" w:right="115" w:firstLine="708"/>
              <w:jc w:val="both"/>
              <w:rPr>
                <w:rFonts w:ascii="GHEA Grapalat" w:eastAsia="Calibri" w:hAnsi="GHEA Grapalat" w:cs="GHEA Grapalat"/>
                <w:bCs/>
                <w:sz w:val="24"/>
                <w:szCs w:val="24"/>
                <w:lang w:val="hy-AM"/>
              </w:rPr>
            </w:pPr>
            <w:r w:rsidRPr="00CC329E">
              <w:rPr>
                <w:rFonts w:ascii="GHEA Grapalat" w:eastAsia="Calibri" w:hAnsi="GHEA Grapalat" w:cs="GHEA Grapalat"/>
                <w:bCs/>
                <w:sz w:val="24"/>
                <w:szCs w:val="24"/>
                <w:lang w:val="hy-AM"/>
              </w:rPr>
              <w:t xml:space="preserve">Նախագծի </w:t>
            </w:r>
            <w:r w:rsidRPr="00CC329E">
              <w:rPr>
                <w:rFonts w:ascii="GHEA Grapalat" w:eastAsia="Calibri" w:hAnsi="GHEA Grapalat" w:cs="Sylfaen"/>
                <w:sz w:val="24"/>
                <w:szCs w:val="24"/>
                <w:lang w:val="hy-AM" w:eastAsia="ru-RU"/>
              </w:rPr>
              <w:t>ընդունման կապակցությամբ հարկ ենք համարում անդրադառնալ հետևյալ իրավական կարգավորումներին.</w:t>
            </w:r>
          </w:p>
          <w:p w:rsidR="007F2855" w:rsidRPr="00CC329E" w:rsidRDefault="007F2855" w:rsidP="005B024E">
            <w:pPr>
              <w:tabs>
                <w:tab w:val="left" w:pos="90"/>
              </w:tabs>
              <w:spacing w:after="0" w:line="240" w:lineRule="auto"/>
              <w:ind w:left="86" w:right="115"/>
              <w:jc w:val="both"/>
              <w:rPr>
                <w:rFonts w:ascii="GHEA Grapalat" w:eastAsia="Calibri" w:hAnsi="GHEA Grapalat" w:cs="Times New Roman"/>
                <w:sz w:val="24"/>
                <w:szCs w:val="24"/>
                <w:lang w:val="hy-AM"/>
              </w:rPr>
            </w:pPr>
            <w:r w:rsidRPr="00CC329E">
              <w:rPr>
                <w:rFonts w:ascii="GHEA Grapalat" w:eastAsia="Calibri" w:hAnsi="GHEA Grapalat" w:cs="Sylfaen"/>
                <w:sz w:val="24"/>
                <w:szCs w:val="24"/>
                <w:lang w:val="hy-AM" w:eastAsia="ru-RU"/>
              </w:rPr>
              <w:tab/>
            </w:r>
            <w:r w:rsidRPr="00CC329E">
              <w:rPr>
                <w:rFonts w:ascii="GHEA Grapalat" w:eastAsia="Calibri" w:hAnsi="GHEA Grapalat" w:cs="Sylfaen"/>
                <w:sz w:val="24"/>
                <w:szCs w:val="24"/>
                <w:lang w:val="hy-AM" w:eastAsia="ru-RU"/>
              </w:rPr>
              <w:tab/>
              <w:t>ՀՀ Սահմանադրության 6-րդ հոդվածի 2-րդ մասի համաձայն՝</w:t>
            </w:r>
            <w:r w:rsidRPr="00CC329E">
              <w:rPr>
                <w:rFonts w:ascii="GHEA Grapalat" w:eastAsia="Calibri" w:hAnsi="GHEA Grapalat" w:cs="Times New Roman"/>
                <w:sz w:val="24"/>
                <w:szCs w:val="24"/>
                <w:lang w:val="hy-AM"/>
              </w:rPr>
              <w:t xml:space="preserve"> </w:t>
            </w:r>
            <w:r w:rsidRPr="00CC329E">
              <w:rPr>
                <w:rFonts w:ascii="GHEA Grapalat" w:eastAsia="Calibri" w:hAnsi="GHEA Grapalat" w:cs="Sylfaen"/>
                <w:sz w:val="24"/>
                <w:szCs w:val="24"/>
                <w:lang w:val="hy-AM"/>
              </w:rPr>
              <w:t xml:space="preserve">Սահմանադրության և օրենքների հիման վրա և դրանց իրականացումն ապահովելու նպատակով </w:t>
            </w:r>
            <w:r w:rsidRPr="00CC329E">
              <w:rPr>
                <w:rFonts w:ascii="GHEA Grapalat" w:eastAsia="Calibri" w:hAnsi="GHEA Grapalat" w:cs="Sylfaen"/>
                <w:b/>
                <w:i/>
                <w:sz w:val="24"/>
                <w:szCs w:val="24"/>
                <w:lang w:val="hy-AM"/>
              </w:rPr>
              <w:t>Սահմանադրությամբ նախատեսված մարմինները կարող են օրենքով լիազորվել ընդունելու ենթաօրենսդրական նորմատիվ իրավական ակտեր</w:t>
            </w:r>
            <w:r w:rsidRPr="00CC329E">
              <w:rPr>
                <w:rFonts w:ascii="GHEA Grapalat" w:eastAsia="Calibri" w:hAnsi="GHEA Grapalat" w:cs="Sylfaen"/>
                <w:sz w:val="24"/>
                <w:szCs w:val="24"/>
                <w:lang w:val="hy-AM"/>
              </w:rPr>
              <w:t xml:space="preserve">: </w:t>
            </w:r>
          </w:p>
          <w:p w:rsidR="007F2855" w:rsidRPr="00CC329E" w:rsidRDefault="007F2855" w:rsidP="005B024E">
            <w:pPr>
              <w:spacing w:after="0" w:line="240" w:lineRule="auto"/>
              <w:ind w:left="86" w:right="115" w:firstLine="708"/>
              <w:jc w:val="both"/>
              <w:rPr>
                <w:rFonts w:ascii="GHEA Grapalat" w:eastAsia="Calibri" w:hAnsi="GHEA Grapalat" w:cs="Sylfaen"/>
                <w:sz w:val="24"/>
                <w:szCs w:val="24"/>
                <w:lang w:val="hy-AM"/>
              </w:rPr>
            </w:pPr>
            <w:r w:rsidRPr="00CC329E">
              <w:rPr>
                <w:rFonts w:ascii="GHEA Grapalat" w:eastAsia="Calibri" w:hAnsi="GHEA Grapalat" w:cs="Sylfaen"/>
                <w:sz w:val="24"/>
                <w:szCs w:val="24"/>
                <w:lang w:val="hy-AM"/>
              </w:rPr>
              <w:t xml:space="preserve">«Նորմատիվ իրավական ակտերի մասին» օրենքի 13-րդ </w:t>
            </w:r>
            <w:r w:rsidRPr="00CC329E">
              <w:rPr>
                <w:rFonts w:ascii="GHEA Grapalat" w:eastAsia="Calibri" w:hAnsi="GHEA Grapalat" w:cs="Sylfaen"/>
                <w:sz w:val="24"/>
                <w:szCs w:val="24"/>
                <w:lang w:val="hy-AM"/>
              </w:rPr>
              <w:lastRenderedPageBreak/>
              <w:t xml:space="preserve">հոդվածի 1-ին մասի համաձայն՝ </w:t>
            </w:r>
            <w:r w:rsidRPr="00CC329E">
              <w:rPr>
                <w:rFonts w:ascii="GHEA Grapalat" w:eastAsia="Calibri" w:hAnsi="GHEA Grapalat" w:cs="Sylfaen"/>
                <w:b/>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F2855" w:rsidRPr="00CC329E" w:rsidRDefault="007F2855" w:rsidP="005B024E">
            <w:pPr>
              <w:spacing w:after="0" w:line="240" w:lineRule="auto"/>
              <w:ind w:left="86" w:right="115" w:firstLine="708"/>
              <w:jc w:val="both"/>
              <w:rPr>
                <w:rFonts w:ascii="GHEA Grapalat" w:eastAsia="Calibri" w:hAnsi="GHEA Grapalat" w:cs="Sylfaen"/>
                <w:sz w:val="24"/>
                <w:szCs w:val="24"/>
                <w:lang w:val="hy-AM"/>
              </w:rPr>
            </w:pPr>
            <w:r w:rsidRPr="00CC329E">
              <w:rPr>
                <w:rFonts w:ascii="GHEA Grapalat" w:eastAsia="Calibri" w:hAnsi="GHEA Grapalat" w:cs="Sylfaen"/>
                <w:sz w:val="24"/>
                <w:szCs w:val="24"/>
                <w:lang w:val="hy-AM"/>
              </w:rPr>
              <w:t xml:space="preserve">Այսինքն՝ </w:t>
            </w:r>
            <w:r w:rsidRPr="00CC329E">
              <w:rPr>
                <w:rFonts w:ascii="GHEA Grapalat" w:eastAsia="Calibri" w:hAnsi="GHEA Grapalat" w:cs="Sylfaen"/>
                <w:b/>
                <w:i/>
                <w:sz w:val="24"/>
                <w:szCs w:val="24"/>
                <w:lang w:val="hy-AM"/>
              </w:rPr>
              <w:t>ենթաօրենսդրական նորմատիվ իրավական ակտեր կարող են ընդունվել միայն օրենքով հստակ նախատեսված դեպքերում</w:t>
            </w:r>
            <w:r w:rsidRPr="00CC329E">
              <w:rPr>
                <w:rFonts w:ascii="GHEA Grapalat" w:eastAsia="Calibri" w:hAnsi="GHEA Grapalat" w:cs="Sylfaen"/>
                <w:sz w:val="24"/>
                <w:szCs w:val="24"/>
                <w:lang w:val="hy-AM"/>
              </w:rPr>
              <w:t>:</w:t>
            </w:r>
          </w:p>
          <w:p w:rsidR="005813BE" w:rsidRPr="00CC329E" w:rsidRDefault="007F2855" w:rsidP="005B024E">
            <w:pPr>
              <w:tabs>
                <w:tab w:val="left" w:pos="90"/>
              </w:tabs>
              <w:spacing w:after="0" w:line="240" w:lineRule="auto"/>
              <w:ind w:left="86" w:right="115"/>
              <w:jc w:val="both"/>
              <w:rPr>
                <w:rFonts w:ascii="GHEA Grapalat" w:eastAsia="Times New Roman" w:hAnsi="GHEA Grapalat" w:cs="Times New Roman"/>
                <w:color w:val="000000"/>
                <w:sz w:val="24"/>
                <w:szCs w:val="24"/>
                <w:lang w:val="hy-AM"/>
              </w:rPr>
            </w:pPr>
            <w:r w:rsidRPr="00CC329E">
              <w:rPr>
                <w:rFonts w:ascii="GHEA Grapalat" w:eastAsia="Calibri" w:hAnsi="GHEA Grapalat" w:cs="Sylfaen"/>
                <w:sz w:val="24"/>
                <w:szCs w:val="24"/>
                <w:lang w:val="hy-AM"/>
              </w:rPr>
              <w:tab/>
            </w:r>
            <w:r w:rsidRPr="00CC329E">
              <w:rPr>
                <w:rFonts w:ascii="GHEA Grapalat" w:eastAsia="Calibri" w:hAnsi="GHEA Grapalat" w:cs="Sylfaen"/>
                <w:sz w:val="24"/>
                <w:szCs w:val="24"/>
                <w:lang w:val="hy-AM"/>
              </w:rPr>
              <w:tab/>
              <w:t>Հարկ է նշել</w:t>
            </w:r>
            <w:r w:rsidRPr="00CC329E">
              <w:rPr>
                <w:rFonts w:ascii="GHEA Grapalat" w:eastAsia="Times New Roman" w:hAnsi="GHEA Grapalat" w:cs="Times New Roman"/>
                <w:color w:val="000000"/>
                <w:sz w:val="24"/>
                <w:szCs w:val="24"/>
                <w:lang w:val="hy-AM"/>
              </w:rPr>
              <w:t xml:space="preserve">, որ «Թափոնների մասին» օրենքի 7-րդ հոդվածի 1-ին մասի «է» կետի համաձայն՝ ՀՀ կառավարությունն ունի </w:t>
            </w:r>
            <w:r w:rsidRPr="00CC329E">
              <w:rPr>
                <w:rFonts w:ascii="Calibri" w:eastAsia="Calibri" w:hAnsi="Calibri" w:cs="Calibri"/>
                <w:color w:val="000000"/>
                <w:sz w:val="24"/>
                <w:szCs w:val="24"/>
                <w:shd w:val="clear" w:color="auto" w:fill="FFFFFF"/>
                <w:lang w:val="hy-AM"/>
              </w:rPr>
              <w:t> </w:t>
            </w:r>
            <w:r w:rsidRPr="00CC329E">
              <w:rPr>
                <w:rFonts w:ascii="GHEA Grapalat" w:eastAsia="Calibri" w:hAnsi="GHEA Grapalat" w:cs="Times New Roman"/>
                <w:color w:val="000000"/>
                <w:sz w:val="24"/>
                <w:szCs w:val="24"/>
                <w:shd w:val="clear" w:color="auto" w:fill="FFFFFF"/>
                <w:lang w:val="hy-AM"/>
              </w:rPr>
              <w:t xml:space="preserve">թափոնների անդրսահմանային փոխադրման և դրանց հեռացման կարգը սահմանմանելու լիազորություն, ուստի առաջարկում ենք քննարկել Նախագծով նախատեսվող՝ </w:t>
            </w:r>
            <w:r w:rsidRPr="00CC329E">
              <w:rPr>
                <w:rFonts w:ascii="GHEA Grapalat" w:eastAsia="Calibri" w:hAnsi="GHEA Grapalat" w:cs="Sylfaen"/>
                <w:bCs/>
                <w:sz w:val="24"/>
                <w:szCs w:val="24"/>
                <w:lang w:val="hy-AM"/>
              </w:rPr>
              <w:t xml:space="preserve">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(թույլատրագրի) տրամադրման կարգի հետ կապված իրավահարաբերությունները ևս </w:t>
            </w:r>
            <w:r w:rsidRPr="00CC329E">
              <w:rPr>
                <w:rFonts w:ascii="GHEA Grapalat" w:eastAsia="Calibri" w:hAnsi="GHEA Grapalat" w:cs="Times New Roman"/>
                <w:color w:val="000000"/>
                <w:sz w:val="24"/>
                <w:szCs w:val="24"/>
                <w:shd w:val="clear" w:color="auto" w:fill="FFFFFF"/>
                <w:lang w:val="hy-AM"/>
              </w:rPr>
              <w:t>նշված լիազորող նորմի հիման վրա ընդունվող կարգի շրջանակներում կարգավորելու հարցը:</w:t>
            </w:r>
          </w:p>
        </w:tc>
        <w:tc>
          <w:tcPr>
            <w:tcW w:w="5727" w:type="dxa"/>
            <w:tcBorders>
              <w:top w:val="outset" w:sz="6" w:space="0" w:color="auto"/>
              <w:left w:val="outset" w:sz="6" w:space="0" w:color="auto"/>
              <w:bottom w:val="outset" w:sz="6" w:space="0" w:color="auto"/>
              <w:right w:val="outset" w:sz="6" w:space="0" w:color="auto"/>
            </w:tcBorders>
            <w:shd w:val="clear" w:color="auto" w:fill="FFFFFF" w:themeFill="background1"/>
          </w:tcPr>
          <w:p w:rsidR="00833C0B" w:rsidRPr="00CC329E" w:rsidRDefault="00833C0B" w:rsidP="005B024E">
            <w:pPr>
              <w:spacing w:after="0" w:line="240" w:lineRule="auto"/>
              <w:jc w:val="center"/>
              <w:rPr>
                <w:rFonts w:ascii="GHEA Grapalat" w:eastAsia="Calibri" w:hAnsi="GHEA Grapalat" w:cs="Times New Roman"/>
                <w:b/>
                <w:sz w:val="24"/>
                <w:szCs w:val="24"/>
                <w:lang w:val="hy-AM"/>
              </w:rPr>
            </w:pPr>
            <w:proofErr w:type="spellStart"/>
            <w:r w:rsidRPr="00CC329E">
              <w:rPr>
                <w:rFonts w:ascii="GHEA Grapalat" w:eastAsia="Calibri" w:hAnsi="GHEA Grapalat" w:cs="Times New Roman"/>
                <w:b/>
                <w:sz w:val="24"/>
                <w:szCs w:val="24"/>
                <w:lang w:val="fr-FR"/>
              </w:rPr>
              <w:lastRenderedPageBreak/>
              <w:t>Ընդունվել</w:t>
            </w:r>
            <w:proofErr w:type="spellEnd"/>
            <w:r w:rsidRPr="00CC329E">
              <w:rPr>
                <w:rFonts w:ascii="GHEA Grapalat" w:eastAsia="Calibri" w:hAnsi="GHEA Grapalat" w:cs="Times New Roman"/>
                <w:b/>
                <w:sz w:val="24"/>
                <w:szCs w:val="24"/>
                <w:lang w:val="fr-FR"/>
              </w:rPr>
              <w:t xml:space="preserve"> է։</w:t>
            </w:r>
          </w:p>
          <w:p w:rsidR="00833C0B" w:rsidRPr="00CC329E" w:rsidRDefault="00833C0B" w:rsidP="00CC329E">
            <w:pPr>
              <w:spacing w:after="0" w:line="240" w:lineRule="auto"/>
              <w:ind w:firstLine="120"/>
              <w:jc w:val="both"/>
              <w:rPr>
                <w:rFonts w:ascii="GHEA Grapalat" w:eastAsia="Times New Roman" w:hAnsi="GHEA Grapalat" w:cs="GHEA Grapalat"/>
                <w:sz w:val="24"/>
                <w:szCs w:val="24"/>
                <w:lang w:val="hy-AM"/>
              </w:rPr>
            </w:pPr>
            <w:r w:rsidRPr="00CC329E">
              <w:rPr>
                <w:rFonts w:ascii="GHEA Grapalat" w:eastAsia="Calibri" w:hAnsi="GHEA Grapalat" w:cs="GHEA Grapalat"/>
                <w:bCs/>
                <w:sz w:val="24"/>
                <w:szCs w:val="24"/>
                <w:lang w:val="hy-AM"/>
              </w:rPr>
              <w:t>Նախագծի նախաբանը խմբագրվել է։</w:t>
            </w:r>
          </w:p>
        </w:tc>
      </w:tr>
    </w:tbl>
    <w:p w:rsidR="00616A9B" w:rsidRPr="00CC329E" w:rsidRDefault="00616A9B" w:rsidP="005B024E">
      <w:pPr>
        <w:spacing w:after="0" w:line="240" w:lineRule="auto"/>
        <w:rPr>
          <w:rFonts w:ascii="GHEA Grapalat" w:hAnsi="GHEA Grapalat"/>
          <w:sz w:val="24"/>
          <w:szCs w:val="24"/>
          <w:lang w:val="hy-AM"/>
        </w:rPr>
      </w:pPr>
    </w:p>
    <w:sectPr w:rsidR="00616A9B" w:rsidRPr="00CC329E" w:rsidSect="00CF68E1">
      <w:pgSz w:w="15840" w:h="12240" w:orient="landscape"/>
      <w:pgMar w:top="1080" w:right="1440" w:bottom="63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0D6E"/>
    <w:rsid w:val="00045709"/>
    <w:rsid w:val="000D4136"/>
    <w:rsid w:val="00102BF4"/>
    <w:rsid w:val="00176189"/>
    <w:rsid w:val="001E614F"/>
    <w:rsid w:val="002441C2"/>
    <w:rsid w:val="002626C9"/>
    <w:rsid w:val="00263798"/>
    <w:rsid w:val="002B4F67"/>
    <w:rsid w:val="002B7603"/>
    <w:rsid w:val="002F72B7"/>
    <w:rsid w:val="00306254"/>
    <w:rsid w:val="00391296"/>
    <w:rsid w:val="003B1318"/>
    <w:rsid w:val="003F0C4E"/>
    <w:rsid w:val="00497D78"/>
    <w:rsid w:val="004D1CF8"/>
    <w:rsid w:val="004F5A88"/>
    <w:rsid w:val="005257AA"/>
    <w:rsid w:val="0055521C"/>
    <w:rsid w:val="005813BE"/>
    <w:rsid w:val="005B024E"/>
    <w:rsid w:val="005B440B"/>
    <w:rsid w:val="00616A9B"/>
    <w:rsid w:val="0062009F"/>
    <w:rsid w:val="006305BA"/>
    <w:rsid w:val="006A7F75"/>
    <w:rsid w:val="006C2913"/>
    <w:rsid w:val="006E6E2D"/>
    <w:rsid w:val="00753B01"/>
    <w:rsid w:val="007F2855"/>
    <w:rsid w:val="007F4C8B"/>
    <w:rsid w:val="00811164"/>
    <w:rsid w:val="00833C0B"/>
    <w:rsid w:val="008809E0"/>
    <w:rsid w:val="00886D05"/>
    <w:rsid w:val="008C03F6"/>
    <w:rsid w:val="00990D6E"/>
    <w:rsid w:val="009951AD"/>
    <w:rsid w:val="009A39BE"/>
    <w:rsid w:val="00A81F82"/>
    <w:rsid w:val="00AB6AE7"/>
    <w:rsid w:val="00AF061A"/>
    <w:rsid w:val="00B41FB2"/>
    <w:rsid w:val="00B84400"/>
    <w:rsid w:val="00CB0C79"/>
    <w:rsid w:val="00CB355C"/>
    <w:rsid w:val="00CC2FF0"/>
    <w:rsid w:val="00CC329E"/>
    <w:rsid w:val="00CF68E1"/>
    <w:rsid w:val="00E06076"/>
    <w:rsid w:val="00E25A95"/>
    <w:rsid w:val="00EC519E"/>
    <w:rsid w:val="00F02CD1"/>
    <w:rsid w:val="00F427F6"/>
    <w:rsid w:val="00F42B36"/>
    <w:rsid w:val="00FD03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3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C4E"/>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2C53A-738A-4327-9A36-048A79541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8</Pages>
  <Words>1287</Words>
  <Characters>10149</Characters>
  <Application>Microsoft Office Word</Application>
  <DocSecurity>0</DocSecurity>
  <Lines>357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https://mul2.gov.am/tasks/409917/oneclick/Ampopatert1.docx?token=ea7f34ceea5fdaebecf2a1b1cd8438dc</cp:keywords>
  <dc:description/>
  <cp:lastModifiedBy>TatshatH</cp:lastModifiedBy>
  <cp:revision>110</cp:revision>
  <dcterms:created xsi:type="dcterms:W3CDTF">2021-03-18T07:29:00Z</dcterms:created>
  <dcterms:modified xsi:type="dcterms:W3CDTF">2021-04-01T11:58:00Z</dcterms:modified>
</cp:coreProperties>
</file>