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595" w:rsidRPr="00837B0A" w:rsidRDefault="00D27595" w:rsidP="00837B0A">
      <w:pPr>
        <w:pBdr>
          <w:top w:val="nil"/>
          <w:left w:val="nil"/>
          <w:bottom w:val="nil"/>
          <w:right w:val="nil"/>
          <w:between w:val="nil"/>
        </w:pBdr>
        <w:rPr>
          <w:rFonts w:ascii="GHEA Grapalat" w:eastAsia="GHEA Grapalat" w:hAnsi="GHEA Grapalat" w:cs="GHEA Grapalat"/>
          <w:b/>
          <w:lang w:val="en-US"/>
        </w:rPr>
      </w:pPr>
    </w:p>
    <w:p w:rsidR="00D27595" w:rsidRDefault="00D27595">
      <w:pPr>
        <w:pBdr>
          <w:top w:val="nil"/>
          <w:left w:val="nil"/>
          <w:bottom w:val="nil"/>
          <w:right w:val="nil"/>
          <w:between w:val="nil"/>
        </w:pBdr>
        <w:jc w:val="center"/>
        <w:rPr>
          <w:rFonts w:ascii="GHEA Grapalat" w:eastAsia="GHEA Grapalat" w:hAnsi="GHEA Grapalat" w:cs="GHEA Grapalat"/>
          <w:b/>
        </w:rPr>
      </w:pPr>
    </w:p>
    <w:p w:rsidR="00520B57" w:rsidRDefault="00520B57">
      <w:pPr>
        <w:pBdr>
          <w:top w:val="nil"/>
          <w:left w:val="nil"/>
          <w:bottom w:val="nil"/>
          <w:right w:val="nil"/>
          <w:between w:val="nil"/>
        </w:pBdr>
        <w:ind w:firstLine="425"/>
        <w:jc w:val="center"/>
        <w:rPr>
          <w:rFonts w:ascii="GHEA Grapalat" w:eastAsia="GHEA Grapalat" w:hAnsi="GHEA Grapalat" w:cs="GHEA Grapalat"/>
          <w:lang w:val="en-US"/>
        </w:rPr>
      </w:pPr>
    </w:p>
    <w:p w:rsidR="00D27595" w:rsidRDefault="00463087">
      <w:pPr>
        <w:pBdr>
          <w:top w:val="nil"/>
          <w:left w:val="nil"/>
          <w:bottom w:val="nil"/>
          <w:right w:val="nil"/>
          <w:between w:val="nil"/>
        </w:pBdr>
        <w:ind w:firstLine="425"/>
        <w:jc w:val="center"/>
        <w:rPr>
          <w:rFonts w:ascii="GHEA Grapalat" w:eastAsia="GHEA Grapalat" w:hAnsi="GHEA Grapalat" w:cs="GHEA Grapalat"/>
          <w:b/>
        </w:rPr>
      </w:pPr>
      <w:r>
        <w:rPr>
          <w:rFonts w:ascii="GHEA Grapalat" w:eastAsia="GHEA Grapalat" w:hAnsi="GHEA Grapalat" w:cs="GHEA Grapalat"/>
          <w:b/>
        </w:rPr>
        <w:t>ՀԻՄՆԱՎՈՐՈՒՄ</w:t>
      </w:r>
    </w:p>
    <w:p w:rsidR="00D27595" w:rsidRDefault="00D27595">
      <w:pPr>
        <w:pBdr>
          <w:top w:val="nil"/>
          <w:left w:val="nil"/>
          <w:bottom w:val="nil"/>
          <w:right w:val="nil"/>
          <w:between w:val="nil"/>
        </w:pBdr>
        <w:ind w:left="284"/>
        <w:jc w:val="center"/>
        <w:rPr>
          <w:rFonts w:ascii="GHEA Grapalat" w:eastAsia="GHEA Grapalat" w:hAnsi="GHEA Grapalat" w:cs="GHEA Grapalat"/>
          <w:b/>
        </w:rPr>
      </w:pPr>
    </w:p>
    <w:p w:rsidR="00D27595" w:rsidRDefault="00463087" w:rsidP="00346E9F">
      <w:pPr>
        <w:spacing w:line="360" w:lineRule="auto"/>
        <w:jc w:val="center"/>
        <w:rPr>
          <w:rFonts w:ascii="GHEA Grapalat" w:eastAsia="GHEA Grapalat" w:hAnsi="GHEA Grapalat" w:cs="GHEA Grapalat"/>
          <w:b/>
        </w:rPr>
      </w:pPr>
      <w:r>
        <w:rPr>
          <w:rFonts w:ascii="GHEA Grapalat" w:eastAsia="GHEA Grapalat" w:hAnsi="GHEA Grapalat" w:cs="GHEA Grapalat"/>
          <w:b/>
          <w:highlight w:val="white"/>
        </w:rPr>
        <w:t xml:space="preserve">«ԺԱՄԿԵՏԱՅԻՆ ԶԻՆՎՈՐԱԿԱՆ ԿԱՄ ԱՅԼԸՆՏՐԱՆՔԱՅԻՆ ԾԱՌԱՅՈՒԹՅԱՆ ՀԵՐԹԱԿԱՆ ԶՈՐԱԿՈՉԻՑ, ՎԱՐԺԱԿԱՆ ՀԱՎԱՔԻՑ ԿԱՄ ԶՈՐԱՀԱՎԱՔԱՅԻՆ ԶՈՐԱԿՈՉԻՑ ԽՈՒՍԱՓԱԾ ԱՆՁԱՆՑ ՆԿԱՏՄԱՄԲ </w:t>
      </w:r>
      <w:r>
        <w:rPr>
          <w:rFonts w:ascii="GHEA Grapalat" w:eastAsia="GHEA Grapalat" w:hAnsi="GHEA Grapalat" w:cs="GHEA Grapalat"/>
          <w:b/>
        </w:rPr>
        <w:t>ՀԱՄԱՆԵՐՈՒՄ ՀԱՅՏԱՐԱՐԵԼՈՒ ՄԱՍԻՆ» ՀԱՅԱՍՏԱՆԻ ՀԱՆՐԱՊԵՏՈՒԹՅԱՆ ՕՐԵՆՔԻ ՆԱԽԱԳԾԻ ԸՆԴՈՒՆՄԱՆ ԱՆՀՐԱԺԵՇՏՈՒԹՅԱՆ ՎԵՐԱԲԵՐՅԱԼ</w:t>
      </w:r>
    </w:p>
    <w:p w:rsidR="00D27595" w:rsidRDefault="00D27595">
      <w:pPr>
        <w:jc w:val="center"/>
        <w:rPr>
          <w:rFonts w:ascii="GHEA Grapalat" w:eastAsia="GHEA Grapalat" w:hAnsi="GHEA Grapalat" w:cs="GHEA Grapalat"/>
        </w:rPr>
      </w:pPr>
    </w:p>
    <w:p w:rsidR="00D27595" w:rsidRDefault="00463087" w:rsidP="00346E9F">
      <w:pPr>
        <w:spacing w:before="240" w:line="360" w:lineRule="auto"/>
        <w:ind w:firstLine="720"/>
        <w:jc w:val="both"/>
        <w:rPr>
          <w:rFonts w:ascii="GHEA Grapalat" w:eastAsia="GHEA Grapalat" w:hAnsi="GHEA Grapalat" w:cs="GHEA Grapalat"/>
          <w:b/>
          <w:i/>
          <w:color w:val="0D0D0D"/>
        </w:rPr>
      </w:pPr>
      <w:r>
        <w:rPr>
          <w:rFonts w:ascii="GHEA Grapalat" w:eastAsia="GHEA Grapalat" w:hAnsi="GHEA Grapalat" w:cs="GHEA Grapalat"/>
          <w:b/>
          <w:i/>
          <w:color w:val="0D0D0D"/>
        </w:rPr>
        <w:t>Իրավական ակտի ընդունման անհրաժեշտությունը</w:t>
      </w:r>
    </w:p>
    <w:p w:rsidR="00D27595" w:rsidRDefault="00463087" w:rsidP="00346E9F">
      <w:pPr>
        <w:spacing w:line="360" w:lineRule="auto"/>
        <w:jc w:val="both"/>
        <w:rPr>
          <w:rFonts w:ascii="GHEA Grapalat" w:eastAsia="GHEA Grapalat" w:hAnsi="GHEA Grapalat" w:cs="GHEA Grapalat"/>
          <w:color w:val="0D0D0D"/>
        </w:rPr>
      </w:pPr>
      <w:r>
        <w:rPr>
          <w:rFonts w:ascii="GHEA Grapalat" w:eastAsia="GHEA Grapalat" w:hAnsi="GHEA Grapalat" w:cs="GHEA Grapalat"/>
          <w:color w:val="0D0D0D"/>
        </w:rPr>
        <w:t xml:space="preserve">      </w:t>
      </w:r>
      <w:r>
        <w:rPr>
          <w:rFonts w:ascii="GHEA Grapalat" w:eastAsia="GHEA Grapalat" w:hAnsi="GHEA Grapalat" w:cs="GHEA Grapalat"/>
          <w:color w:val="0D0D0D"/>
        </w:rPr>
        <w:tab/>
        <w:t>Հայաստանի Հանրապետության քրեական օրենսգրքի 82-րդ հոդվածի համաձայն՝ հանցանք կատարած անձն օրենսդիր մարմնի կողմից ընդունվող համաներման ակտով կարող է ազատվել քրեական պատասխանատվությունից, իսկ դատապարտյալը կարող է լրիվ կամ մասնակիորեն ազատվել ինչպես հիմնական, այնպես էլ լրացուցիչ պատժից, կամ պատժի չկրած մասը կարող է փոխարինվել ավելի մեղմ պատժատեսակով, կամ կարող է վերացվել դատվածությունը: Այստեղից հետևում է, որ համաներումը՝</w:t>
      </w:r>
    </w:p>
    <w:p w:rsidR="00D27595" w:rsidRDefault="00463087" w:rsidP="00346E9F">
      <w:pPr>
        <w:spacing w:line="360" w:lineRule="auto"/>
        <w:ind w:firstLine="640"/>
        <w:jc w:val="both"/>
        <w:rPr>
          <w:rFonts w:ascii="GHEA Grapalat" w:eastAsia="GHEA Grapalat" w:hAnsi="GHEA Grapalat" w:cs="GHEA Grapalat"/>
          <w:color w:val="0D0D0D"/>
        </w:rPr>
      </w:pPr>
      <w:r>
        <w:rPr>
          <w:rFonts w:ascii="GHEA Grapalat" w:eastAsia="GHEA Grapalat" w:hAnsi="GHEA Grapalat" w:cs="GHEA Grapalat"/>
          <w:color w:val="0D0D0D"/>
        </w:rPr>
        <w:t>1) մարդասիրական ակտ է և հետապնդում է նույնպիսի նպատակներ.</w:t>
      </w:r>
    </w:p>
    <w:p w:rsidR="00D27595" w:rsidRDefault="00463087" w:rsidP="00346E9F">
      <w:pPr>
        <w:spacing w:line="360" w:lineRule="auto"/>
        <w:ind w:firstLine="640"/>
        <w:jc w:val="both"/>
        <w:rPr>
          <w:rFonts w:ascii="GHEA Grapalat" w:eastAsia="GHEA Grapalat" w:hAnsi="GHEA Grapalat" w:cs="GHEA Grapalat"/>
          <w:color w:val="0D0D0D"/>
        </w:rPr>
      </w:pPr>
      <w:r>
        <w:rPr>
          <w:rFonts w:ascii="GHEA Grapalat" w:eastAsia="GHEA Grapalat" w:hAnsi="GHEA Grapalat" w:cs="GHEA Grapalat"/>
          <w:color w:val="0D0D0D"/>
        </w:rPr>
        <w:t>2) տարածվում է անհատապես չորոշված անձանց շրջանակի նկատմամբ.</w:t>
      </w:r>
    </w:p>
    <w:p w:rsidR="00D27595" w:rsidRDefault="00463087" w:rsidP="00346E9F">
      <w:pPr>
        <w:spacing w:line="360" w:lineRule="auto"/>
        <w:ind w:firstLine="640"/>
        <w:jc w:val="both"/>
        <w:rPr>
          <w:rFonts w:ascii="GHEA Grapalat" w:eastAsia="GHEA Grapalat" w:hAnsi="GHEA Grapalat" w:cs="GHEA Grapalat"/>
          <w:color w:val="0D0D0D"/>
        </w:rPr>
      </w:pPr>
      <w:r>
        <w:rPr>
          <w:rFonts w:ascii="GHEA Grapalat" w:eastAsia="GHEA Grapalat" w:hAnsi="GHEA Grapalat" w:cs="GHEA Grapalat"/>
          <w:color w:val="0D0D0D"/>
        </w:rPr>
        <w:t>3) բովանդակային առումով դրսևորվում է հանցանք կատարած անձանց քրեական պատասխանատվությունից կամ պատժից ազատելու, պատժի չկրած մասն ավելի մեղմ պատժով փոխարինելու կամ դատվածությունը վերացնելու ձևով, այլ խոսքով՝ իր գործողությամբ ընդգրկում է ինչպես քրեական դատավարության մինչդատական փուլը, այնպես էլ դատարանի՝ օրինական ուժի մեջ մտած դատավճռին հաջորդող ժամանակահատվածը:</w:t>
      </w:r>
    </w:p>
    <w:p w:rsidR="00D27595" w:rsidRDefault="00463087" w:rsidP="00346E9F">
      <w:pPr>
        <w:spacing w:line="360" w:lineRule="auto"/>
        <w:ind w:firstLine="720"/>
        <w:jc w:val="both"/>
        <w:rPr>
          <w:rFonts w:ascii="GHEA Grapalat" w:eastAsia="GHEA Grapalat" w:hAnsi="GHEA Grapalat" w:cs="GHEA Grapalat"/>
          <w:color w:val="0D0D0D"/>
        </w:rPr>
      </w:pPr>
      <w:r>
        <w:rPr>
          <w:rFonts w:ascii="GHEA Grapalat" w:eastAsia="GHEA Grapalat" w:hAnsi="GHEA Grapalat" w:cs="GHEA Grapalat"/>
          <w:color w:val="0D0D0D"/>
        </w:rPr>
        <w:t xml:space="preserve">Համաներում հայտարարելը մի կողմից պետության (որին վերապահված է քրեական հետապնդման իրականացումը), մյուս կողմից՝ քաղաքացիների (որոնք հանցավոր արարքներ կատարելու դեպքում ենթակա են քրեական պատասխանատվության քրեական </w:t>
      </w:r>
      <w:r>
        <w:rPr>
          <w:rFonts w:ascii="GHEA Grapalat" w:eastAsia="GHEA Grapalat" w:hAnsi="GHEA Grapalat" w:cs="GHEA Grapalat"/>
          <w:color w:val="0D0D0D"/>
        </w:rPr>
        <w:lastRenderedPageBreak/>
        <w:t>օրենքով նախատեսված ձևերով և սահմաններում) միջև հարաբերությունների կարգավորման տեսակ է</w:t>
      </w:r>
      <w:r>
        <w:rPr>
          <w:rFonts w:ascii="GHEA Grapalat" w:eastAsia="GHEA Grapalat" w:hAnsi="GHEA Grapalat" w:cs="GHEA Grapalat"/>
          <w:color w:val="0D0D0D"/>
          <w:vertAlign w:val="superscript"/>
        </w:rPr>
        <w:footnoteReference w:id="1"/>
      </w:r>
      <w:r>
        <w:rPr>
          <w:rFonts w:ascii="GHEA Grapalat" w:eastAsia="GHEA Grapalat" w:hAnsi="GHEA Grapalat" w:cs="GHEA Grapalat"/>
          <w:color w:val="0D0D0D"/>
        </w:rPr>
        <w:t>։</w:t>
      </w:r>
    </w:p>
    <w:p w:rsidR="00D27595" w:rsidRDefault="00463087" w:rsidP="00346E9F">
      <w:pPr>
        <w:spacing w:line="360" w:lineRule="auto"/>
        <w:ind w:firstLine="720"/>
        <w:jc w:val="both"/>
        <w:rPr>
          <w:rFonts w:ascii="GHEA Grapalat" w:eastAsia="GHEA Grapalat" w:hAnsi="GHEA Grapalat" w:cs="GHEA Grapalat"/>
          <w:color w:val="0D0D0D"/>
        </w:rPr>
      </w:pPr>
      <w:r>
        <w:rPr>
          <w:rFonts w:ascii="GHEA Grapalat" w:eastAsia="GHEA Grapalat" w:hAnsi="GHEA Grapalat" w:cs="GHEA Grapalat"/>
          <w:color w:val="0D0D0D"/>
        </w:rPr>
        <w:t>Պետությունն համաներում հայտարարում է՝ ելնելով ոչ միայն քաղաքական և տնտեսական նպատակահարմարությունից, այլև ժողովրդավարական իրավական պետությունում նման մարդասիրական քայլի սոցիալական պայմանավորվածությունից:</w:t>
      </w:r>
    </w:p>
    <w:p w:rsidR="00D27595" w:rsidRDefault="00463087" w:rsidP="00346E9F">
      <w:pPr>
        <w:spacing w:line="360" w:lineRule="auto"/>
        <w:ind w:firstLine="720"/>
        <w:jc w:val="both"/>
        <w:rPr>
          <w:rFonts w:ascii="GHEA Grapalat" w:eastAsia="GHEA Grapalat" w:hAnsi="GHEA Grapalat" w:cs="GHEA Grapalat"/>
          <w:color w:val="0D0D0D"/>
        </w:rPr>
      </w:pPr>
      <w:r>
        <w:rPr>
          <w:rFonts w:ascii="GHEA Grapalat" w:eastAsia="GHEA Grapalat" w:hAnsi="GHEA Grapalat" w:cs="GHEA Grapalat"/>
          <w:color w:val="0D0D0D"/>
        </w:rPr>
        <w:t xml:space="preserve">Այս համատեքստում հարկ է նկատել, որ համաներման ինստիտուտի դերին և նշանակությանն անդրադարձել է նաև «Ժողովրդավարություն` իրավունքի միջոցով» եվրոպական հանձնաժողովը (Վենետիկի Հանձնաժողով)` նշելով, որ Եվրոպայի խորհրդի անդամ երկրներում, ի թիվս ներման, առկա է </w:t>
      </w:r>
      <w:r>
        <w:rPr>
          <w:rFonts w:ascii="GHEA Grapalat" w:eastAsia="GHEA Grapalat" w:hAnsi="GHEA Grapalat" w:cs="GHEA Grapalat"/>
          <w:b/>
          <w:color w:val="0D0D0D"/>
        </w:rPr>
        <w:t>գթասրտության ևս մեկ դրսևորում, այն է՝ համաներումը</w:t>
      </w:r>
      <w:r>
        <w:rPr>
          <w:rFonts w:ascii="GHEA Grapalat" w:eastAsia="GHEA Grapalat" w:hAnsi="GHEA Grapalat" w:cs="GHEA Grapalat"/>
          <w:color w:val="0D0D0D"/>
        </w:rPr>
        <w:t>:</w:t>
      </w:r>
    </w:p>
    <w:p w:rsidR="00D27595" w:rsidRDefault="00463087" w:rsidP="00346E9F">
      <w:pPr>
        <w:spacing w:line="360" w:lineRule="auto"/>
        <w:ind w:firstLine="720"/>
        <w:jc w:val="both"/>
        <w:rPr>
          <w:rFonts w:ascii="GHEA Grapalat" w:eastAsia="GHEA Grapalat" w:hAnsi="GHEA Grapalat" w:cs="GHEA Grapalat"/>
          <w:color w:val="0D0D0D"/>
        </w:rPr>
      </w:pPr>
      <w:r>
        <w:rPr>
          <w:rFonts w:ascii="GHEA Grapalat" w:eastAsia="GHEA Grapalat" w:hAnsi="GHEA Grapalat" w:cs="GHEA Grapalat"/>
          <w:color w:val="0D0D0D"/>
        </w:rPr>
        <w:t>Հայաստանի Հանրապետությունը, կարևորելով համաներման ինստիտուտի նշանակությունը, պարբերաբար միջոցներ է ձեռնարկում մարդասիրական այդ ակտի ընդունման ուղղությամբ:</w:t>
      </w:r>
    </w:p>
    <w:p w:rsidR="00D27595" w:rsidRDefault="00463087" w:rsidP="00346E9F">
      <w:pPr>
        <w:spacing w:line="360" w:lineRule="auto"/>
        <w:ind w:firstLine="720"/>
        <w:jc w:val="both"/>
        <w:rPr>
          <w:rFonts w:ascii="GHEA Grapalat" w:eastAsia="GHEA Grapalat" w:hAnsi="GHEA Grapalat" w:cs="GHEA Grapalat"/>
          <w:b/>
          <w:color w:val="0D0D0D"/>
        </w:rPr>
      </w:pPr>
      <w:r>
        <w:rPr>
          <w:rFonts w:ascii="GHEA Grapalat" w:eastAsia="GHEA Grapalat" w:hAnsi="GHEA Grapalat" w:cs="GHEA Grapalat"/>
          <w:b/>
        </w:rPr>
        <w:t>Մասնավորապես՝ նպատակ ունենալով</w:t>
      </w:r>
      <w:r>
        <w:rPr>
          <w:rFonts w:ascii="GHEA Grapalat" w:eastAsia="GHEA Grapalat" w:hAnsi="GHEA Grapalat" w:cs="GHEA Grapalat"/>
        </w:rPr>
        <w:t xml:space="preserve"> հնարավորություն ընձեռնել Հայաստանի Հանրապետության տնտեսական, սոցիալական, հոգևոր, մշակութային ոլորտներում զարգացման համար սեփական ավանդը ներդնելու, </w:t>
      </w:r>
      <w:r>
        <w:rPr>
          <w:rFonts w:ascii="GHEA Grapalat" w:eastAsia="GHEA Grapalat" w:hAnsi="GHEA Grapalat" w:cs="GHEA Grapalat"/>
          <w:b/>
        </w:rPr>
        <w:t xml:space="preserve">առաջնորդվելով </w:t>
      </w:r>
      <w:r>
        <w:rPr>
          <w:rFonts w:ascii="GHEA Grapalat" w:eastAsia="GHEA Grapalat" w:hAnsi="GHEA Grapalat" w:cs="GHEA Grapalat"/>
        </w:rPr>
        <w:t xml:space="preserve">մարդասիրության և համերաշխության սկզբունքներով՝ </w:t>
      </w:r>
      <w:r>
        <w:rPr>
          <w:rFonts w:ascii="GHEA Grapalat" w:eastAsia="GHEA Grapalat" w:hAnsi="GHEA Grapalat" w:cs="GHEA Grapalat"/>
          <w:b/>
          <w:color w:val="0D0D0D"/>
        </w:rPr>
        <w:t>Հայաստանի Հանրապետության կառավարությունը որոշել է հանդես գալ համաներում հայտարարելու առաջարկությամբ:</w:t>
      </w:r>
    </w:p>
    <w:p w:rsidR="00D27595" w:rsidRDefault="00D27595">
      <w:pPr>
        <w:spacing w:line="360" w:lineRule="auto"/>
        <w:ind w:firstLine="720"/>
        <w:jc w:val="both"/>
        <w:rPr>
          <w:rFonts w:ascii="GHEA Grapalat" w:eastAsia="GHEA Grapalat" w:hAnsi="GHEA Grapalat" w:cs="GHEA Grapalat"/>
          <w:b/>
          <w:i/>
        </w:rPr>
      </w:pPr>
    </w:p>
    <w:p w:rsidR="00D27595" w:rsidRDefault="00463087" w:rsidP="00346E9F">
      <w:pPr>
        <w:keepNext/>
        <w:keepLines/>
        <w:spacing w:line="360" w:lineRule="auto"/>
        <w:ind w:firstLine="720"/>
        <w:jc w:val="both"/>
        <w:rPr>
          <w:rFonts w:ascii="GHEA Grapalat" w:eastAsia="GHEA Grapalat" w:hAnsi="GHEA Grapalat" w:cs="GHEA Grapalat"/>
          <w:b/>
          <w:i/>
        </w:rPr>
      </w:pPr>
      <w:r>
        <w:rPr>
          <w:rFonts w:ascii="GHEA Grapalat" w:eastAsia="GHEA Grapalat" w:hAnsi="GHEA Grapalat" w:cs="GHEA Grapalat"/>
          <w:b/>
          <w:i/>
        </w:rPr>
        <w:lastRenderedPageBreak/>
        <w:t>Առաջարկվող կարգավորման բնույթը</w:t>
      </w:r>
    </w:p>
    <w:p w:rsidR="00D27595" w:rsidRDefault="00463087" w:rsidP="00346E9F">
      <w:pPr>
        <w:keepNext/>
        <w:keepLines/>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Հաշվի առնելով վերոգրյալը՝ մշակվել է </w:t>
      </w:r>
      <w:r>
        <w:rPr>
          <w:rFonts w:ascii="GHEA Grapalat" w:eastAsia="GHEA Grapalat" w:hAnsi="GHEA Grapalat" w:cs="GHEA Grapalat"/>
          <w:highlight w:val="white"/>
        </w:rPr>
        <w:t>«Ժամկետային զինվորական կամ այլընտրանքային ծառայության հերթական զորակոչից, վարժական հավաքից կամ զորահավաքային զորակոչից խուսափած անձանց նկատմամբ համաներում հայտարարելու մասին</w:t>
      </w:r>
      <w:r>
        <w:rPr>
          <w:rFonts w:ascii="GHEA Grapalat" w:eastAsia="GHEA Grapalat" w:hAnsi="GHEA Grapalat" w:cs="GHEA Grapalat"/>
        </w:rPr>
        <w:t>» Հայաստանի Հանրապետության օրենքի նախագիծ (այսուհետ՝ Նախագիծ):</w:t>
      </w:r>
    </w:p>
    <w:p w:rsidR="00D27595" w:rsidRDefault="00463087" w:rsidP="00346E9F">
      <w:pPr>
        <w:spacing w:line="360" w:lineRule="auto"/>
        <w:ind w:firstLine="708"/>
        <w:jc w:val="both"/>
        <w:rPr>
          <w:rFonts w:ascii="GHEA Grapalat" w:eastAsia="GHEA Grapalat" w:hAnsi="GHEA Grapalat" w:cs="GHEA Grapalat"/>
        </w:rPr>
      </w:pPr>
      <w:r>
        <w:rPr>
          <w:rFonts w:ascii="GHEA Grapalat" w:eastAsia="GHEA Grapalat" w:hAnsi="GHEA Grapalat" w:cs="GHEA Grapalat"/>
        </w:rPr>
        <w:t>Այսպես՝ Հայաստանի Հանրապետության կառավարությունն առաջարկում է համաներում հայտարարել մինչև 2020 թվականի սեպտեմբերի 26-ը ներառյալ 27 տարին լրացած շարքային և 35 տարին լրացած պահեստազորի սպայական կազմերի պարտադիր զինվորական կամ այլընտրանքային ծառայությունից, ինչպես նաև հայտարարված վարժական հավաքից և (կամ) զորահավաքային զորակոչից խուսափած և Հայաստանի Հանրապետության քրեական օրենսգրքի միայն 327-րդ հոդվածի 1-ին մասով նախատեսված հանցագործություն կատարելու մեջ կասկածվող, մեղադրվող կամ դատապարտված արական սեռի քաղաքացիների նկատմամբ: Մասնավորապես՝ Նախագծով առաջարկվում է՝</w:t>
      </w:r>
    </w:p>
    <w:p w:rsidR="00D27595" w:rsidRDefault="00463087" w:rsidP="00346E9F">
      <w:pPr>
        <w:spacing w:line="360" w:lineRule="auto"/>
        <w:ind w:firstLine="708"/>
        <w:jc w:val="both"/>
        <w:rPr>
          <w:rFonts w:ascii="GHEA Grapalat" w:eastAsia="GHEA Grapalat" w:hAnsi="GHEA Grapalat" w:cs="GHEA Grapalat"/>
        </w:rPr>
      </w:pPr>
      <w:r>
        <w:rPr>
          <w:rFonts w:ascii="GHEA Grapalat" w:eastAsia="GHEA Grapalat" w:hAnsi="GHEA Grapalat" w:cs="GHEA Grapalat"/>
        </w:rPr>
        <w:t>1) համաներում հայտարարելով՝ պատժից ազատել այն անձանց`</w:t>
      </w:r>
    </w:p>
    <w:p w:rsidR="00D27595" w:rsidRDefault="00463087" w:rsidP="00346E9F">
      <w:pPr>
        <w:tabs>
          <w:tab w:val="left" w:pos="1276"/>
        </w:tabs>
        <w:spacing w:line="360" w:lineRule="auto"/>
        <w:ind w:firstLine="708"/>
        <w:jc w:val="both"/>
        <w:rPr>
          <w:rFonts w:ascii="GHEA Grapalat" w:eastAsia="GHEA Grapalat" w:hAnsi="GHEA Grapalat" w:cs="GHEA Grapalat"/>
        </w:rPr>
      </w:pPr>
      <w:r>
        <w:rPr>
          <w:rFonts w:ascii="GHEA Grapalat" w:eastAsia="GHEA Grapalat" w:hAnsi="GHEA Grapalat" w:cs="GHEA Grapalat"/>
        </w:rPr>
        <w:t>ա. որոնք դատապարտվել են ազատությունից զրկելու հետ կապված պատժի.</w:t>
      </w:r>
    </w:p>
    <w:p w:rsidR="00D27595" w:rsidRDefault="00463087" w:rsidP="00346E9F">
      <w:pPr>
        <w:tabs>
          <w:tab w:val="left" w:pos="1276"/>
        </w:tabs>
        <w:spacing w:line="360" w:lineRule="auto"/>
        <w:ind w:firstLine="708"/>
        <w:jc w:val="both"/>
        <w:rPr>
          <w:rFonts w:ascii="GHEA Grapalat" w:eastAsia="GHEA Grapalat" w:hAnsi="GHEA Grapalat" w:cs="GHEA Grapalat"/>
        </w:rPr>
      </w:pPr>
      <w:r>
        <w:rPr>
          <w:rFonts w:ascii="GHEA Grapalat" w:eastAsia="GHEA Grapalat" w:hAnsi="GHEA Grapalat" w:cs="GHEA Grapalat"/>
        </w:rPr>
        <w:t>բ. որոնց նկատմամբ պատիժը պայմանականորեն չի կիրառվել, կամ պատժի կրումը հետաձգվել է.</w:t>
      </w:r>
    </w:p>
    <w:p w:rsidR="00D27595" w:rsidRDefault="00463087" w:rsidP="00346E9F">
      <w:pPr>
        <w:tabs>
          <w:tab w:val="left" w:pos="1276"/>
        </w:tabs>
        <w:spacing w:line="360" w:lineRule="auto"/>
        <w:ind w:firstLine="708"/>
        <w:jc w:val="both"/>
        <w:rPr>
          <w:rFonts w:ascii="GHEA Grapalat" w:eastAsia="GHEA Grapalat" w:hAnsi="GHEA Grapalat" w:cs="GHEA Grapalat"/>
          <w:color w:val="0D0D0D"/>
        </w:rPr>
      </w:pPr>
      <w:r>
        <w:rPr>
          <w:rFonts w:ascii="GHEA Grapalat" w:eastAsia="GHEA Grapalat" w:hAnsi="GHEA Grapalat" w:cs="GHEA Grapalat"/>
        </w:rPr>
        <w:t xml:space="preserve">գ. որոնք դատապարտվել են ազատությունից զրկելու հետ չկապված պատժի: </w:t>
      </w:r>
    </w:p>
    <w:p w:rsidR="00D27595" w:rsidRDefault="00463087" w:rsidP="00346E9F">
      <w:pPr>
        <w:spacing w:line="360" w:lineRule="auto"/>
        <w:ind w:firstLine="708"/>
        <w:jc w:val="both"/>
        <w:rPr>
          <w:rFonts w:ascii="GHEA Grapalat" w:eastAsia="GHEA Grapalat" w:hAnsi="GHEA Grapalat" w:cs="GHEA Grapalat"/>
          <w:color w:val="0D0D0D"/>
        </w:rPr>
      </w:pPr>
      <w:r>
        <w:rPr>
          <w:rFonts w:ascii="GHEA Grapalat" w:eastAsia="GHEA Grapalat" w:hAnsi="GHEA Grapalat" w:cs="GHEA Grapalat"/>
          <w:color w:val="0D0D0D"/>
        </w:rPr>
        <w:tab/>
        <w:t>2) համաներում հայտարարելով՝ դադարեցնել պատիժը կրելուց պայմանական վաղաժամկետ ազատված անձանց նկատմամբ իրականացվող վերահսկողությունը:</w:t>
      </w:r>
    </w:p>
    <w:p w:rsidR="00D27595" w:rsidRDefault="00463087" w:rsidP="00346E9F">
      <w:pPr>
        <w:spacing w:line="360" w:lineRule="auto"/>
        <w:ind w:firstLine="708"/>
        <w:jc w:val="both"/>
        <w:rPr>
          <w:rFonts w:ascii="GHEA Grapalat" w:eastAsia="GHEA Grapalat" w:hAnsi="GHEA Grapalat" w:cs="GHEA Grapalat"/>
          <w:color w:val="0D0D0D"/>
        </w:rPr>
      </w:pPr>
      <w:r>
        <w:rPr>
          <w:rFonts w:ascii="GHEA Grapalat" w:eastAsia="GHEA Grapalat" w:hAnsi="GHEA Grapalat" w:cs="GHEA Grapalat"/>
          <w:color w:val="0D0D0D"/>
        </w:rPr>
        <w:t xml:space="preserve">Միաժամանակ հարկ է նշել, որ նախագծով նախատեսվել են նաև </w:t>
      </w:r>
      <w:r>
        <w:rPr>
          <w:rFonts w:ascii="GHEA Grapalat" w:eastAsia="GHEA Grapalat" w:hAnsi="GHEA Grapalat" w:cs="GHEA Grapalat"/>
          <w:b/>
          <w:color w:val="0D0D0D"/>
        </w:rPr>
        <w:t>այն պայմանները, որոնց առկայության դեպքում համաներում չի կիրառվում</w:t>
      </w:r>
      <w:r>
        <w:rPr>
          <w:rFonts w:ascii="GHEA Grapalat" w:eastAsia="GHEA Grapalat" w:hAnsi="GHEA Grapalat" w:cs="GHEA Grapalat"/>
          <w:color w:val="0D0D0D"/>
        </w:rPr>
        <w:t>:</w:t>
      </w:r>
    </w:p>
    <w:p w:rsidR="00D27595" w:rsidRPr="00B32040" w:rsidRDefault="00463087" w:rsidP="00346E9F">
      <w:pPr>
        <w:spacing w:line="360" w:lineRule="auto"/>
        <w:ind w:firstLine="708"/>
        <w:jc w:val="both"/>
        <w:rPr>
          <w:rFonts w:ascii="GHEA Grapalat" w:eastAsia="GHEA Grapalat" w:hAnsi="GHEA Grapalat" w:cs="GHEA Grapalat"/>
          <w:b/>
          <w:color w:val="0D0D0D"/>
        </w:rPr>
      </w:pPr>
      <w:r>
        <w:rPr>
          <w:rFonts w:ascii="GHEA Grapalat" w:eastAsia="GHEA Grapalat" w:hAnsi="GHEA Grapalat" w:cs="GHEA Grapalat"/>
          <w:color w:val="0D0D0D"/>
        </w:rPr>
        <w:t xml:space="preserve">Հատկանշական է, որ </w:t>
      </w:r>
      <w:r>
        <w:rPr>
          <w:rFonts w:ascii="GHEA Grapalat" w:eastAsia="GHEA Grapalat" w:hAnsi="GHEA Grapalat" w:cs="GHEA Grapalat"/>
          <w:b/>
          <w:color w:val="0D0D0D"/>
        </w:rPr>
        <w:t>Նախագծում նախատեսվել է դրույթ առ այն, որ համաներումը կիրառվում է նաև մինչև սույն օրենքն ուժի մեջ մտնելը հետախուզման մեջ գտնվող այն անձանց նկատմամբ, որոնք մինչև 2021 թվականի դեկտեմբերի 31-ը ներառյալ անձամբ կամովին կներկայանան քրեական հետապնդման մարմիններ, իսկ եթե գործը դատարանի վարույթում է` դատարան։</w:t>
      </w:r>
    </w:p>
    <w:p w:rsidR="00346E9F" w:rsidRPr="00B32040" w:rsidRDefault="00346E9F" w:rsidP="00346E9F">
      <w:pPr>
        <w:spacing w:line="360" w:lineRule="auto"/>
        <w:ind w:firstLine="708"/>
        <w:jc w:val="both"/>
        <w:rPr>
          <w:rFonts w:ascii="GHEA Grapalat" w:eastAsia="GHEA Grapalat" w:hAnsi="GHEA Grapalat" w:cs="GHEA Grapalat"/>
          <w:b/>
          <w:color w:val="0D0D0D"/>
        </w:rPr>
      </w:pPr>
    </w:p>
    <w:p w:rsidR="00D27595" w:rsidRDefault="00463087" w:rsidP="00346E9F">
      <w:pPr>
        <w:spacing w:line="360" w:lineRule="auto"/>
        <w:ind w:firstLine="900"/>
        <w:jc w:val="both"/>
        <w:rPr>
          <w:rFonts w:ascii="GHEA Grapalat" w:eastAsia="GHEA Grapalat" w:hAnsi="GHEA Grapalat" w:cs="GHEA Grapalat"/>
          <w:b/>
          <w:i/>
          <w:color w:val="0D0D0D"/>
        </w:rPr>
      </w:pPr>
      <w:r>
        <w:rPr>
          <w:rFonts w:ascii="GHEA Grapalat" w:eastAsia="GHEA Grapalat" w:hAnsi="GHEA Grapalat" w:cs="GHEA Grapalat"/>
          <w:b/>
          <w:i/>
          <w:color w:val="0D0D0D"/>
        </w:rPr>
        <w:t>Ակնկալվող արդյունքը</w:t>
      </w:r>
    </w:p>
    <w:p w:rsidR="00D27595" w:rsidRPr="00B32040" w:rsidRDefault="00463087" w:rsidP="00346E9F">
      <w:pPr>
        <w:spacing w:line="360" w:lineRule="auto"/>
        <w:ind w:firstLine="900"/>
        <w:jc w:val="both"/>
        <w:rPr>
          <w:rFonts w:ascii="GHEA Grapalat" w:eastAsia="GHEA Grapalat" w:hAnsi="GHEA Grapalat" w:cs="GHEA Grapalat"/>
          <w:color w:val="0D0D0D"/>
        </w:rPr>
      </w:pPr>
      <w:r>
        <w:rPr>
          <w:rFonts w:ascii="GHEA Grapalat" w:eastAsia="GHEA Grapalat" w:hAnsi="GHEA Grapalat" w:cs="GHEA Grapalat"/>
          <w:color w:val="0D0D0D"/>
        </w:rPr>
        <w:t xml:space="preserve">Նախագծի ընդունման արդյունքում կհայտարարվի համաներում, որի համաձայն՝ Հայաստանի Հանրապետության քրեական օրենսգրքի 327-րդ հոդվածի 1-ին մասով նախատեսված հանցագործությունը կատարելու մեջ </w:t>
      </w:r>
      <w:r>
        <w:rPr>
          <w:rFonts w:ascii="GHEA Grapalat" w:eastAsia="GHEA Grapalat" w:hAnsi="GHEA Grapalat" w:cs="GHEA Grapalat"/>
        </w:rPr>
        <w:t xml:space="preserve">կասկածվող, մեղադրվող կամ դատապարտված արական սեռի քաղաքացիները </w:t>
      </w:r>
      <w:r>
        <w:rPr>
          <w:rFonts w:ascii="GHEA Grapalat" w:eastAsia="GHEA Grapalat" w:hAnsi="GHEA Grapalat" w:cs="GHEA Grapalat"/>
          <w:color w:val="0D0D0D"/>
        </w:rPr>
        <w:t xml:space="preserve">կամ կազատվեն քրեական պատասխանատվությունից կամ նրանց նկատմամբ քրեական գործի հարուցումը կմերժվի կամ հարուցված քրեական գործի վարույթը կկարճվի կամ չի իրականացվի քրեական հետապնդում կամ կդադարեցվի քրեական հետապնդումը, ինչպես նաև վերահսկողություն չի իրականացվի այն անձանց նկատմամբ, որոնք </w:t>
      </w:r>
      <w:r>
        <w:rPr>
          <w:rFonts w:ascii="GHEA Grapalat" w:eastAsia="GHEA Grapalat" w:hAnsi="GHEA Grapalat" w:cs="GHEA Grapalat"/>
        </w:rPr>
        <w:t>պատիժը կրելուց պայմանական վաղաժամկետ ազատվել են և գտնվում են փորձաշրջանի մեջ</w:t>
      </w:r>
      <w:r>
        <w:rPr>
          <w:rFonts w:ascii="GHEA Grapalat" w:eastAsia="GHEA Grapalat" w:hAnsi="GHEA Grapalat" w:cs="GHEA Grapalat"/>
          <w:color w:val="0D0D0D"/>
        </w:rPr>
        <w:t>:</w:t>
      </w:r>
    </w:p>
    <w:p w:rsidR="00D27595" w:rsidRPr="00B32040" w:rsidRDefault="00D27595">
      <w:pPr>
        <w:spacing w:before="240" w:after="240" w:line="276" w:lineRule="auto"/>
        <w:jc w:val="center"/>
        <w:rPr>
          <w:rFonts w:ascii="GHEA Grapalat" w:eastAsia="GHEA Grapalat" w:hAnsi="GHEA Grapalat" w:cs="GHEA Grapalat"/>
          <w:b/>
          <w:color w:val="0D0D0D"/>
        </w:rPr>
      </w:pPr>
    </w:p>
    <w:p w:rsidR="00520B57" w:rsidRPr="00B32040" w:rsidRDefault="00520B57">
      <w:pPr>
        <w:spacing w:before="240" w:after="240" w:line="276" w:lineRule="auto"/>
        <w:jc w:val="center"/>
        <w:rPr>
          <w:rFonts w:ascii="GHEA Grapalat" w:eastAsia="GHEA Grapalat" w:hAnsi="GHEA Grapalat" w:cs="GHEA Grapalat"/>
          <w:b/>
          <w:color w:val="0D0D0D"/>
        </w:rPr>
      </w:pPr>
    </w:p>
    <w:p w:rsidR="00520B57" w:rsidRPr="00B32040" w:rsidRDefault="00520B57">
      <w:pPr>
        <w:spacing w:before="240" w:after="240" w:line="276" w:lineRule="auto"/>
        <w:jc w:val="center"/>
        <w:rPr>
          <w:rFonts w:ascii="GHEA Grapalat" w:eastAsia="GHEA Grapalat" w:hAnsi="GHEA Grapalat" w:cs="GHEA Grapalat"/>
          <w:b/>
          <w:color w:val="0D0D0D"/>
        </w:rPr>
      </w:pPr>
    </w:p>
    <w:p w:rsidR="00520B57" w:rsidRPr="00B32040" w:rsidRDefault="00520B57">
      <w:pPr>
        <w:spacing w:before="240" w:after="240" w:line="276" w:lineRule="auto"/>
        <w:jc w:val="center"/>
        <w:rPr>
          <w:rFonts w:ascii="GHEA Grapalat" w:eastAsia="GHEA Grapalat" w:hAnsi="GHEA Grapalat" w:cs="GHEA Grapalat"/>
          <w:b/>
          <w:color w:val="0D0D0D"/>
        </w:rPr>
      </w:pPr>
    </w:p>
    <w:p w:rsidR="00520B57" w:rsidRPr="00B32040" w:rsidRDefault="00520B57">
      <w:pPr>
        <w:spacing w:before="240" w:after="240" w:line="276" w:lineRule="auto"/>
        <w:jc w:val="center"/>
        <w:rPr>
          <w:rFonts w:ascii="GHEA Grapalat" w:eastAsia="GHEA Grapalat" w:hAnsi="GHEA Grapalat" w:cs="GHEA Grapalat"/>
          <w:b/>
          <w:color w:val="0D0D0D"/>
        </w:rPr>
      </w:pPr>
    </w:p>
    <w:p w:rsidR="00520B57" w:rsidRPr="00B32040" w:rsidRDefault="00520B57">
      <w:pPr>
        <w:spacing w:before="240" w:after="240" w:line="276" w:lineRule="auto"/>
        <w:jc w:val="center"/>
        <w:rPr>
          <w:rFonts w:ascii="GHEA Grapalat" w:eastAsia="GHEA Grapalat" w:hAnsi="GHEA Grapalat" w:cs="GHEA Grapalat"/>
          <w:b/>
          <w:color w:val="0D0D0D"/>
        </w:rPr>
      </w:pPr>
    </w:p>
    <w:p w:rsidR="00520B57" w:rsidRPr="00B32040" w:rsidRDefault="00520B57">
      <w:pPr>
        <w:spacing w:before="240" w:after="240" w:line="276" w:lineRule="auto"/>
        <w:jc w:val="center"/>
        <w:rPr>
          <w:rFonts w:ascii="GHEA Grapalat" w:eastAsia="GHEA Grapalat" w:hAnsi="GHEA Grapalat" w:cs="GHEA Grapalat"/>
          <w:b/>
          <w:color w:val="0D0D0D"/>
        </w:rPr>
      </w:pPr>
    </w:p>
    <w:p w:rsidR="00520B57" w:rsidRPr="00B32040" w:rsidRDefault="00520B57">
      <w:pPr>
        <w:spacing w:before="240" w:after="240" w:line="276" w:lineRule="auto"/>
        <w:jc w:val="center"/>
        <w:rPr>
          <w:rFonts w:ascii="GHEA Grapalat" w:eastAsia="GHEA Grapalat" w:hAnsi="GHEA Grapalat" w:cs="GHEA Grapalat"/>
          <w:b/>
          <w:color w:val="0D0D0D"/>
        </w:rPr>
      </w:pPr>
    </w:p>
    <w:p w:rsidR="00520B57" w:rsidRPr="00B32040" w:rsidRDefault="00520B57">
      <w:pPr>
        <w:spacing w:before="240" w:after="240" w:line="276" w:lineRule="auto"/>
        <w:jc w:val="center"/>
        <w:rPr>
          <w:rFonts w:ascii="GHEA Grapalat" w:eastAsia="GHEA Grapalat" w:hAnsi="GHEA Grapalat" w:cs="GHEA Grapalat"/>
          <w:b/>
          <w:color w:val="0D0D0D"/>
        </w:rPr>
      </w:pPr>
    </w:p>
    <w:p w:rsidR="00520B57" w:rsidRPr="00B32040" w:rsidRDefault="00520B57">
      <w:pPr>
        <w:spacing w:before="240" w:after="240" w:line="276" w:lineRule="auto"/>
        <w:jc w:val="center"/>
        <w:rPr>
          <w:rFonts w:ascii="GHEA Grapalat" w:eastAsia="GHEA Grapalat" w:hAnsi="GHEA Grapalat" w:cs="GHEA Grapalat"/>
          <w:b/>
          <w:color w:val="0D0D0D"/>
        </w:rPr>
      </w:pPr>
    </w:p>
    <w:p w:rsidR="00520B57" w:rsidRPr="00B32040" w:rsidRDefault="00520B57">
      <w:pPr>
        <w:spacing w:before="240" w:after="240" w:line="276" w:lineRule="auto"/>
        <w:jc w:val="center"/>
        <w:rPr>
          <w:rFonts w:ascii="GHEA Grapalat" w:eastAsia="GHEA Grapalat" w:hAnsi="GHEA Grapalat" w:cs="GHEA Grapalat"/>
          <w:b/>
          <w:color w:val="0D0D0D"/>
        </w:rPr>
      </w:pPr>
    </w:p>
    <w:p w:rsidR="00520B57" w:rsidRPr="00B32040" w:rsidRDefault="00520B57">
      <w:pPr>
        <w:spacing w:before="240" w:after="240" w:line="276" w:lineRule="auto"/>
        <w:jc w:val="center"/>
        <w:rPr>
          <w:rFonts w:ascii="GHEA Grapalat" w:eastAsia="GHEA Grapalat" w:hAnsi="GHEA Grapalat" w:cs="GHEA Grapalat"/>
          <w:b/>
          <w:color w:val="0D0D0D"/>
        </w:rPr>
      </w:pPr>
    </w:p>
    <w:p w:rsidR="00346E9F" w:rsidRPr="00B32040" w:rsidRDefault="00346E9F">
      <w:pPr>
        <w:spacing w:before="240" w:after="240" w:line="276" w:lineRule="auto"/>
        <w:jc w:val="center"/>
        <w:rPr>
          <w:rFonts w:ascii="GHEA Grapalat" w:eastAsia="GHEA Grapalat" w:hAnsi="GHEA Grapalat" w:cs="GHEA Grapalat"/>
          <w:b/>
          <w:color w:val="0D0D0D"/>
        </w:rPr>
      </w:pPr>
    </w:p>
    <w:p w:rsidR="00D27595" w:rsidRDefault="00463087">
      <w:pPr>
        <w:spacing w:before="240" w:after="240" w:line="276" w:lineRule="auto"/>
        <w:jc w:val="center"/>
        <w:rPr>
          <w:rFonts w:ascii="GHEA Grapalat" w:eastAsia="GHEA Grapalat" w:hAnsi="GHEA Grapalat" w:cs="GHEA Grapalat"/>
          <w:b/>
          <w:color w:val="0D0D0D"/>
        </w:rPr>
      </w:pPr>
      <w:bookmarkStart w:id="0" w:name="_GoBack"/>
      <w:bookmarkEnd w:id="0"/>
      <w:r>
        <w:rPr>
          <w:rFonts w:ascii="GHEA Grapalat" w:eastAsia="GHEA Grapalat" w:hAnsi="GHEA Grapalat" w:cs="GHEA Grapalat"/>
          <w:b/>
          <w:color w:val="0D0D0D"/>
        </w:rPr>
        <w:lastRenderedPageBreak/>
        <w:t>ՏԵՂԵԿԱՆՔ</w:t>
      </w:r>
    </w:p>
    <w:p w:rsidR="00D27595" w:rsidRDefault="00463087" w:rsidP="00346E9F">
      <w:pPr>
        <w:spacing w:before="240" w:after="240" w:line="360" w:lineRule="auto"/>
        <w:jc w:val="center"/>
        <w:rPr>
          <w:rFonts w:ascii="GHEA Grapalat" w:eastAsia="GHEA Grapalat" w:hAnsi="GHEA Grapalat" w:cs="GHEA Grapalat"/>
          <w:b/>
          <w:color w:val="0D0D0D"/>
        </w:rPr>
      </w:pPr>
      <w:r>
        <w:rPr>
          <w:rFonts w:ascii="GHEA Grapalat" w:eastAsia="GHEA Grapalat" w:hAnsi="GHEA Grapalat" w:cs="GHEA Grapalat"/>
          <w:b/>
          <w:highlight w:val="white"/>
        </w:rPr>
        <w:t xml:space="preserve">«ԺԱՄԿԵՏԱՅԻՆ ԶԻՆՎՈՐԱԿԱՆ ԿԱՄ ԱՅԼԸՆՏՐԱՆՔԱՅԻՆ ԾԱՌԱՅՈՒԹՅԱՆ ՀԵՐԹԱԿԱՆ ԶՈՐԱԿՈՉԻՑ, ՎԱՐԺԱԿԱՆ ՀԱՎԱՔԻՑ ԿԱՄ ԶՈՐԱՀԱՎԱՔԱՅԻՆ ԶՈՐԱԿՈՉԻՑ ԽՈՒՍԱՓԱԾ ԱՆՁԱՆՑ ՆԿԱՏՄԱՄԲ </w:t>
      </w:r>
      <w:r>
        <w:rPr>
          <w:rFonts w:ascii="GHEA Grapalat" w:eastAsia="GHEA Grapalat" w:hAnsi="GHEA Grapalat" w:cs="GHEA Grapalat"/>
          <w:b/>
        </w:rPr>
        <w:t>ՀԱՄԱՆԵՐՈՒՄ ՀԱՅՏԱՐԱՐԵԼՈՒ ՄԱՍԻՆ» ՀԱՅԱՍՏԱՆԻ ՀԱՆՐԱՊԵՏՈՒԹՅԱՆ ՕՐԵՆՔԻ ՆԱԽԱԳԾԻ</w:t>
      </w:r>
      <w:r>
        <w:rPr>
          <w:rFonts w:ascii="GHEA Grapalat" w:eastAsia="GHEA Grapalat" w:hAnsi="GHEA Grapalat" w:cs="GHEA Grapalat"/>
          <w:b/>
          <w:color w:val="0D0D0D"/>
          <w:highlight w:val="white"/>
        </w:rPr>
        <w:t xml:space="preserve"> ԸՆԴՈՒՆՄԱՆ </w:t>
      </w:r>
      <w:r>
        <w:rPr>
          <w:rFonts w:ascii="GHEA Grapalat" w:eastAsia="GHEA Grapalat" w:hAnsi="GHEA Grapalat" w:cs="GHEA Grapalat"/>
          <w:b/>
          <w:color w:val="0D0D0D"/>
        </w:rPr>
        <w:t>ԿԱՊԱԿՑՈՒԹՅԱՄԲ ԱՅԼ ՆՈՐՄԱՏԻՎ ԻՐԱՎԱԿԱՆ ԱԿՏԵՐԻ ԸՆԴՈՒՆՄԱՆ ԱՆՀՐԱԺԵՇՏՈՒԹՅԱՆ ՄԱՍԻՆ</w:t>
      </w:r>
    </w:p>
    <w:p w:rsidR="00D27595" w:rsidRPr="00B32040" w:rsidRDefault="00463087" w:rsidP="00346E9F">
      <w:pPr>
        <w:spacing w:before="240" w:line="360" w:lineRule="auto"/>
        <w:ind w:firstLine="420"/>
        <w:jc w:val="both"/>
        <w:rPr>
          <w:rFonts w:ascii="GHEA Grapalat" w:eastAsia="GHEA Grapalat" w:hAnsi="GHEA Grapalat" w:cs="GHEA Grapalat"/>
          <w:color w:val="0D0D0D"/>
        </w:rPr>
      </w:pPr>
      <w:r>
        <w:rPr>
          <w:rFonts w:ascii="GHEA Grapalat" w:eastAsia="GHEA Grapalat" w:hAnsi="GHEA Grapalat" w:cs="GHEA Grapalat"/>
          <w:b/>
          <w:color w:val="0D0D0D"/>
        </w:rPr>
        <w:t xml:space="preserve"> </w:t>
      </w:r>
      <w:r>
        <w:rPr>
          <w:rFonts w:ascii="GHEA Grapalat" w:eastAsia="GHEA Grapalat" w:hAnsi="GHEA Grapalat" w:cs="GHEA Grapalat"/>
          <w:highlight w:val="white"/>
        </w:rPr>
        <w:t>«Ժամկետային զինվորական կամ այլընտրանքային ծառայության հերթական զորակոչից, վարժական հավաքից կամ զորահավաքային զորակոչից խուսափած անձանց նկատմամբ համաներում հայտարարելու մասին</w:t>
      </w:r>
      <w:r>
        <w:rPr>
          <w:rFonts w:ascii="GHEA Grapalat" w:eastAsia="GHEA Grapalat" w:hAnsi="GHEA Grapalat" w:cs="GHEA Grapalat"/>
        </w:rPr>
        <w:t xml:space="preserve">» Հայաստանի Հանրապետության </w:t>
      </w:r>
      <w:r>
        <w:rPr>
          <w:rFonts w:ascii="GHEA Grapalat" w:eastAsia="GHEA Grapalat" w:hAnsi="GHEA Grapalat" w:cs="GHEA Grapalat"/>
          <w:color w:val="0D0D0D"/>
        </w:rPr>
        <w:t>օրենքի նախագծի ընդունման կապակցությամբ այլ նորմատիվ իրավական ակտերի ընդունման անհրաժեշտությունը բացակայում է</w:t>
      </w:r>
      <w:r w:rsidR="00346E9F" w:rsidRPr="00B32040">
        <w:rPr>
          <w:rFonts w:ascii="GHEA Grapalat" w:eastAsia="GHEA Grapalat" w:hAnsi="GHEA Grapalat" w:cs="GHEA Grapalat"/>
          <w:color w:val="0D0D0D"/>
        </w:rPr>
        <w:t>:</w:t>
      </w:r>
    </w:p>
    <w:p w:rsidR="00D27595" w:rsidRDefault="00D27595">
      <w:pPr>
        <w:spacing w:before="240" w:after="240" w:line="276" w:lineRule="auto"/>
        <w:rPr>
          <w:rFonts w:ascii="GHEA Grapalat" w:eastAsia="GHEA Grapalat" w:hAnsi="GHEA Grapalat" w:cs="GHEA Grapalat"/>
          <w:b/>
          <w:color w:val="0D0D0D"/>
        </w:rPr>
      </w:pPr>
    </w:p>
    <w:p w:rsidR="00D27595" w:rsidRDefault="00463087" w:rsidP="00346E9F">
      <w:pPr>
        <w:spacing w:before="240" w:after="240" w:line="360" w:lineRule="auto"/>
        <w:jc w:val="center"/>
        <w:rPr>
          <w:rFonts w:ascii="GHEA Grapalat" w:eastAsia="GHEA Grapalat" w:hAnsi="GHEA Grapalat" w:cs="GHEA Grapalat"/>
          <w:b/>
          <w:color w:val="0D0D0D"/>
        </w:rPr>
      </w:pPr>
      <w:r>
        <w:rPr>
          <w:rFonts w:ascii="GHEA Grapalat" w:eastAsia="GHEA Grapalat" w:hAnsi="GHEA Grapalat" w:cs="GHEA Grapalat"/>
          <w:b/>
          <w:color w:val="0D0D0D"/>
        </w:rPr>
        <w:t>ՏԵՂԵԿԱՆՔ</w:t>
      </w:r>
    </w:p>
    <w:p w:rsidR="00D27595" w:rsidRDefault="00463087" w:rsidP="00346E9F">
      <w:pPr>
        <w:spacing w:before="240" w:after="240" w:line="360" w:lineRule="auto"/>
        <w:ind w:firstLine="360"/>
        <w:jc w:val="center"/>
        <w:rPr>
          <w:rFonts w:ascii="GHEA Grapalat" w:eastAsia="GHEA Grapalat" w:hAnsi="GHEA Grapalat" w:cs="GHEA Grapalat"/>
          <w:b/>
          <w:color w:val="0D0D0D"/>
        </w:rPr>
      </w:pPr>
      <w:r>
        <w:rPr>
          <w:rFonts w:ascii="GHEA Grapalat" w:eastAsia="GHEA Grapalat" w:hAnsi="GHEA Grapalat" w:cs="GHEA Grapalat"/>
          <w:b/>
          <w:highlight w:val="white"/>
        </w:rPr>
        <w:t xml:space="preserve">«ԺԱՄԿԵՏԱՅԻՆ ԶԻՆՎՈՐԱԿԱՆ ԿԱՄ ԱՅԼԸՆՏՐԱՆՔԱՅԻՆ ԾԱՌԱՅՈՒԹՅԱՆ ՀԵՐԹԱԿԱՆ ԶՈՐԱԿՈՉԻՑ, ՎԱՐԺԱԿԱՆ ՀԱՎԱՔԻՑ ԿԱՄ ԶՈՐԱՀԱՎԱՔԱՅԻՆ ԶՈՐԱԿՈՉԻՑ ԽՈՒՍԱՓԱԾ ԱՆՁԱՆՑ ՆԿԱՏՄԱՄԲ </w:t>
      </w:r>
      <w:r>
        <w:rPr>
          <w:rFonts w:ascii="GHEA Grapalat" w:eastAsia="GHEA Grapalat" w:hAnsi="GHEA Grapalat" w:cs="GHEA Grapalat"/>
          <w:b/>
        </w:rPr>
        <w:t xml:space="preserve">ՀԱՄԱՆԵՐՈՒՄ ՀԱՅՏԱՐԱՐԵԼՈՒ ՄԱՍԻՆ» ՀԱՅԱՍՏԱՆԻ ՀԱՆՐԱՊԵՏՈՒԹՅԱՆ ՕՐԵՆՔԻ ՆԱԽԱԳԾԻ ԸՆԴՈՒՆՄԱՆ </w:t>
      </w:r>
      <w:r>
        <w:rPr>
          <w:rFonts w:ascii="GHEA Grapalat" w:eastAsia="GHEA Grapalat" w:hAnsi="GHEA Grapalat" w:cs="GHEA Grapalat"/>
          <w:b/>
          <w:color w:val="0D0D0D"/>
        </w:rPr>
        <w:t>ԿԱՊԱԿՑՈՒԹՅԱՄԲ ՊԵՏԱԿԱՆ ԲՅՈՒՋԵՈՒՄ ԵԿԱՄՈՒՏՆԵՐԻ ԵՎ ԾԱԽՍԵՐԻ ԷԱԿԱՆ ԱՎԵԼԱՑՄԱՆ ԿԱՄ ՆՎԱԶԵՑՄԱՆ ՄԱՍԻՆ</w:t>
      </w:r>
    </w:p>
    <w:p w:rsidR="00D27595" w:rsidRDefault="00463087" w:rsidP="00346E9F">
      <w:pPr>
        <w:spacing w:before="240" w:line="360" w:lineRule="auto"/>
        <w:ind w:firstLine="720"/>
        <w:jc w:val="both"/>
        <w:rPr>
          <w:rFonts w:ascii="GHEA Grapalat" w:eastAsia="GHEA Grapalat" w:hAnsi="GHEA Grapalat" w:cs="GHEA Grapalat"/>
        </w:rPr>
      </w:pPr>
      <w:r>
        <w:rPr>
          <w:rFonts w:ascii="GHEA Grapalat" w:eastAsia="GHEA Grapalat" w:hAnsi="GHEA Grapalat" w:cs="GHEA Grapalat"/>
          <w:highlight w:val="white"/>
        </w:rPr>
        <w:t>«Ժամկետային զինվորական կամ այլընտրանքային ծառայության հերթական զորակոչից, վարժական հավաքից կամ զորահավաքային զորակոչից խուսափած անձանց նկատմամբ համաներում հայտարարելու մասին</w:t>
      </w:r>
      <w:r>
        <w:rPr>
          <w:rFonts w:ascii="GHEA Grapalat" w:eastAsia="GHEA Grapalat" w:hAnsi="GHEA Grapalat" w:cs="GHEA Grapalat"/>
        </w:rPr>
        <w:t xml:space="preserve">» Հայաստանի Հանրապետության </w:t>
      </w:r>
      <w:r>
        <w:rPr>
          <w:rFonts w:ascii="GHEA Grapalat" w:eastAsia="GHEA Grapalat" w:hAnsi="GHEA Grapalat" w:cs="GHEA Grapalat"/>
          <w:color w:val="0D0D0D"/>
        </w:rPr>
        <w:t xml:space="preserve">օրենքի նախագծի ընդունման դեպքում պետական բյուջեում եկամուտների և ծախսերի էական ավելացում կամ նվազեցում չի նախատեսվում: </w:t>
      </w:r>
    </w:p>
    <w:sectPr w:rsidR="00D27595" w:rsidSect="00837B0A">
      <w:headerReference w:type="default" r:id="rId8"/>
      <w:footerReference w:type="even" r:id="rId9"/>
      <w:footerReference w:type="default" r:id="rId10"/>
      <w:pgSz w:w="11900" w:h="16840"/>
      <w:pgMar w:top="851" w:right="567"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F39" w:rsidRDefault="007F4F39" w:rsidP="00D27595">
      <w:r>
        <w:separator/>
      </w:r>
    </w:p>
  </w:endnote>
  <w:endnote w:type="continuationSeparator" w:id="0">
    <w:p w:rsidR="007F4F39" w:rsidRDefault="007F4F39" w:rsidP="00D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95" w:rsidRDefault="00F5423B">
    <w:pPr>
      <w:pBdr>
        <w:top w:val="nil"/>
        <w:left w:val="nil"/>
        <w:bottom w:val="nil"/>
        <w:right w:val="nil"/>
        <w:between w:val="nil"/>
      </w:pBdr>
      <w:tabs>
        <w:tab w:val="center" w:pos="4677"/>
        <w:tab w:val="right" w:pos="9355"/>
      </w:tabs>
      <w:jc w:val="right"/>
      <w:rPr>
        <w:color w:val="000000"/>
      </w:rPr>
    </w:pPr>
    <w:r>
      <w:rPr>
        <w:color w:val="000000"/>
      </w:rPr>
      <w:fldChar w:fldCharType="begin"/>
    </w:r>
    <w:r w:rsidR="00463087">
      <w:rPr>
        <w:color w:val="000000"/>
      </w:rPr>
      <w:instrText>PAGE</w:instrText>
    </w:r>
    <w:r>
      <w:rPr>
        <w:color w:val="000000"/>
      </w:rPr>
      <w:fldChar w:fldCharType="end"/>
    </w:r>
  </w:p>
  <w:p w:rsidR="00D27595" w:rsidRDefault="00D27595">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95" w:rsidRDefault="00F5423B">
    <w:pPr>
      <w:pBdr>
        <w:top w:val="nil"/>
        <w:left w:val="nil"/>
        <w:bottom w:val="nil"/>
        <w:right w:val="nil"/>
        <w:between w:val="nil"/>
      </w:pBdr>
      <w:tabs>
        <w:tab w:val="center" w:pos="4677"/>
        <w:tab w:val="right" w:pos="9355"/>
      </w:tabs>
      <w:jc w:val="right"/>
      <w:rPr>
        <w:color w:val="000000"/>
      </w:rPr>
    </w:pPr>
    <w:r>
      <w:rPr>
        <w:color w:val="000000"/>
      </w:rPr>
      <w:fldChar w:fldCharType="begin"/>
    </w:r>
    <w:r w:rsidR="00463087">
      <w:rPr>
        <w:color w:val="000000"/>
      </w:rPr>
      <w:instrText>PAGE</w:instrText>
    </w:r>
    <w:r>
      <w:rPr>
        <w:color w:val="000000"/>
      </w:rPr>
      <w:fldChar w:fldCharType="separate"/>
    </w:r>
    <w:r w:rsidR="00B32040">
      <w:rPr>
        <w:noProof/>
        <w:color w:val="000000"/>
      </w:rPr>
      <w:t>5</w:t>
    </w:r>
    <w:r>
      <w:rPr>
        <w:color w:val="000000"/>
      </w:rPr>
      <w:fldChar w:fldCharType="end"/>
    </w:r>
  </w:p>
  <w:p w:rsidR="00D27595" w:rsidRDefault="00D27595">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F39" w:rsidRDefault="007F4F39" w:rsidP="00D27595">
      <w:r>
        <w:separator/>
      </w:r>
    </w:p>
  </w:footnote>
  <w:footnote w:type="continuationSeparator" w:id="0">
    <w:p w:rsidR="007F4F39" w:rsidRDefault="007F4F39" w:rsidP="00D27595">
      <w:r>
        <w:continuationSeparator/>
      </w:r>
    </w:p>
  </w:footnote>
  <w:footnote w:id="1">
    <w:p w:rsidR="00D27595" w:rsidRDefault="00463087">
      <w:pPr>
        <w:spacing w:before="240"/>
        <w:jc w:val="both"/>
        <w:rPr>
          <w:rFonts w:ascii="GHEA Grapalat" w:eastAsia="GHEA Grapalat" w:hAnsi="GHEA Grapalat" w:cs="GHEA Grapalat"/>
          <w:b/>
          <w:color w:val="0D0D0D"/>
          <w:sz w:val="20"/>
          <w:szCs w:val="20"/>
        </w:rPr>
      </w:pPr>
      <w:r>
        <w:rPr>
          <w:rStyle w:val="FootnoteReference"/>
        </w:rPr>
        <w:footnoteRef/>
      </w:r>
      <w:r>
        <w:t xml:space="preserve"> </w:t>
      </w:r>
      <w:r>
        <w:rPr>
          <w:rFonts w:ascii="GHEA Grapalat" w:eastAsia="GHEA Grapalat" w:hAnsi="GHEA Grapalat" w:cs="GHEA Grapalat"/>
          <w:sz w:val="20"/>
          <w:szCs w:val="20"/>
        </w:rPr>
        <w:t xml:space="preserve"> Ավելի մասնրամասն տե՛ս ՀՀ Սահմանադրության մեկնաբանություններ, Գ.Հարությունյանի, Ա. Վաղարշյանի խմբագրությամբ, Եր.: Իրավունք, 2010, էջ 771:</w:t>
      </w:r>
    </w:p>
    <w:p w:rsidR="00D27595" w:rsidRDefault="00D27595">
      <w:pPr>
        <w:pBdr>
          <w:top w:val="nil"/>
          <w:left w:val="nil"/>
          <w:bottom w:val="nil"/>
          <w:right w:val="nil"/>
          <w:between w:val="nil"/>
        </w:pBdr>
        <w:ind w:left="284"/>
        <w:rPr>
          <w:rFonts w:ascii="GHEA Grapalat" w:eastAsia="GHEA Grapalat" w:hAnsi="GHEA Grapalat" w:cs="GHEA Grapalat"/>
          <w:sz w:val="20"/>
          <w:szCs w:val="20"/>
        </w:rPr>
      </w:pPr>
    </w:p>
    <w:p w:rsidR="00D27595" w:rsidRDefault="00D27595">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57" w:rsidRDefault="00520B57" w:rsidP="00520B57">
    <w:pPr>
      <w:pBdr>
        <w:top w:val="nil"/>
        <w:left w:val="nil"/>
        <w:bottom w:val="nil"/>
        <w:right w:val="nil"/>
        <w:between w:val="nil"/>
      </w:pBdr>
      <w:jc w:val="right"/>
      <w:rPr>
        <w:rFonts w:ascii="GHEA Grapalat" w:eastAsia="GHEA Grapalat" w:hAnsi="GHEA Grapalat" w:cs="GHEA Grapalat"/>
        <w:b/>
        <w:color w:val="000000"/>
      </w:rPr>
    </w:pPr>
  </w:p>
  <w:p w:rsidR="00520B57" w:rsidRDefault="00520B57" w:rsidP="00520B57">
    <w:pPr>
      <w:pBdr>
        <w:top w:val="nil"/>
        <w:left w:val="nil"/>
        <w:bottom w:val="nil"/>
        <w:right w:val="nil"/>
        <w:between w:val="nil"/>
      </w:pBdr>
      <w:jc w:val="center"/>
      <w:rPr>
        <w:rFonts w:ascii="GHEA Grapalat" w:eastAsia="GHEA Grapalat" w:hAnsi="GHEA Grapalat" w:cs="GHEA Grapalat"/>
        <w:b/>
        <w:color w:val="000000"/>
      </w:rPr>
    </w:pPr>
  </w:p>
  <w:p w:rsidR="00520B57" w:rsidRDefault="00520B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06CC3"/>
    <w:multiLevelType w:val="multilevel"/>
    <w:tmpl w:val="18FCDC66"/>
    <w:lvl w:ilvl="0">
      <w:start w:val="1"/>
      <w:numFmt w:val="decimal"/>
      <w:lvlText w:val="%1."/>
      <w:lvlJc w:val="left"/>
      <w:pPr>
        <w:ind w:left="810" w:hanging="360"/>
      </w:pPr>
      <w:rPr>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5A3217"/>
    <w:multiLevelType w:val="multilevel"/>
    <w:tmpl w:val="9678F4B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B85542"/>
    <w:multiLevelType w:val="multilevel"/>
    <w:tmpl w:val="1934252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7595"/>
    <w:rsid w:val="00131E1F"/>
    <w:rsid w:val="00346E9F"/>
    <w:rsid w:val="00463087"/>
    <w:rsid w:val="00520B57"/>
    <w:rsid w:val="007E0F63"/>
    <w:rsid w:val="007F4F39"/>
    <w:rsid w:val="00837B0A"/>
    <w:rsid w:val="00AF2D64"/>
    <w:rsid w:val="00B32040"/>
    <w:rsid w:val="00D27595"/>
    <w:rsid w:val="00D858BF"/>
    <w:rsid w:val="00F5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28A5E-F7C2-4423-9871-73C1AAF7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539"/>
  </w:style>
  <w:style w:type="paragraph" w:styleId="Heading1">
    <w:name w:val="heading 1"/>
    <w:basedOn w:val="Normal2"/>
    <w:next w:val="Normal2"/>
    <w:rsid w:val="0062464D"/>
    <w:pPr>
      <w:keepNext/>
      <w:keepLines/>
      <w:spacing w:before="480" w:after="120"/>
      <w:outlineLvl w:val="0"/>
    </w:pPr>
    <w:rPr>
      <w:b/>
      <w:sz w:val="48"/>
      <w:szCs w:val="48"/>
    </w:rPr>
  </w:style>
  <w:style w:type="paragraph" w:styleId="Heading2">
    <w:name w:val="heading 2"/>
    <w:basedOn w:val="Normal2"/>
    <w:next w:val="Normal2"/>
    <w:rsid w:val="0062464D"/>
    <w:pPr>
      <w:keepNext/>
      <w:keepLines/>
      <w:spacing w:before="360" w:after="80"/>
      <w:outlineLvl w:val="1"/>
    </w:pPr>
    <w:rPr>
      <w:b/>
      <w:sz w:val="36"/>
      <w:szCs w:val="36"/>
    </w:rPr>
  </w:style>
  <w:style w:type="paragraph" w:styleId="Heading3">
    <w:name w:val="heading 3"/>
    <w:basedOn w:val="Normal2"/>
    <w:next w:val="Normal2"/>
    <w:rsid w:val="0062464D"/>
    <w:pPr>
      <w:keepNext/>
      <w:keepLines/>
      <w:spacing w:before="280" w:after="80"/>
      <w:outlineLvl w:val="2"/>
    </w:pPr>
    <w:rPr>
      <w:b/>
      <w:sz w:val="28"/>
      <w:szCs w:val="28"/>
    </w:rPr>
  </w:style>
  <w:style w:type="paragraph" w:styleId="Heading4">
    <w:name w:val="heading 4"/>
    <w:basedOn w:val="Normal2"/>
    <w:next w:val="Normal2"/>
    <w:rsid w:val="0062464D"/>
    <w:pPr>
      <w:keepNext/>
      <w:keepLines/>
      <w:spacing w:before="240" w:after="40"/>
      <w:outlineLvl w:val="3"/>
    </w:pPr>
    <w:rPr>
      <w:b/>
    </w:rPr>
  </w:style>
  <w:style w:type="paragraph" w:styleId="Heading5">
    <w:name w:val="heading 5"/>
    <w:basedOn w:val="Normal2"/>
    <w:next w:val="Normal2"/>
    <w:rsid w:val="0062464D"/>
    <w:pPr>
      <w:keepNext/>
      <w:keepLines/>
      <w:spacing w:before="220" w:after="40"/>
      <w:outlineLvl w:val="4"/>
    </w:pPr>
    <w:rPr>
      <w:b/>
      <w:sz w:val="22"/>
      <w:szCs w:val="22"/>
    </w:rPr>
  </w:style>
  <w:style w:type="paragraph" w:styleId="Heading6">
    <w:name w:val="heading 6"/>
    <w:basedOn w:val="Normal2"/>
    <w:next w:val="Normal2"/>
    <w:rsid w:val="006246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27595"/>
  </w:style>
  <w:style w:type="paragraph" w:styleId="Title">
    <w:name w:val="Title"/>
    <w:basedOn w:val="Normal2"/>
    <w:next w:val="Normal2"/>
    <w:rsid w:val="0062464D"/>
    <w:pPr>
      <w:keepNext/>
      <w:keepLines/>
      <w:spacing w:before="480" w:after="120"/>
    </w:pPr>
    <w:rPr>
      <w:b/>
      <w:sz w:val="72"/>
      <w:szCs w:val="72"/>
    </w:rPr>
  </w:style>
  <w:style w:type="paragraph" w:customStyle="1" w:styleId="Normal2">
    <w:name w:val="Normal2"/>
    <w:rsid w:val="0062464D"/>
  </w:style>
  <w:style w:type="paragraph" w:styleId="NormalWeb">
    <w:name w:val="Normal (Web)"/>
    <w:basedOn w:val="Normal"/>
    <w:uiPriority w:val="99"/>
    <w:unhideWhenUsed/>
    <w:rsid w:val="000F36DE"/>
    <w:pPr>
      <w:spacing w:before="100" w:beforeAutospacing="1" w:after="100" w:afterAutospacing="1"/>
    </w:pPr>
    <w:rPr>
      <w:rFonts w:ascii="Times New Roman" w:hAnsi="Times New Roman" w:cs="Times New Roman"/>
      <w:lang w:eastAsia="ru-RU"/>
    </w:rPr>
  </w:style>
  <w:style w:type="character" w:styleId="Strong">
    <w:name w:val="Strong"/>
    <w:basedOn w:val="DefaultParagraphFont"/>
    <w:uiPriority w:val="22"/>
    <w:qFormat/>
    <w:rsid w:val="000F36DE"/>
    <w:rPr>
      <w:b/>
      <w:bCs/>
    </w:rPr>
  </w:style>
  <w:style w:type="character" w:styleId="Emphasis">
    <w:name w:val="Emphasis"/>
    <w:basedOn w:val="DefaultParagraphFont"/>
    <w:uiPriority w:val="20"/>
    <w:qFormat/>
    <w:rsid w:val="000F36DE"/>
    <w:rPr>
      <w:i/>
      <w:iCs/>
    </w:rPr>
  </w:style>
  <w:style w:type="paragraph" w:styleId="NoSpacing">
    <w:name w:val="No Spacing"/>
    <w:uiPriority w:val="1"/>
    <w:qFormat/>
    <w:rsid w:val="00D30EA5"/>
  </w:style>
  <w:style w:type="paragraph" w:styleId="ListParagraph">
    <w:name w:val="List Paragraph"/>
    <w:basedOn w:val="Normal"/>
    <w:uiPriority w:val="34"/>
    <w:qFormat/>
    <w:rsid w:val="00077E41"/>
    <w:pPr>
      <w:ind w:left="720"/>
      <w:contextualSpacing/>
    </w:pPr>
  </w:style>
  <w:style w:type="paragraph" w:styleId="Footer">
    <w:name w:val="footer"/>
    <w:basedOn w:val="Normal"/>
    <w:link w:val="FooterChar"/>
    <w:uiPriority w:val="99"/>
    <w:unhideWhenUsed/>
    <w:rsid w:val="008A4E6F"/>
    <w:pPr>
      <w:tabs>
        <w:tab w:val="center" w:pos="4677"/>
        <w:tab w:val="right" w:pos="9355"/>
      </w:tabs>
    </w:pPr>
  </w:style>
  <w:style w:type="character" w:customStyle="1" w:styleId="FooterChar">
    <w:name w:val="Footer Char"/>
    <w:basedOn w:val="DefaultParagraphFont"/>
    <w:link w:val="Footer"/>
    <w:uiPriority w:val="99"/>
    <w:rsid w:val="008A4E6F"/>
  </w:style>
  <w:style w:type="character" w:styleId="PageNumber">
    <w:name w:val="page number"/>
    <w:basedOn w:val="DefaultParagraphFont"/>
    <w:uiPriority w:val="99"/>
    <w:semiHidden/>
    <w:unhideWhenUsed/>
    <w:rsid w:val="008A4E6F"/>
  </w:style>
  <w:style w:type="paragraph" w:styleId="Subtitle">
    <w:name w:val="Subtitle"/>
    <w:basedOn w:val="Normal"/>
    <w:next w:val="Normal"/>
    <w:rsid w:val="00D27595"/>
    <w:pPr>
      <w:keepNext/>
      <w:keepLines/>
      <w:spacing w:before="360" w:after="80"/>
    </w:pPr>
    <w:rPr>
      <w:rFonts w:ascii="Georgia" w:eastAsia="Georgia" w:hAnsi="Georgia" w:cs="Georgia"/>
      <w:i/>
      <w:color w:val="666666"/>
      <w:sz w:val="48"/>
      <w:szCs w:val="48"/>
    </w:rPr>
  </w:style>
  <w:style w:type="table" w:customStyle="1" w:styleId="a">
    <w:basedOn w:val="TableNormal"/>
    <w:rsid w:val="0062464D"/>
    <w:tblPr>
      <w:tblStyleRowBandSize w:val="1"/>
      <w:tblStyleColBandSize w:val="1"/>
      <w:tblCellMar>
        <w:top w:w="20" w:type="dxa"/>
        <w:left w:w="20" w:type="dxa"/>
        <w:bottom w:w="20" w:type="dxa"/>
        <w:right w:w="20" w:type="dxa"/>
      </w:tblCellMar>
    </w:tblPr>
  </w:style>
  <w:style w:type="table" w:customStyle="1" w:styleId="a0">
    <w:basedOn w:val="TableNormal"/>
    <w:rsid w:val="0062464D"/>
    <w:tblPr>
      <w:tblStyleRowBandSize w:val="1"/>
      <w:tblStyleColBandSize w:val="1"/>
      <w:tblCellMar>
        <w:top w:w="20" w:type="dxa"/>
        <w:left w:w="20" w:type="dxa"/>
        <w:bottom w:w="20" w:type="dxa"/>
        <w:right w:w="20" w:type="dxa"/>
      </w:tblCellMar>
    </w:tblPr>
  </w:style>
  <w:style w:type="table" w:customStyle="1" w:styleId="a1">
    <w:basedOn w:val="TableNormal"/>
    <w:rsid w:val="0062464D"/>
    <w:tblPr>
      <w:tblStyleRowBandSize w:val="1"/>
      <w:tblStyleColBandSize w:val="1"/>
      <w:tblCellMar>
        <w:top w:w="20" w:type="dxa"/>
        <w:left w:w="20" w:type="dxa"/>
        <w:bottom w:w="20" w:type="dxa"/>
        <w:right w:w="20" w:type="dxa"/>
      </w:tblCellMar>
    </w:tblPr>
  </w:style>
  <w:style w:type="table" w:customStyle="1" w:styleId="a2">
    <w:basedOn w:val="TableNormal"/>
    <w:rsid w:val="0062464D"/>
    <w:tblPr>
      <w:tblStyleRowBandSize w:val="1"/>
      <w:tblStyleColBandSize w:val="1"/>
      <w:tblCellMar>
        <w:top w:w="20" w:type="dxa"/>
        <w:left w:w="20" w:type="dxa"/>
        <w:bottom w:w="20" w:type="dxa"/>
        <w:right w:w="20" w:type="dxa"/>
      </w:tblCellMar>
    </w:tblPr>
  </w:style>
  <w:style w:type="paragraph" w:styleId="CommentText">
    <w:name w:val="annotation text"/>
    <w:basedOn w:val="Normal"/>
    <w:link w:val="CommentTextChar"/>
    <w:uiPriority w:val="99"/>
    <w:semiHidden/>
    <w:unhideWhenUsed/>
    <w:rsid w:val="0062464D"/>
    <w:rPr>
      <w:sz w:val="20"/>
      <w:szCs w:val="20"/>
    </w:rPr>
  </w:style>
  <w:style w:type="character" w:customStyle="1" w:styleId="CommentTextChar">
    <w:name w:val="Comment Text Char"/>
    <w:basedOn w:val="DefaultParagraphFont"/>
    <w:link w:val="CommentText"/>
    <w:uiPriority w:val="99"/>
    <w:semiHidden/>
    <w:rsid w:val="0062464D"/>
    <w:rPr>
      <w:sz w:val="20"/>
      <w:szCs w:val="20"/>
    </w:rPr>
  </w:style>
  <w:style w:type="character" w:styleId="CommentReference">
    <w:name w:val="annotation reference"/>
    <w:basedOn w:val="DefaultParagraphFont"/>
    <w:uiPriority w:val="99"/>
    <w:semiHidden/>
    <w:unhideWhenUsed/>
    <w:rsid w:val="0062464D"/>
    <w:rPr>
      <w:sz w:val="16"/>
      <w:szCs w:val="16"/>
    </w:rPr>
  </w:style>
  <w:style w:type="paragraph" w:styleId="BalloonText">
    <w:name w:val="Balloon Text"/>
    <w:basedOn w:val="Normal"/>
    <w:link w:val="BalloonTextChar"/>
    <w:uiPriority w:val="99"/>
    <w:semiHidden/>
    <w:unhideWhenUsed/>
    <w:rsid w:val="00A2451D"/>
    <w:rPr>
      <w:rFonts w:ascii="Tahoma" w:hAnsi="Tahoma" w:cs="Tahoma"/>
      <w:sz w:val="16"/>
      <w:szCs w:val="16"/>
    </w:rPr>
  </w:style>
  <w:style w:type="character" w:customStyle="1" w:styleId="BalloonTextChar">
    <w:name w:val="Balloon Text Char"/>
    <w:basedOn w:val="DefaultParagraphFont"/>
    <w:link w:val="BalloonText"/>
    <w:uiPriority w:val="99"/>
    <w:semiHidden/>
    <w:rsid w:val="00A2451D"/>
    <w:rPr>
      <w:rFonts w:ascii="Tahoma" w:hAnsi="Tahoma" w:cs="Tahoma"/>
      <w:sz w:val="16"/>
      <w:szCs w:val="16"/>
    </w:rPr>
  </w:style>
  <w:style w:type="paragraph" w:styleId="FootnoteText">
    <w:name w:val="footnote text"/>
    <w:basedOn w:val="Normal"/>
    <w:link w:val="FootnoteTextChar"/>
    <w:uiPriority w:val="99"/>
    <w:semiHidden/>
    <w:unhideWhenUsed/>
    <w:rsid w:val="00A2451D"/>
    <w:rPr>
      <w:sz w:val="20"/>
      <w:szCs w:val="20"/>
    </w:rPr>
  </w:style>
  <w:style w:type="character" w:customStyle="1" w:styleId="FootnoteTextChar">
    <w:name w:val="Footnote Text Char"/>
    <w:basedOn w:val="DefaultParagraphFont"/>
    <w:link w:val="FootnoteText"/>
    <w:uiPriority w:val="99"/>
    <w:semiHidden/>
    <w:rsid w:val="00A2451D"/>
    <w:rPr>
      <w:sz w:val="20"/>
      <w:szCs w:val="20"/>
    </w:rPr>
  </w:style>
  <w:style w:type="character" w:styleId="FootnoteReference">
    <w:name w:val="footnote reference"/>
    <w:basedOn w:val="DefaultParagraphFont"/>
    <w:uiPriority w:val="99"/>
    <w:semiHidden/>
    <w:unhideWhenUsed/>
    <w:rsid w:val="00A2451D"/>
    <w:rPr>
      <w:vertAlign w:val="superscript"/>
    </w:rPr>
  </w:style>
  <w:style w:type="table" w:customStyle="1" w:styleId="a3">
    <w:basedOn w:val="TableNormal"/>
    <w:rsid w:val="00D27595"/>
    <w:tblPr>
      <w:tblStyleRowBandSize w:val="1"/>
      <w:tblStyleColBandSize w:val="1"/>
      <w:tblCellMar>
        <w:top w:w="20" w:type="dxa"/>
        <w:left w:w="20" w:type="dxa"/>
        <w:bottom w:w="20" w:type="dxa"/>
        <w:right w:w="20" w:type="dxa"/>
      </w:tblCellMar>
    </w:tblPr>
  </w:style>
  <w:style w:type="table" w:customStyle="1" w:styleId="a4">
    <w:basedOn w:val="TableNormal"/>
    <w:rsid w:val="00D27595"/>
    <w:tblPr>
      <w:tblStyleRowBandSize w:val="1"/>
      <w:tblStyleColBandSize w:val="1"/>
      <w:tblCellMar>
        <w:top w:w="20" w:type="dxa"/>
        <w:left w:w="20" w:type="dxa"/>
        <w:bottom w:w="20" w:type="dxa"/>
        <w:right w:w="20" w:type="dxa"/>
      </w:tblCellMar>
    </w:tblPr>
  </w:style>
  <w:style w:type="table" w:customStyle="1" w:styleId="a5">
    <w:basedOn w:val="TableNormal"/>
    <w:rsid w:val="00D27595"/>
    <w:tblPr>
      <w:tblStyleRowBandSize w:val="1"/>
      <w:tblStyleColBandSize w:val="1"/>
      <w:tblCellMar>
        <w:top w:w="20" w:type="dxa"/>
        <w:left w:w="20" w:type="dxa"/>
        <w:bottom w:w="20" w:type="dxa"/>
        <w:right w:w="20" w:type="dxa"/>
      </w:tblCellMar>
    </w:tblPr>
  </w:style>
  <w:style w:type="table" w:customStyle="1" w:styleId="a6">
    <w:basedOn w:val="TableNormal"/>
    <w:rsid w:val="00D27595"/>
    <w:tblPr>
      <w:tblStyleRowBandSize w:val="1"/>
      <w:tblStyleColBandSize w:val="1"/>
      <w:tblCellMar>
        <w:top w:w="20" w:type="dxa"/>
        <w:left w:w="20" w:type="dxa"/>
        <w:bottom w:w="20" w:type="dxa"/>
        <w:right w:w="20" w:type="dxa"/>
      </w:tblCellMar>
    </w:tblPr>
  </w:style>
  <w:style w:type="paragraph" w:styleId="Header">
    <w:name w:val="header"/>
    <w:basedOn w:val="Normal"/>
    <w:link w:val="HeaderChar"/>
    <w:uiPriority w:val="99"/>
    <w:unhideWhenUsed/>
    <w:rsid w:val="00520B57"/>
    <w:pPr>
      <w:tabs>
        <w:tab w:val="center" w:pos="4680"/>
        <w:tab w:val="right" w:pos="9360"/>
      </w:tabs>
    </w:pPr>
  </w:style>
  <w:style w:type="character" w:customStyle="1" w:styleId="HeaderChar">
    <w:name w:val="Header Char"/>
    <w:basedOn w:val="DefaultParagraphFont"/>
    <w:link w:val="Header"/>
    <w:uiPriority w:val="99"/>
    <w:rsid w:val="0052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VO9yMY+lazLpUE1u3s/1mXd0CQ==">AMUW2mWZTfWjS4ziw9VMWHWPJMG/nrPOnbZoiAo2J9kTw0pCy1tIQmgihyDc8+X0oE5QW4WQ9wzQFj4QJNJsckkIJuFfM5r614FEIEd1VEruxY4RX5N4edQ/4vp8VVFH1Megjmf4ll3W/KVCBVN4waMd5dDNpog8JLeUS1fdNKeMCvGNyqziz9p319eiCXf2In4NZ0zDVRF7JJfFR/1m1ZLbrKhdnJUSHZZrGK/5iBzsc+dU3K4SLPhPp3NRl4llk2IPKSzGibSl8ER+Hzo/cKnV8aYPplZmJVSaJqh561v8DJBHcgxfoJv75Rv8M2c7epMIvf/9Z4ZfMDjgmahNL97POCAV6y6c2eN924TRUnaC4RRnqn73gXJ8IumyqdHcrETZLE/tL7gbANU48bVO69KosSJ2nCWurgWwKwOFxDN3IaAtHUGIdyHgnmWOaFqKeuwhXvEbumtLPSum/g2ZUDK0y3R+FY1s+vYVqqoE07nisi4lgvX73Bq+Hj5lnB/YduyRZoj3qGWG9YbXkYTSJpESuPr0Be3NYc49sHw1u3HoBnimKNpJlk1GfDSQsXneCDCCZxhyBugH2Xex6EcmzBQqQApDwJvD9P5ukH+C/uEZJxr6lHkMKQKjbJDfswT2xj+6+b0XxhHTDQFBM0I9nkrhEO2gF0xruZ9PJxN63IIo/xf1KmGyOTkadNMwMWsfYOpD9NCn89hNI1QlRtAPdDuba1EKS+uEn8LjPaVdgzRTZ8rTj0L6beC0GHjgkR/IPMAVT1xhZinOzoy8ucX0cN6X8rtnwyDM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keywords>https://mul2.gov.am/tasks/412011/oneclick/Nakhagits_30.03.2021.docx?token=15ea6db3fec5aac7a1ecfc9225e55f8c</cp:keywords>
  <cp:lastModifiedBy>Petros Qatsakhyan</cp:lastModifiedBy>
  <cp:revision>8</cp:revision>
  <dcterms:created xsi:type="dcterms:W3CDTF">2021-02-09T11:05:00Z</dcterms:created>
  <dcterms:modified xsi:type="dcterms:W3CDTF">2021-03-31T08:54:00Z</dcterms:modified>
</cp:coreProperties>
</file>