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B" w:rsidRPr="00686479" w:rsidRDefault="0026578B" w:rsidP="002657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6578B" w:rsidRPr="00686479" w:rsidRDefault="00AA645E" w:rsidP="00D7739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«</w:t>
      </w:r>
      <w:r w:rsidR="00F66F03">
        <w:rPr>
          <w:rFonts w:ascii="GHEA Grapalat" w:eastAsia="Calibri" w:hAnsi="GHEA Grapalat" w:cs="Times New Roman"/>
          <w:b/>
          <w:sz w:val="24"/>
          <w:szCs w:val="24"/>
          <w:lang w:val="hy-AM"/>
        </w:rPr>
        <w:t>ՆՎԻՐԱ</w:t>
      </w:r>
      <w:r w:rsidR="00154445">
        <w:rPr>
          <w:rFonts w:ascii="GHEA Grapalat" w:eastAsia="Calibri" w:hAnsi="GHEA Grapalat" w:cs="Times New Roman"/>
          <w:b/>
          <w:sz w:val="24"/>
          <w:szCs w:val="24"/>
          <w:lang w:val="hy-AM"/>
        </w:rPr>
        <w:t>ԲԵՐ</w:t>
      </w:r>
      <w:r w:rsidR="00F66F03">
        <w:rPr>
          <w:rFonts w:ascii="GHEA Grapalat" w:eastAsia="Calibri" w:hAnsi="GHEA Grapalat" w:cs="Times New Roman"/>
          <w:b/>
          <w:sz w:val="24"/>
          <w:szCs w:val="24"/>
          <w:lang w:val="hy-AM"/>
        </w:rPr>
        <w:t>ՈՒԹՅԱՄԲ</w:t>
      </w:r>
      <w:r w:rsidR="00502F5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502F5B" w:rsidRPr="00DD4602">
        <w:rPr>
          <w:rFonts w:ascii="GHEA Grapalat" w:eastAsia="Calibri" w:hAnsi="GHEA Grapalat" w:cs="Times New Roman"/>
          <w:b/>
          <w:sz w:val="24"/>
          <w:szCs w:val="24"/>
          <w:lang w:val="hy-AM"/>
        </w:rPr>
        <w:t>ԳՈՒՅՔ</w:t>
      </w:r>
      <w:r w:rsidR="00C3055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613512">
        <w:rPr>
          <w:rFonts w:ascii="GHEA Grapalat" w:eastAsia="Calibri" w:hAnsi="GHEA Grapalat" w:cs="Times New Roman"/>
          <w:b/>
          <w:sz w:val="24"/>
          <w:szCs w:val="24"/>
          <w:lang w:val="hy-AM"/>
        </w:rPr>
        <w:t>ՀԱՆՁՆ</w:t>
      </w:r>
      <w:r w:rsidR="00DD4602" w:rsidRPr="00DD4602">
        <w:rPr>
          <w:rFonts w:ascii="GHEA Grapalat" w:eastAsia="Calibri" w:hAnsi="GHEA Grapalat" w:cs="Times New Roman"/>
          <w:b/>
          <w:sz w:val="24"/>
          <w:szCs w:val="24"/>
          <w:lang w:val="hy-AM"/>
        </w:rPr>
        <w:t>ԵԼՈՒ ՄԱՍԻՆ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ՆԱԽԱԳԾԻ ԸՆԴՈՒՆՄԱՆ</w:t>
      </w:r>
    </w:p>
    <w:p w:rsidR="0026578B" w:rsidRPr="00686479" w:rsidRDefault="0026578B" w:rsidP="008E3B46">
      <w:pPr>
        <w:tabs>
          <w:tab w:val="left" w:pos="142"/>
        </w:tabs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5B8C" w:rsidRPr="00686479" w:rsidRDefault="00767F1B" w:rsidP="008E3B46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Կարգավորման ենթակա խնդրի սահմանումը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1A3D49" w:rsidRPr="000C7957" w:rsidRDefault="008E3B46" w:rsidP="008E3B46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>Ի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 xml:space="preserve">րավական ակտի ընդունումը պայմանավորված է </w:t>
      </w:r>
      <w:r w:rsidR="001A3D49" w:rsidRPr="00686479">
        <w:rPr>
          <w:rFonts w:ascii="GHEA Grapalat" w:hAnsi="GHEA Grapalat"/>
          <w:sz w:val="24"/>
          <w:szCs w:val="24"/>
          <w:lang w:val="hy-AM"/>
        </w:rPr>
        <w:t xml:space="preserve">նախագծում նշված </w:t>
      </w:r>
      <w:r w:rsidR="00134203">
        <w:rPr>
          <w:rFonts w:ascii="GHEA Grapalat" w:hAnsi="GHEA Grapalat"/>
          <w:sz w:val="24"/>
          <w:szCs w:val="24"/>
          <w:lang w:val="hy-AM"/>
        </w:rPr>
        <w:t>տրանսպորտային միջոցները</w:t>
      </w:r>
      <w:r w:rsidR="001A3D49" w:rsidRPr="006864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«Մեղրու տարածաշրջանային բժշկական կենտրոն», </w:t>
      </w:r>
      <w:r w:rsidR="00C30550" w:rsidRPr="005201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E71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Սիսիան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բժշկական կենտրոն», «Արտաշատի բժշկական կենտրոն»,</w:t>
      </w:r>
      <w:r w:rsidR="00C30550" w:rsidRPr="003654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«Վեդու բժշկական կենտրոն»</w:t>
      </w:r>
      <w:r w:rsidR="00D841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8416D" w:rsidRPr="005728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  <w:r w:rsidR="00D8416D" w:rsidRPr="005728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Զարիշատ (Արամ) Մարտինի Մկրտչյանի անվան Արմավիրի բժշկական կենտրոն</w:t>
      </w:r>
      <w:r w:rsidR="00D8416D" w:rsidRPr="005728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="00C30550" w:rsidRPr="003654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007A5">
        <w:rPr>
          <w:rFonts w:ascii="GHEA Grapalat" w:hAnsi="GHEA Grapalat"/>
          <w:sz w:val="24"/>
          <w:szCs w:val="24"/>
          <w:lang w:val="hy-AM"/>
        </w:rPr>
        <w:t>փակ բաժնետիրական ընկերություններին</w:t>
      </w:r>
      <w:r w:rsidR="00D8416D">
        <w:rPr>
          <w:rFonts w:ascii="GHEA Grapalat" w:hAnsi="GHEA Grapalat"/>
          <w:sz w:val="24"/>
          <w:szCs w:val="24"/>
          <w:lang w:val="hy-AM"/>
        </w:rPr>
        <w:t>, Արցախի Հանրապետությանը</w:t>
      </w:r>
      <w:r w:rsidR="006007A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550">
        <w:rPr>
          <w:rFonts w:ascii="GHEA Grapalat" w:hAnsi="GHEA Grapalat"/>
          <w:sz w:val="24"/>
          <w:szCs w:val="24"/>
          <w:lang w:val="hy-AM"/>
        </w:rPr>
        <w:t>նվիրաբերությամբ հանձնելու</w:t>
      </w:r>
      <w:r w:rsidR="00F66F03">
        <w:rPr>
          <w:rFonts w:ascii="GHEA Grapalat" w:hAnsi="GHEA Grapalat"/>
          <w:sz w:val="24"/>
          <w:szCs w:val="24"/>
          <w:lang w:val="hy-AM"/>
        </w:rPr>
        <w:t xml:space="preserve"> </w:t>
      </w:r>
      <w:r w:rsidR="001A3D49" w:rsidRPr="000C7957">
        <w:rPr>
          <w:rFonts w:ascii="GHEA Grapalat" w:hAnsi="GHEA Grapalat"/>
          <w:sz w:val="24"/>
          <w:szCs w:val="24"/>
          <w:lang w:val="hy-AM"/>
        </w:rPr>
        <w:t>անհրաժեշտությամբ:</w:t>
      </w:r>
    </w:p>
    <w:p w:rsidR="008E3B46" w:rsidRPr="00686479" w:rsidRDefault="008E3B46" w:rsidP="008E3B46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8556E1" w:rsidRPr="00686479" w:rsidRDefault="0026578B" w:rsidP="008556E1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խնդիրները.</w:t>
      </w:r>
    </w:p>
    <w:p w:rsidR="00995477" w:rsidRPr="0035483E" w:rsidRDefault="0035483E" w:rsidP="006007A5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«Ֆորդ Տրանզիտ</w:t>
      </w:r>
      <w:r w:rsidRPr="005201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5728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մակնիշի թվով 2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«Ֆորդ Տրանզիտ 2.2» մակնիշի</w:t>
      </w:r>
      <w:r w:rsidR="005728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թվով 2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«Մերսեդես Բենց Սպրինտեր 416» մակնիշի, «Մերսեդես Բենց Սպրինտեր 315» մակնիշի,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«Մերսեդես Բենց Վիտո Ստրելլա» մակնիշի 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տրանսպորտային միջոցները</w:t>
      </w:r>
      <w:r w:rsidR="006007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41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ներմուծվել են Հայաստանի Հանրապետություն և ձևակերպվել </w:t>
      </w:r>
      <w:r w:rsidR="009954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«Հրաժարում հօգուտ պետության» ռեժիմով</w:t>
      </w:r>
      <w:r w:rsidR="00D841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 Կառավարության 2020 թվականի հոկտեմբերի 05-ի թիվ 1638-Ն որոշման, «Մաքսային կարգավորման մասին» օրենքի 145-րդ հոդվածի հիման վրա տրանսպորտային միջոցները Պ</w:t>
      </w:r>
      <w:r w:rsidR="009954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ետական եկամուտների կոմիտեի և </w:t>
      </w:r>
      <w:r w:rsidR="00D841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954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ռողջապահության նախարարության միջև ստորագրված համապատասխան հանձնման-ընդունման արձանագրությ</w:t>
      </w:r>
      <w:r w:rsidR="00D841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ուններով</w:t>
      </w:r>
      <w:r w:rsidR="009954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հանձնվել են Առողջապահության նախարարությանը:</w:t>
      </w:r>
    </w:p>
    <w:p w:rsidR="007B1188" w:rsidRDefault="000C7957" w:rsidP="007B1188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Ներկայումս ա</w:t>
      </w:r>
      <w:r w:rsidR="0068647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նհրա</w:t>
      </w:r>
      <w:r w:rsidR="00686479" w:rsidRPr="0068647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ժեշտություն է առաջացել </w:t>
      </w:r>
      <w:r w:rsidR="00D8416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հիշյալ </w:t>
      </w:r>
      <w:r w:rsidR="00FF6E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տրանսպորտային միջոցները</w:t>
      </w:r>
      <w:r w:rsidR="00D8416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, որոնք հանդիսանում են</w:t>
      </w:r>
      <w:r w:rsidR="00FF6E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D841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շտապ օգնության մեքենաներ</w:t>
      </w:r>
      <w:r w:rsidR="00F66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D8416D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նվիրաբերել</w:t>
      </w:r>
      <w:r w:rsidR="00E334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«Մեղրու տարածաշրջանային բժշկական կենտրոն», </w:t>
      </w:r>
      <w:r w:rsidR="00C30550" w:rsidRPr="005201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E71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Սիսիան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բժշկական կենտրոն», </w:t>
      </w:r>
      <w:r w:rsidR="00130065">
        <w:rPr>
          <w:rFonts w:ascii="GHEA Grapalat" w:hAnsi="GHEA Grapalat"/>
          <w:sz w:val="24"/>
          <w:szCs w:val="24"/>
          <w:lang w:val="hy-AM"/>
        </w:rPr>
        <w:t>«Արտաշատի բժշկական կենտրոն»</w:t>
      </w:r>
      <w:r w:rsidR="00D8416D">
        <w:rPr>
          <w:rFonts w:ascii="GHEA Grapalat" w:hAnsi="GHEA Grapalat"/>
          <w:sz w:val="24"/>
          <w:szCs w:val="24"/>
          <w:lang w:val="hy-AM"/>
        </w:rPr>
        <w:t>,</w:t>
      </w:r>
      <w:r w:rsidR="00130065">
        <w:rPr>
          <w:rFonts w:ascii="GHEA Grapalat" w:hAnsi="GHEA Grapalat"/>
          <w:sz w:val="24"/>
          <w:szCs w:val="24"/>
          <w:lang w:val="hy-AM"/>
        </w:rPr>
        <w:t xml:space="preserve"> «Վեդու բժշկական կենտրոն»</w:t>
      </w:r>
      <w:r w:rsidR="00D8416D">
        <w:rPr>
          <w:rFonts w:ascii="GHEA Grapalat" w:hAnsi="GHEA Grapalat"/>
          <w:sz w:val="24"/>
          <w:szCs w:val="24"/>
          <w:lang w:val="hy-AM"/>
        </w:rPr>
        <w:t xml:space="preserve">, </w:t>
      </w:r>
      <w:r w:rsidR="00D8416D" w:rsidRPr="005728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  <w:r w:rsidR="00D8416D" w:rsidRPr="005728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Զարիշատ (Արամ) Մարտինի Մկրտչյանի անվան Արմավիրի բժշկական կենտրոն</w:t>
      </w:r>
      <w:r w:rsidR="00D8416D" w:rsidRPr="005728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="00130065">
        <w:rPr>
          <w:rFonts w:ascii="GHEA Grapalat" w:hAnsi="GHEA Grapalat"/>
          <w:sz w:val="24"/>
          <w:szCs w:val="24"/>
          <w:lang w:val="hy-AM"/>
        </w:rPr>
        <w:t xml:space="preserve"> փակ բաժնետիրական ընկերություններին</w:t>
      </w:r>
      <w:r w:rsidR="00924D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Արցախի</w:t>
      </w:r>
      <w:r w:rsidR="00D841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Հանրապետությանը</w:t>
      </w:r>
      <w:r w:rsidR="00F66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686479" w:rsidRPr="006864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շտապ օգնության մեքենաների </w:t>
      </w:r>
      <w:r w:rsidR="00C305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նպատակային նշանակությամբ օգտագործումն ապահովելու և բժշկական կենտրոնների</w:t>
      </w:r>
      <w:r w:rsidR="002D0F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02F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իրականացվող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բնակչության բժշկական օգնության և սպասարկման որակը բարելավելու </w:t>
      </w:r>
      <w:r w:rsidR="00686479" w:rsidRPr="006864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նպատակով:</w:t>
      </w:r>
    </w:p>
    <w:p w:rsidR="00C30550" w:rsidRPr="00686479" w:rsidRDefault="00C30550" w:rsidP="008E3B46">
      <w:pPr>
        <w:tabs>
          <w:tab w:val="left" w:pos="-284"/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130065" w:rsidRDefault="0026578B" w:rsidP="00130065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բնույթը.</w:t>
      </w:r>
    </w:p>
    <w:p w:rsidR="00502F5B" w:rsidRDefault="001A3D49" w:rsidP="00502F5B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Նախագծի ընդունմամբ նախագծում նշված 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տրանսպորտային միջոցները</w:t>
      </w:r>
      <w:r w:rsidR="007B11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66F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նվիրա</w:t>
      </w:r>
      <w:r w:rsidR="007B11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բերությամբ հանձնվելու են </w:t>
      </w:r>
      <w:r w:rsidR="00924D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«Մեղրու տարածաշրջանային բժշկական կենտրոն», </w:t>
      </w:r>
      <w:r w:rsidR="00924DA8" w:rsidRPr="005201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24D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Սիսիանի բժշկական կենտրոն», </w:t>
      </w:r>
      <w:r w:rsidR="00924DA8">
        <w:rPr>
          <w:rFonts w:ascii="GHEA Grapalat" w:hAnsi="GHEA Grapalat"/>
          <w:sz w:val="24"/>
          <w:szCs w:val="24"/>
          <w:lang w:val="hy-AM"/>
        </w:rPr>
        <w:t xml:space="preserve">«Արտաշատի բժշկական կենտրոն», «Վեդու բժշկական կենտրոն», </w:t>
      </w:r>
      <w:r w:rsidR="00924DA8" w:rsidRPr="005728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  <w:r w:rsidR="00924DA8" w:rsidRPr="005728B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Զարիշատ (Արամ) Մարտինի Մկրտչյանի անվան Արմավիրի բժշկական կենտրոն</w:t>
      </w:r>
      <w:r w:rsidR="00924DA8" w:rsidRPr="005728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="00924DA8">
        <w:rPr>
          <w:rFonts w:ascii="GHEA Grapalat" w:hAnsi="GHEA Grapalat"/>
          <w:sz w:val="24"/>
          <w:szCs w:val="24"/>
          <w:lang w:val="hy-AM"/>
        </w:rPr>
        <w:t xml:space="preserve"> փակ բաժնետիրական ընկերություններին</w:t>
      </w:r>
      <w:r w:rsidR="00924D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Արցախի Հանրապետությանը</w:t>
      </w:r>
      <w:r w:rsidR="007B1188" w:rsidRPr="00C54636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502F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բնակչության բժշկական օգնության և սպասարկման իրականացման </w:t>
      </w:r>
      <w:r w:rsidR="00502F5B" w:rsidRPr="006864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նպատակով:</w:t>
      </w:r>
    </w:p>
    <w:p w:rsidR="008E3B46" w:rsidRPr="00686479" w:rsidRDefault="008E3B46" w:rsidP="00502F5B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6578B" w:rsidRPr="00686479" w:rsidRDefault="0026578B" w:rsidP="008E3B46">
      <w:pPr>
        <w:pStyle w:val="ListParagraph"/>
        <w:tabs>
          <w:tab w:val="left" w:pos="142"/>
        </w:tabs>
        <w:spacing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ինստիտուտները.</w:t>
      </w:r>
    </w:p>
    <w:p w:rsidR="002945BF" w:rsidRPr="00686479" w:rsidRDefault="00761152" w:rsidP="008E3B46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F2795F" w:rsidRPr="0068647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առողջապահության նախարարության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:rsidR="008E3B46" w:rsidRPr="00686479" w:rsidRDefault="008E3B46" w:rsidP="008E3B46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26578B" w:rsidRPr="00686479" w:rsidRDefault="0026578B" w:rsidP="008E3B46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Ակնկալվող արդյունքը.</w:t>
      </w:r>
    </w:p>
    <w:p w:rsidR="00130065" w:rsidRDefault="0026578B" w:rsidP="00130065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Իրավական ակտի ընդունմամբ ակնկալվում է </w:t>
      </w:r>
      <w:r w:rsidR="005728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ապահովել շտապ օգնության մեքենաների նպատակային նշանակությամբ օգտագործումը:</w:t>
      </w:r>
    </w:p>
    <w:p w:rsidR="00130065" w:rsidRDefault="00130065" w:rsidP="00130065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30065" w:rsidRDefault="00130065" w:rsidP="00130065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30065" w:rsidRDefault="00130065" w:rsidP="00130065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728B6" w:rsidRDefault="005728B6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728B6" w:rsidRDefault="005728B6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728B6" w:rsidRDefault="005728B6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728B6" w:rsidRDefault="005728B6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728B6" w:rsidRDefault="005728B6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728B6" w:rsidRDefault="005728B6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6578B" w:rsidRPr="00686479" w:rsidRDefault="00E66BE9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/>
          <w:b/>
          <w:sz w:val="24"/>
          <w:szCs w:val="24"/>
          <w:lang w:val="hy-AM"/>
        </w:rPr>
        <w:t>Տ</w:t>
      </w:r>
      <w:r w:rsidR="0026578B" w:rsidRPr="00686479">
        <w:rPr>
          <w:rFonts w:ascii="GHEA Grapalat" w:eastAsia="Times New Roman" w:hAnsi="GHEA Grapalat"/>
          <w:b/>
          <w:sz w:val="24"/>
          <w:szCs w:val="24"/>
          <w:lang w:val="hy-AM"/>
        </w:rPr>
        <w:t>ԵՂԵԿԱՆՔ</w:t>
      </w:r>
    </w:p>
    <w:p w:rsidR="0026578B" w:rsidRPr="00154445" w:rsidRDefault="00DD4602" w:rsidP="00154445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«</w:t>
      </w:r>
      <w:r w:rsidR="007B1188" w:rsidRPr="00154445">
        <w:rPr>
          <w:rFonts w:ascii="GHEA Grapalat" w:eastAsia="Calibri" w:hAnsi="GHEA Grapalat" w:cs="Times New Roman"/>
          <w:b/>
          <w:sz w:val="24"/>
          <w:szCs w:val="24"/>
          <w:lang w:val="hy-AM"/>
        </w:rPr>
        <w:t>ՆՎԻՐԱԲԵՐՈՒԹՅԱՄԲ</w:t>
      </w:r>
      <w:r w:rsidR="00502F5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ԳՈՒՅՔ</w:t>
      </w:r>
      <w:r w:rsidR="00B83AB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613512">
        <w:rPr>
          <w:rFonts w:ascii="GHEA Grapalat" w:eastAsia="Calibri" w:hAnsi="GHEA Grapalat" w:cs="Times New Roman"/>
          <w:b/>
          <w:sz w:val="24"/>
          <w:szCs w:val="24"/>
          <w:lang w:val="hy-AM"/>
        </w:rPr>
        <w:t>ՀԱՆՁՆ</w:t>
      </w:r>
      <w:r w:rsidR="007B1188" w:rsidRPr="00154445">
        <w:rPr>
          <w:rFonts w:ascii="GHEA Grapalat" w:eastAsia="Calibri" w:hAnsi="GHEA Grapalat" w:cs="Times New Roman"/>
          <w:b/>
          <w:sz w:val="24"/>
          <w:szCs w:val="24"/>
          <w:lang w:val="hy-AM"/>
        </w:rPr>
        <w:t>ԵԼՈՒ ՄԱՍԻՆ</w:t>
      </w:r>
      <w:r w:rsidRPr="00154445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ԿԱՌԱՎԱՐՈՒԹՅԱՆ ՈՐՈՇՄԱՆ ՆԱԽԱԳԾԻ </w:t>
      </w:r>
      <w:r w:rsidR="0026578B" w:rsidRPr="00154445">
        <w:rPr>
          <w:rFonts w:ascii="GHEA Grapalat" w:hAnsi="GHEA Grapalat"/>
          <w:b/>
          <w:sz w:val="24"/>
          <w:szCs w:val="24"/>
          <w:lang w:val="hy-AM"/>
        </w:rPr>
        <w:t>ԸՆԴՈՒՆՄԱՆ ԿԱՊԱԿՑՈՒԹՅԱՄԲ</w:t>
      </w:r>
      <w:r w:rsidR="0026578B" w:rsidRPr="00154445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ԿԱՄ ՏԵՂԱԿԱՆ ԻՆՔՆԱԿԱՌԱՎԱՐՄԱՆ ՄԱՐՄԻՆՆԵՐԻ ԲՅՈՒՋԵՆԵՐՈՒՄ</w:t>
      </w:r>
      <w:r w:rsidR="00E16703" w:rsidRPr="001544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578B" w:rsidRPr="00154445">
        <w:rPr>
          <w:rFonts w:ascii="GHEA Grapalat" w:hAnsi="GHEA Grapalat"/>
          <w:b/>
          <w:bCs/>
          <w:sz w:val="24"/>
          <w:szCs w:val="24"/>
          <w:lang w:val="hy-AM"/>
        </w:rPr>
        <w:t>ԾԱԽՍԵՐԻ ԵՎ ԵԿԱՄՈՒՏՆԵՐԻ ԷԱԿԱՆ</w:t>
      </w:r>
    </w:p>
    <w:p w:rsidR="0026578B" w:rsidRPr="00154445" w:rsidRDefault="0026578B" w:rsidP="008E3B4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154445">
        <w:rPr>
          <w:rFonts w:ascii="GHEA Grapalat" w:hAnsi="GHEA Grapalat"/>
          <w:b/>
          <w:bCs/>
          <w:lang w:val="hy-AM"/>
        </w:rPr>
        <w:t xml:space="preserve"> ԱՎԵԼԱՑՈՒՄՆԵՐԻ ԿԱՄ ՆՎԱԶԵՑՈՒՄՆԵՐԻ ՄԱՍԻՆ</w:t>
      </w:r>
    </w:p>
    <w:p w:rsidR="0026578B" w:rsidRPr="00686479" w:rsidRDefault="0026578B" w:rsidP="008E3B46">
      <w:pPr>
        <w:spacing w:after="0" w:line="360" w:lineRule="auto"/>
        <w:ind w:left="-20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6578B" w:rsidRPr="00686479" w:rsidRDefault="00154445" w:rsidP="00134203">
      <w:pPr>
        <w:spacing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54445">
        <w:rPr>
          <w:rFonts w:ascii="GHEA Grapalat" w:hAnsi="GHEA Grapalat"/>
          <w:sz w:val="24"/>
          <w:szCs w:val="24"/>
          <w:lang w:val="hy-AM"/>
        </w:rPr>
        <w:t>«</w:t>
      </w:r>
      <w:r w:rsidR="00502F5B">
        <w:rPr>
          <w:rFonts w:ascii="GHEA Grapalat" w:hAnsi="GHEA Grapalat"/>
          <w:sz w:val="24"/>
          <w:szCs w:val="24"/>
          <w:lang w:val="hy-AM"/>
        </w:rPr>
        <w:t>Ն</w:t>
      </w:r>
      <w:r w:rsidRPr="00154445">
        <w:rPr>
          <w:rFonts w:ascii="GHEA Grapalat" w:hAnsi="GHEA Grapalat"/>
          <w:sz w:val="24"/>
          <w:szCs w:val="24"/>
          <w:lang w:val="hy-AM"/>
        </w:rPr>
        <w:t xml:space="preserve">վիրաբերությամբ </w:t>
      </w:r>
      <w:r w:rsidR="00502F5B">
        <w:rPr>
          <w:rFonts w:ascii="GHEA Grapalat" w:hAnsi="GHEA Grapalat"/>
          <w:sz w:val="24"/>
          <w:szCs w:val="24"/>
          <w:lang w:val="hy-AM"/>
        </w:rPr>
        <w:t xml:space="preserve">գույք </w:t>
      </w:r>
      <w:r w:rsidR="00613512">
        <w:rPr>
          <w:rFonts w:ascii="GHEA Grapalat" w:hAnsi="GHEA Grapalat"/>
          <w:sz w:val="24"/>
          <w:szCs w:val="24"/>
          <w:lang w:val="hy-AM"/>
        </w:rPr>
        <w:t>հանձնելու</w:t>
      </w:r>
      <w:r w:rsidRPr="00154445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F2795F" w:rsidRPr="0015444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6578B" w:rsidRPr="0015444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</w:t>
      </w:r>
      <w:r w:rsidR="0026578B" w:rsidRPr="00154445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մարմինների բյուջեներում ծախuերի և</w:t>
      </w:r>
      <w:r w:rsidR="0026578B" w:rsidRPr="00686479">
        <w:rPr>
          <w:rFonts w:ascii="GHEA Grapalat" w:eastAsia="Times New Roman" w:hAnsi="GHEA Grapalat"/>
          <w:sz w:val="24"/>
          <w:szCs w:val="24"/>
          <w:lang w:val="hy-AM"/>
        </w:rPr>
        <w:t xml:space="preserve"> եկամուտների էական ավելացում կամ նվազեցում չի սպասվում: </w:t>
      </w:r>
    </w:p>
    <w:p w:rsidR="00B270E9" w:rsidRPr="00686479" w:rsidRDefault="00B270E9" w:rsidP="008E3B46">
      <w:pPr>
        <w:ind w:firstLine="567"/>
        <w:rPr>
          <w:lang w:val="hy-AM"/>
        </w:rPr>
      </w:pPr>
    </w:p>
    <w:p w:rsidR="0050352E" w:rsidRPr="00686479" w:rsidRDefault="0050352E">
      <w:pPr>
        <w:ind w:firstLine="567"/>
        <w:rPr>
          <w:lang w:val="hy-AM"/>
        </w:rPr>
      </w:pPr>
    </w:p>
    <w:sectPr w:rsidR="0050352E" w:rsidRPr="00686479" w:rsidSect="000A5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6BC"/>
    <w:rsid w:val="00043168"/>
    <w:rsid w:val="00061FA3"/>
    <w:rsid w:val="00075936"/>
    <w:rsid w:val="00084895"/>
    <w:rsid w:val="00087480"/>
    <w:rsid w:val="000A5EF8"/>
    <w:rsid w:val="000C7957"/>
    <w:rsid w:val="000E710A"/>
    <w:rsid w:val="000F4601"/>
    <w:rsid w:val="00106F0D"/>
    <w:rsid w:val="00116220"/>
    <w:rsid w:val="0011735E"/>
    <w:rsid w:val="00130065"/>
    <w:rsid w:val="00134203"/>
    <w:rsid w:val="0014541D"/>
    <w:rsid w:val="00154445"/>
    <w:rsid w:val="001920ED"/>
    <w:rsid w:val="001A3D49"/>
    <w:rsid w:val="001A426E"/>
    <w:rsid w:val="001D3D5F"/>
    <w:rsid w:val="00224CDF"/>
    <w:rsid w:val="00244372"/>
    <w:rsid w:val="002535BE"/>
    <w:rsid w:val="0026578B"/>
    <w:rsid w:val="002811CE"/>
    <w:rsid w:val="002945BF"/>
    <w:rsid w:val="002B4871"/>
    <w:rsid w:val="002D0FF8"/>
    <w:rsid w:val="002F7D20"/>
    <w:rsid w:val="00303DF7"/>
    <w:rsid w:val="00332116"/>
    <w:rsid w:val="0035483E"/>
    <w:rsid w:val="00363A9A"/>
    <w:rsid w:val="0045326D"/>
    <w:rsid w:val="00502F5B"/>
    <w:rsid w:val="0050352E"/>
    <w:rsid w:val="00507874"/>
    <w:rsid w:val="005728B6"/>
    <w:rsid w:val="00572C47"/>
    <w:rsid w:val="005B4B66"/>
    <w:rsid w:val="005E3CDD"/>
    <w:rsid w:val="005F2E20"/>
    <w:rsid w:val="006007A5"/>
    <w:rsid w:val="006016A2"/>
    <w:rsid w:val="00613512"/>
    <w:rsid w:val="00624E76"/>
    <w:rsid w:val="00672AAE"/>
    <w:rsid w:val="00675B8C"/>
    <w:rsid w:val="00681EB0"/>
    <w:rsid w:val="00686479"/>
    <w:rsid w:val="00730914"/>
    <w:rsid w:val="0073144F"/>
    <w:rsid w:val="00755785"/>
    <w:rsid w:val="00761152"/>
    <w:rsid w:val="00767F1B"/>
    <w:rsid w:val="00770DDB"/>
    <w:rsid w:val="00793565"/>
    <w:rsid w:val="007B1188"/>
    <w:rsid w:val="0080128C"/>
    <w:rsid w:val="00801763"/>
    <w:rsid w:val="00813BB3"/>
    <w:rsid w:val="0083717D"/>
    <w:rsid w:val="00840903"/>
    <w:rsid w:val="008556E1"/>
    <w:rsid w:val="008C65B0"/>
    <w:rsid w:val="008E3B46"/>
    <w:rsid w:val="00924DA8"/>
    <w:rsid w:val="00950E47"/>
    <w:rsid w:val="00995477"/>
    <w:rsid w:val="009A05A5"/>
    <w:rsid w:val="009A34FB"/>
    <w:rsid w:val="009B6F9C"/>
    <w:rsid w:val="009C1B89"/>
    <w:rsid w:val="009F794D"/>
    <w:rsid w:val="00A01BC0"/>
    <w:rsid w:val="00A042A1"/>
    <w:rsid w:val="00A30EEB"/>
    <w:rsid w:val="00A44944"/>
    <w:rsid w:val="00A953F8"/>
    <w:rsid w:val="00AA645E"/>
    <w:rsid w:val="00AB6F7C"/>
    <w:rsid w:val="00AF55A6"/>
    <w:rsid w:val="00B270E9"/>
    <w:rsid w:val="00B33D29"/>
    <w:rsid w:val="00B60171"/>
    <w:rsid w:val="00B83AB6"/>
    <w:rsid w:val="00BD7CA4"/>
    <w:rsid w:val="00C168F5"/>
    <w:rsid w:val="00C26CE2"/>
    <w:rsid w:val="00C30550"/>
    <w:rsid w:val="00C65257"/>
    <w:rsid w:val="00C77F9D"/>
    <w:rsid w:val="00CB349B"/>
    <w:rsid w:val="00D27A06"/>
    <w:rsid w:val="00D616AD"/>
    <w:rsid w:val="00D67987"/>
    <w:rsid w:val="00D7739C"/>
    <w:rsid w:val="00D8416D"/>
    <w:rsid w:val="00DA6B9C"/>
    <w:rsid w:val="00DD4602"/>
    <w:rsid w:val="00E16703"/>
    <w:rsid w:val="00E33495"/>
    <w:rsid w:val="00E34CB6"/>
    <w:rsid w:val="00E45B7C"/>
    <w:rsid w:val="00E538DC"/>
    <w:rsid w:val="00E57231"/>
    <w:rsid w:val="00E66BE9"/>
    <w:rsid w:val="00E82886"/>
    <w:rsid w:val="00E82CCC"/>
    <w:rsid w:val="00ED36BC"/>
    <w:rsid w:val="00EE271B"/>
    <w:rsid w:val="00F253B0"/>
    <w:rsid w:val="00F2795F"/>
    <w:rsid w:val="00F66A6E"/>
    <w:rsid w:val="00F66F03"/>
    <w:rsid w:val="00F96A57"/>
    <w:rsid w:val="00FE2F50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7D48"/>
  <w15:docId w15:val="{815DA29F-DF7A-4997-8E8B-11E4DF2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https://mul2-moh.gov.am/tasks/117790/oneclick/HIMNAVORUM_draft.docx?token=b441e3ba1a5aa71254e437fadb424ef2</cp:keywords>
  <cp:lastModifiedBy>Mariam Hakobyan</cp:lastModifiedBy>
  <cp:revision>40</cp:revision>
  <cp:lastPrinted>2020-02-14T13:18:00Z</cp:lastPrinted>
  <dcterms:created xsi:type="dcterms:W3CDTF">2020-02-14T11:55:00Z</dcterms:created>
  <dcterms:modified xsi:type="dcterms:W3CDTF">2021-02-18T12:57:00Z</dcterms:modified>
</cp:coreProperties>
</file>