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37B7" w:rsidRPr="00AC37B7" w:rsidRDefault="00AC37B7" w:rsidP="00C424A8">
      <w:pPr>
        <w:spacing w:after="0" w:line="240" w:lineRule="auto"/>
        <w:jc w:val="center"/>
        <w:rPr>
          <w:rFonts w:ascii="GHEA Grapalat" w:hAnsi="GHEA Grapalat" w:cs="Sylfaen"/>
          <w:b/>
          <w:bCs/>
          <w:color w:val="000000"/>
          <w:szCs w:val="20"/>
          <w:lang w:val="hy-AM"/>
        </w:rPr>
      </w:pPr>
      <w:r w:rsidRPr="00AC37B7">
        <w:rPr>
          <w:rFonts w:ascii="GHEA Grapalat" w:hAnsi="GHEA Grapalat" w:cs="Sylfaen"/>
          <w:b/>
          <w:bCs/>
          <w:color w:val="000000"/>
          <w:szCs w:val="20"/>
          <w:lang w:val="hy-AM"/>
        </w:rPr>
        <w:t>ԱՄՓՈՓԱԹԵՐԹ</w:t>
      </w:r>
    </w:p>
    <w:p w:rsidR="00C424A8" w:rsidRPr="00CE6867" w:rsidRDefault="00AC37B7" w:rsidP="00C424A8">
      <w:pPr>
        <w:spacing w:after="0" w:line="240" w:lineRule="auto"/>
        <w:jc w:val="center"/>
        <w:rPr>
          <w:rFonts w:ascii="GHEA Grapalat" w:hAnsi="GHEA Grapalat" w:cs="Sylfaen"/>
          <w:b/>
          <w:bCs/>
          <w:color w:val="000000"/>
          <w:szCs w:val="20"/>
          <w:lang w:val="hy-AM"/>
        </w:rPr>
      </w:pPr>
      <w:r w:rsidRPr="006E41B2">
        <w:rPr>
          <w:rFonts w:cs="Calibri"/>
          <w:b/>
          <w:bCs/>
          <w:color w:val="000000"/>
          <w:szCs w:val="20"/>
          <w:lang w:val="hy-AM"/>
        </w:rPr>
        <w:t>  </w:t>
      </w:r>
      <w:r w:rsidR="006E41B2" w:rsidRPr="006E41B2">
        <w:rPr>
          <w:rFonts w:ascii="GHEA Grapalat" w:hAnsi="GHEA Grapalat" w:cs="Sylfaen"/>
          <w:b/>
          <w:bCs/>
          <w:color w:val="000000"/>
          <w:szCs w:val="20"/>
          <w:lang w:val="hy-AM"/>
        </w:rPr>
        <w:t>«</w:t>
      </w:r>
      <w:r w:rsidR="00C424A8" w:rsidRPr="00CE6867">
        <w:rPr>
          <w:rFonts w:ascii="GHEA Grapalat" w:hAnsi="GHEA Grapalat" w:cs="Sylfaen"/>
          <w:b/>
          <w:bCs/>
          <w:color w:val="000000"/>
          <w:szCs w:val="20"/>
          <w:lang w:val="hy-AM"/>
        </w:rPr>
        <w:t xml:space="preserve">ՀԱՅԱՍՏԱՆԻ ՀԱՆՐԱՊԵՏՈՒԹՅԱՆ ԿԱՌԱՎԱՐՈՒԹՅԱՆ 2020 ԹՎԱԿԱՆԻ ԱՊՐԻԼԻ </w:t>
      </w:r>
    </w:p>
    <w:p w:rsidR="00AC37B7" w:rsidRPr="00AC37B7" w:rsidRDefault="00C424A8" w:rsidP="00C424A8">
      <w:pPr>
        <w:spacing w:after="0" w:line="240" w:lineRule="auto"/>
        <w:jc w:val="center"/>
        <w:rPr>
          <w:rFonts w:ascii="GHEA Grapalat" w:hAnsi="GHEA Grapalat" w:cs="Sylfaen"/>
          <w:b/>
          <w:bCs/>
          <w:color w:val="000000"/>
          <w:szCs w:val="20"/>
          <w:lang w:val="hy-AM"/>
        </w:rPr>
      </w:pPr>
      <w:r w:rsidRPr="00CE6867">
        <w:rPr>
          <w:rFonts w:ascii="GHEA Grapalat" w:hAnsi="GHEA Grapalat" w:cs="Sylfaen"/>
          <w:b/>
          <w:bCs/>
          <w:color w:val="000000"/>
          <w:szCs w:val="20"/>
          <w:lang w:val="hy-AM"/>
        </w:rPr>
        <w:t>30-Ի N650-Ն ՈՐՈՇՄԱՆ ՄԵՋ ՓՈՓՈԽՈՒԹՅՈՒՆ ԿԱՏԱՐԵԼՈՒ ՄԱՍԻՆ</w:t>
      </w:r>
      <w:r w:rsidRPr="00C424A8">
        <w:rPr>
          <w:rFonts w:ascii="GHEA Grapalat" w:hAnsi="GHEA Grapalat" w:cs="Sylfaen"/>
          <w:b/>
          <w:bCs/>
          <w:color w:val="000000"/>
          <w:szCs w:val="20"/>
          <w:lang w:val="hy-AM"/>
        </w:rPr>
        <w:t xml:space="preserve">» ՀՀ ԿԱՌԱՎԱՐՈՒԹՅԱՆ ՈՐՈՇՄԱՆ </w:t>
      </w:r>
      <w:r w:rsidR="00AC37B7" w:rsidRPr="00AC37B7">
        <w:rPr>
          <w:rFonts w:ascii="GHEA Grapalat" w:hAnsi="GHEA Grapalat" w:cs="Sylfaen"/>
          <w:b/>
          <w:bCs/>
          <w:color w:val="000000"/>
          <w:szCs w:val="20"/>
          <w:lang w:val="hy-AM"/>
        </w:rPr>
        <w:t>ՆԱԽԱԳԾԻ</w:t>
      </w:r>
    </w:p>
    <w:p w:rsidR="00AC37B7" w:rsidRPr="00AC37B7" w:rsidRDefault="00AC37B7" w:rsidP="00AC37B7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/>
          <w:color w:val="000000"/>
          <w:sz w:val="21"/>
          <w:szCs w:val="21"/>
          <w:lang w:val="hy-AM"/>
        </w:rPr>
      </w:pPr>
      <w:r w:rsidRPr="00AC37B7">
        <w:rPr>
          <w:rFonts w:ascii="Arial Unicode" w:eastAsia="Times New Roman" w:hAnsi="Arial Unicode"/>
          <w:color w:val="000000"/>
          <w:sz w:val="21"/>
          <w:szCs w:val="21"/>
          <w:lang w:val="hy-AM"/>
        </w:rPr>
        <w:t>       </w:t>
      </w:r>
    </w:p>
    <w:tbl>
      <w:tblPr>
        <w:tblW w:w="13402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32"/>
        <w:gridCol w:w="4770"/>
      </w:tblGrid>
      <w:tr w:rsidR="00AC37B7" w:rsidRPr="00AC37B7" w:rsidTr="00552A4C">
        <w:trPr>
          <w:tblCellSpacing w:w="0" w:type="dxa"/>
          <w:jc w:val="center"/>
        </w:trPr>
        <w:tc>
          <w:tcPr>
            <w:tcW w:w="8632" w:type="dxa"/>
            <w:vMerge w:val="restart"/>
            <w:shd w:val="clear" w:color="auto" w:fill="D0D0D0"/>
            <w:hideMark/>
          </w:tcPr>
          <w:p w:rsidR="00C424A8" w:rsidRPr="00C424A8" w:rsidRDefault="00AC37B7" w:rsidP="00C424A8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color w:val="000000"/>
                <w:sz w:val="20"/>
                <w:szCs w:val="20"/>
              </w:rPr>
            </w:pPr>
            <w:r w:rsidRPr="00AC37B7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1. </w:t>
            </w:r>
            <w:r w:rsidR="00C424A8" w:rsidRPr="00C424A8">
              <w:rPr>
                <w:rFonts w:ascii="GHEA Grapalat" w:hAnsi="GHEA Grapalat" w:cs="Sylfaen"/>
                <w:bCs/>
                <w:color w:val="000000"/>
                <w:sz w:val="20"/>
                <w:szCs w:val="20"/>
              </w:rPr>
              <w:t xml:space="preserve">ՀՀ </w:t>
            </w:r>
            <w:proofErr w:type="spellStart"/>
            <w:r w:rsidR="00C424A8" w:rsidRPr="00C424A8">
              <w:rPr>
                <w:rFonts w:ascii="GHEA Grapalat" w:hAnsi="GHEA Grapalat" w:cs="Sylfaen"/>
                <w:bCs/>
                <w:color w:val="000000"/>
                <w:sz w:val="20"/>
                <w:szCs w:val="20"/>
              </w:rPr>
              <w:t>ֆինանսների</w:t>
            </w:r>
            <w:proofErr w:type="spellEnd"/>
            <w:r w:rsidR="00C424A8" w:rsidRPr="00C424A8">
              <w:rPr>
                <w:rFonts w:ascii="GHEA Grapalat" w:hAnsi="GHEA Grapalat" w:cs="Sylfae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C424A8" w:rsidRPr="00C424A8">
              <w:rPr>
                <w:rFonts w:ascii="GHEA Grapalat" w:hAnsi="GHEA Grapalat" w:cs="Sylfaen"/>
                <w:bCs/>
                <w:color w:val="000000"/>
                <w:sz w:val="20"/>
                <w:szCs w:val="20"/>
              </w:rPr>
              <w:t>նախարարություն</w:t>
            </w:r>
            <w:proofErr w:type="spellEnd"/>
            <w:r w:rsidR="00C424A8" w:rsidRPr="00C424A8">
              <w:rPr>
                <w:rFonts w:ascii="GHEA Grapalat" w:hAnsi="GHEA Grapalat" w:cs="Sylfaen"/>
                <w:bCs/>
                <w:color w:val="000000"/>
                <w:sz w:val="20"/>
                <w:szCs w:val="20"/>
              </w:rPr>
              <w:t xml:space="preserve"> </w:t>
            </w:r>
          </w:p>
          <w:p w:rsidR="00AC37B7" w:rsidRPr="00AC37B7" w:rsidRDefault="00AC37B7" w:rsidP="00C424A8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1"/>
                <w:szCs w:val="21"/>
              </w:rPr>
            </w:pPr>
          </w:p>
        </w:tc>
        <w:tc>
          <w:tcPr>
            <w:tcW w:w="4770" w:type="dxa"/>
            <w:shd w:val="clear" w:color="auto" w:fill="D0D0D0"/>
            <w:hideMark/>
          </w:tcPr>
          <w:p w:rsidR="00AC37B7" w:rsidRPr="00AC37B7" w:rsidRDefault="00C424A8" w:rsidP="00C424A8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1"/>
                <w:szCs w:val="21"/>
              </w:rPr>
            </w:pPr>
            <w:r w:rsidRPr="00C424A8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>17</w:t>
            </w:r>
            <w:r w:rsidR="00AC37B7" w:rsidRPr="00AC37B7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.</w:t>
            </w:r>
            <w:r w:rsidRPr="00C424A8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>12</w:t>
            </w:r>
            <w:r w:rsidR="00AC37B7" w:rsidRPr="00AC37B7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.</w:t>
            </w:r>
            <w:r w:rsidRPr="00C424A8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>2020</w:t>
            </w:r>
            <w:r w:rsidR="00AC37B7" w:rsidRPr="00AC37B7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թ.</w:t>
            </w:r>
          </w:p>
        </w:tc>
      </w:tr>
      <w:tr w:rsidR="00AC37B7" w:rsidRPr="00AC37B7" w:rsidTr="00552A4C">
        <w:trPr>
          <w:tblCellSpacing w:w="0" w:type="dxa"/>
          <w:jc w:val="center"/>
        </w:trPr>
        <w:tc>
          <w:tcPr>
            <w:tcW w:w="8632" w:type="dxa"/>
            <w:vMerge/>
            <w:shd w:val="clear" w:color="auto" w:fill="FFFFFF"/>
            <w:vAlign w:val="center"/>
            <w:hideMark/>
          </w:tcPr>
          <w:p w:rsidR="00AC37B7" w:rsidRPr="00AC37B7" w:rsidRDefault="00AC37B7" w:rsidP="00AC37B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1"/>
                <w:szCs w:val="21"/>
              </w:rPr>
            </w:pPr>
          </w:p>
        </w:tc>
        <w:tc>
          <w:tcPr>
            <w:tcW w:w="4770" w:type="dxa"/>
            <w:shd w:val="clear" w:color="auto" w:fill="D0D0D0"/>
            <w:hideMark/>
          </w:tcPr>
          <w:p w:rsidR="00AC37B7" w:rsidRPr="00AC37B7" w:rsidRDefault="00C424A8" w:rsidP="00C424A8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1"/>
                <w:szCs w:val="21"/>
              </w:rPr>
            </w:pPr>
            <w:r w:rsidRPr="00C424A8">
              <w:rPr>
                <w:rFonts w:ascii="GHEA Grapalat" w:hAnsi="GHEA Grapalat" w:cs="Sylfaen"/>
                <w:bCs/>
                <w:color w:val="000000"/>
                <w:sz w:val="20"/>
                <w:szCs w:val="20"/>
              </w:rPr>
              <w:t>N01/28/18912-2020</w:t>
            </w:r>
          </w:p>
        </w:tc>
      </w:tr>
      <w:tr w:rsidR="00AC37B7" w:rsidRPr="00AC37B7" w:rsidTr="00552A4C">
        <w:trPr>
          <w:tblCellSpacing w:w="0" w:type="dxa"/>
          <w:jc w:val="center"/>
        </w:trPr>
        <w:tc>
          <w:tcPr>
            <w:tcW w:w="8632" w:type="dxa"/>
            <w:shd w:val="clear" w:color="auto" w:fill="FFFFFF"/>
            <w:hideMark/>
          </w:tcPr>
          <w:p w:rsidR="00AC37B7" w:rsidRPr="00AC37B7" w:rsidRDefault="00AC37B7" w:rsidP="00AC37B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1"/>
                <w:szCs w:val="21"/>
              </w:rPr>
            </w:pPr>
            <w:r w:rsidRPr="00AC37B7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1.</w:t>
            </w:r>
            <w:r w:rsidR="00C424A8" w:rsidRPr="00C424A8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 Դիտողություններ և առաջարկություններ չկան</w:t>
            </w:r>
          </w:p>
        </w:tc>
        <w:tc>
          <w:tcPr>
            <w:tcW w:w="4770" w:type="dxa"/>
            <w:shd w:val="clear" w:color="auto" w:fill="FFFFFF"/>
            <w:hideMark/>
          </w:tcPr>
          <w:p w:rsidR="00AC37B7" w:rsidRPr="00AC37B7" w:rsidRDefault="00AC37B7" w:rsidP="00C424A8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1"/>
                <w:szCs w:val="21"/>
              </w:rPr>
            </w:pPr>
          </w:p>
        </w:tc>
      </w:tr>
      <w:tr w:rsidR="00AC37B7" w:rsidRPr="00AC37B7" w:rsidTr="00552A4C">
        <w:trPr>
          <w:tblCellSpacing w:w="0" w:type="dxa"/>
          <w:jc w:val="center"/>
        </w:trPr>
        <w:tc>
          <w:tcPr>
            <w:tcW w:w="8632" w:type="dxa"/>
            <w:vMerge w:val="restart"/>
            <w:shd w:val="clear" w:color="auto" w:fill="D0D0D0"/>
            <w:hideMark/>
          </w:tcPr>
          <w:p w:rsidR="00C424A8" w:rsidRPr="00C424A8" w:rsidRDefault="00AC37B7" w:rsidP="00C424A8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color w:val="000000"/>
                <w:sz w:val="20"/>
                <w:szCs w:val="20"/>
                <w:lang w:val="hy-AM"/>
              </w:rPr>
            </w:pPr>
            <w:r w:rsidRPr="00AC37B7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2. </w:t>
            </w:r>
            <w:r w:rsidR="00C424A8" w:rsidRPr="00C424A8">
              <w:rPr>
                <w:rFonts w:ascii="GHEA Grapalat" w:hAnsi="GHEA Grapalat" w:cs="Sylfaen"/>
                <w:bCs/>
                <w:color w:val="000000"/>
                <w:sz w:val="20"/>
                <w:szCs w:val="20"/>
                <w:lang w:val="hy-AM"/>
              </w:rPr>
              <w:t>ՀՀ էկոնոմիկայի նախարարություն</w:t>
            </w:r>
          </w:p>
          <w:p w:rsidR="00AC37B7" w:rsidRPr="00AC37B7" w:rsidRDefault="00AC37B7" w:rsidP="00AC37B7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1"/>
                <w:szCs w:val="21"/>
              </w:rPr>
            </w:pPr>
          </w:p>
        </w:tc>
        <w:tc>
          <w:tcPr>
            <w:tcW w:w="4770" w:type="dxa"/>
            <w:shd w:val="clear" w:color="auto" w:fill="D0D0D0"/>
            <w:hideMark/>
          </w:tcPr>
          <w:p w:rsidR="00AC37B7" w:rsidRPr="00AC37B7" w:rsidRDefault="00C424A8" w:rsidP="00C424A8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1"/>
                <w:szCs w:val="21"/>
              </w:rPr>
            </w:pPr>
            <w:r w:rsidRPr="00C424A8">
              <w:rPr>
                <w:rFonts w:ascii="GHEA Grapalat" w:hAnsi="GHEA Grapalat" w:cs="Sylfaen"/>
                <w:bCs/>
                <w:color w:val="000000"/>
                <w:sz w:val="20"/>
                <w:szCs w:val="20"/>
                <w:lang w:val="hy-AM"/>
              </w:rPr>
              <w:t>28</w:t>
            </w:r>
            <w:r w:rsidRPr="00C424A8">
              <w:rPr>
                <w:rFonts w:ascii="Cambria Math" w:hAnsi="Cambria Math" w:cs="Cambria Math"/>
                <w:bCs/>
                <w:color w:val="000000"/>
                <w:sz w:val="20"/>
                <w:szCs w:val="20"/>
                <w:lang w:val="hy-AM"/>
              </w:rPr>
              <w:t>․</w:t>
            </w:r>
            <w:r w:rsidRPr="00C424A8">
              <w:rPr>
                <w:rFonts w:ascii="GHEA Grapalat" w:hAnsi="GHEA Grapalat" w:cs="Sylfaen"/>
                <w:bCs/>
                <w:color w:val="000000"/>
                <w:sz w:val="20"/>
                <w:szCs w:val="20"/>
                <w:lang w:val="hy-AM"/>
              </w:rPr>
              <w:t>12</w:t>
            </w:r>
            <w:r w:rsidRPr="00C424A8">
              <w:rPr>
                <w:rFonts w:ascii="Cambria Math" w:hAnsi="Cambria Math" w:cs="Cambria Math"/>
                <w:bCs/>
                <w:color w:val="000000"/>
                <w:sz w:val="20"/>
                <w:szCs w:val="20"/>
                <w:lang w:val="hy-AM"/>
              </w:rPr>
              <w:t>․</w:t>
            </w:r>
            <w:r w:rsidRPr="00C424A8">
              <w:rPr>
                <w:rFonts w:ascii="GHEA Grapalat" w:hAnsi="GHEA Grapalat" w:cs="Sylfaen"/>
                <w:bCs/>
                <w:color w:val="000000"/>
                <w:sz w:val="20"/>
                <w:szCs w:val="20"/>
                <w:lang w:val="hy-AM"/>
              </w:rPr>
              <w:t>2020թ</w:t>
            </w:r>
            <w:r w:rsidRPr="00C424A8">
              <w:rPr>
                <w:rFonts w:ascii="Cambria Math" w:hAnsi="Cambria Math" w:cs="Cambria Math"/>
                <w:bCs/>
                <w:color w:val="000000"/>
                <w:sz w:val="20"/>
                <w:szCs w:val="20"/>
                <w:lang w:val="hy-AM"/>
              </w:rPr>
              <w:t>․</w:t>
            </w:r>
          </w:p>
        </w:tc>
      </w:tr>
      <w:tr w:rsidR="00AC37B7" w:rsidRPr="00AC37B7" w:rsidTr="00552A4C">
        <w:trPr>
          <w:tblCellSpacing w:w="0" w:type="dxa"/>
          <w:jc w:val="center"/>
        </w:trPr>
        <w:tc>
          <w:tcPr>
            <w:tcW w:w="8632" w:type="dxa"/>
            <w:vMerge/>
            <w:shd w:val="clear" w:color="auto" w:fill="FFFFFF"/>
            <w:vAlign w:val="center"/>
            <w:hideMark/>
          </w:tcPr>
          <w:p w:rsidR="00AC37B7" w:rsidRPr="00AC37B7" w:rsidRDefault="00AC37B7" w:rsidP="00AC37B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1"/>
                <w:szCs w:val="21"/>
              </w:rPr>
            </w:pPr>
          </w:p>
        </w:tc>
        <w:tc>
          <w:tcPr>
            <w:tcW w:w="4770" w:type="dxa"/>
            <w:shd w:val="clear" w:color="auto" w:fill="D0D0D0"/>
            <w:hideMark/>
          </w:tcPr>
          <w:p w:rsidR="00AC37B7" w:rsidRPr="00AC37B7" w:rsidRDefault="00C424A8" w:rsidP="00C424A8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1"/>
                <w:szCs w:val="21"/>
              </w:rPr>
            </w:pPr>
            <w:r w:rsidRPr="00C424A8">
              <w:rPr>
                <w:rFonts w:ascii="GHEA Grapalat" w:hAnsi="GHEA Grapalat" w:cs="Sylfaen"/>
                <w:bCs/>
                <w:color w:val="000000"/>
                <w:sz w:val="20"/>
                <w:szCs w:val="20"/>
              </w:rPr>
              <w:t>N01/16755-2020</w:t>
            </w:r>
          </w:p>
        </w:tc>
      </w:tr>
      <w:tr w:rsidR="00AC37B7" w:rsidRPr="00AC37B7" w:rsidTr="00552A4C">
        <w:trPr>
          <w:tblCellSpacing w:w="0" w:type="dxa"/>
          <w:jc w:val="center"/>
        </w:trPr>
        <w:tc>
          <w:tcPr>
            <w:tcW w:w="8632" w:type="dxa"/>
            <w:shd w:val="clear" w:color="auto" w:fill="FFFFFF"/>
            <w:hideMark/>
          </w:tcPr>
          <w:p w:rsidR="00AC37B7" w:rsidRPr="00AC37B7" w:rsidRDefault="00AC37B7" w:rsidP="00AC37B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1"/>
                <w:szCs w:val="21"/>
              </w:rPr>
            </w:pPr>
            <w:r w:rsidRPr="00AC37B7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1.</w:t>
            </w:r>
            <w:r w:rsidR="00C424A8" w:rsidRPr="00C424A8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 Դիտողություններ և առաջարկություններ չկան</w:t>
            </w:r>
          </w:p>
        </w:tc>
        <w:tc>
          <w:tcPr>
            <w:tcW w:w="4770" w:type="dxa"/>
            <w:shd w:val="clear" w:color="auto" w:fill="FFFFFF"/>
            <w:hideMark/>
          </w:tcPr>
          <w:p w:rsidR="00AC37B7" w:rsidRPr="00AC37B7" w:rsidRDefault="00AC37B7" w:rsidP="00C424A8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1"/>
                <w:szCs w:val="21"/>
              </w:rPr>
            </w:pPr>
          </w:p>
        </w:tc>
      </w:tr>
      <w:tr w:rsidR="00C424A8" w:rsidRPr="00AC37B7" w:rsidTr="00552A4C">
        <w:trPr>
          <w:tblCellSpacing w:w="0" w:type="dxa"/>
          <w:jc w:val="center"/>
        </w:trPr>
        <w:tc>
          <w:tcPr>
            <w:tcW w:w="8632" w:type="dxa"/>
            <w:vMerge w:val="restart"/>
            <w:shd w:val="clear" w:color="auto" w:fill="D0D0D0"/>
            <w:hideMark/>
          </w:tcPr>
          <w:p w:rsidR="00C424A8" w:rsidRPr="00C424A8" w:rsidRDefault="00C424A8" w:rsidP="00452EA1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color w:val="000000"/>
                <w:sz w:val="20"/>
                <w:szCs w:val="20"/>
                <w:lang w:val="hy-AM"/>
              </w:rPr>
            </w:pPr>
            <w:r w:rsidRPr="00C424A8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>3</w:t>
            </w:r>
            <w:r w:rsidRPr="00AC37B7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. </w:t>
            </w:r>
            <w:r w:rsidRPr="00C424A8">
              <w:rPr>
                <w:rFonts w:ascii="GHEA Grapalat" w:hAnsi="GHEA Grapalat" w:cs="Sylfaen"/>
                <w:bCs/>
                <w:color w:val="000000"/>
                <w:sz w:val="20"/>
                <w:szCs w:val="20"/>
              </w:rPr>
              <w:t xml:space="preserve">ՀՀ </w:t>
            </w:r>
            <w:r w:rsidRPr="00C424A8">
              <w:rPr>
                <w:rFonts w:ascii="GHEA Grapalat" w:hAnsi="GHEA Grapalat" w:cs="Sylfaen"/>
                <w:bCs/>
                <w:color w:val="000000"/>
                <w:sz w:val="20"/>
                <w:szCs w:val="20"/>
                <w:lang w:val="hy-AM"/>
              </w:rPr>
              <w:t>արդարադատության նախարարություն</w:t>
            </w:r>
          </w:p>
          <w:p w:rsidR="00C424A8" w:rsidRPr="00AC37B7" w:rsidRDefault="00C424A8" w:rsidP="00452EA1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1"/>
                <w:szCs w:val="21"/>
              </w:rPr>
            </w:pPr>
          </w:p>
        </w:tc>
        <w:tc>
          <w:tcPr>
            <w:tcW w:w="4770" w:type="dxa"/>
            <w:shd w:val="clear" w:color="auto" w:fill="D0D0D0"/>
            <w:hideMark/>
          </w:tcPr>
          <w:p w:rsidR="00C424A8" w:rsidRPr="00AC37B7" w:rsidRDefault="00C424A8" w:rsidP="00C424A8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1"/>
                <w:szCs w:val="21"/>
              </w:rPr>
            </w:pPr>
            <w:r w:rsidRPr="00C424A8">
              <w:rPr>
                <w:rFonts w:ascii="GHEA Grapalat" w:hAnsi="GHEA Grapalat" w:cs="Sylfaen"/>
                <w:bCs/>
                <w:color w:val="000000"/>
                <w:sz w:val="20"/>
                <w:szCs w:val="20"/>
                <w:lang w:val="hy-AM"/>
              </w:rPr>
              <w:t>29</w:t>
            </w:r>
            <w:r w:rsidRPr="00C424A8">
              <w:rPr>
                <w:rFonts w:ascii="GHEA Grapalat" w:hAnsi="GHEA Grapalat" w:cs="Sylfaen"/>
                <w:bCs/>
                <w:color w:val="000000"/>
                <w:sz w:val="20"/>
                <w:szCs w:val="20"/>
              </w:rPr>
              <w:t>.</w:t>
            </w:r>
            <w:r w:rsidRPr="00C424A8">
              <w:rPr>
                <w:rFonts w:ascii="GHEA Grapalat" w:hAnsi="GHEA Grapalat" w:cs="Sylfaen"/>
                <w:bCs/>
                <w:color w:val="000000"/>
                <w:sz w:val="20"/>
                <w:szCs w:val="20"/>
                <w:lang w:val="hy-AM"/>
              </w:rPr>
              <w:t>01</w:t>
            </w:r>
            <w:r w:rsidRPr="00C424A8">
              <w:rPr>
                <w:rFonts w:ascii="GHEA Grapalat" w:hAnsi="GHEA Grapalat" w:cs="Sylfaen"/>
                <w:bCs/>
                <w:color w:val="000000"/>
                <w:sz w:val="20"/>
                <w:szCs w:val="20"/>
              </w:rPr>
              <w:t>.202</w:t>
            </w:r>
            <w:r w:rsidRPr="00C424A8">
              <w:rPr>
                <w:rFonts w:ascii="GHEA Grapalat" w:hAnsi="GHEA Grapalat" w:cs="Sylfaen"/>
                <w:bCs/>
                <w:color w:val="000000"/>
                <w:sz w:val="20"/>
                <w:szCs w:val="20"/>
                <w:lang w:val="hy-AM"/>
              </w:rPr>
              <w:t>1թ</w:t>
            </w:r>
            <w:r w:rsidRPr="00C424A8">
              <w:rPr>
                <w:rFonts w:ascii="Cambria Math" w:hAnsi="Cambria Math" w:cs="Cambria Math"/>
                <w:bCs/>
                <w:color w:val="000000"/>
                <w:sz w:val="20"/>
                <w:szCs w:val="20"/>
                <w:lang w:val="hy-AM"/>
              </w:rPr>
              <w:t>․</w:t>
            </w:r>
          </w:p>
        </w:tc>
      </w:tr>
      <w:tr w:rsidR="00C424A8" w:rsidRPr="00AC37B7" w:rsidTr="00552A4C">
        <w:trPr>
          <w:tblCellSpacing w:w="0" w:type="dxa"/>
          <w:jc w:val="center"/>
        </w:trPr>
        <w:tc>
          <w:tcPr>
            <w:tcW w:w="8632" w:type="dxa"/>
            <w:vMerge/>
            <w:shd w:val="clear" w:color="auto" w:fill="FFFFFF"/>
            <w:vAlign w:val="center"/>
            <w:hideMark/>
          </w:tcPr>
          <w:p w:rsidR="00C424A8" w:rsidRPr="00AC37B7" w:rsidRDefault="00C424A8" w:rsidP="00452EA1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1"/>
                <w:szCs w:val="21"/>
              </w:rPr>
            </w:pPr>
          </w:p>
        </w:tc>
        <w:tc>
          <w:tcPr>
            <w:tcW w:w="4770" w:type="dxa"/>
            <w:shd w:val="clear" w:color="auto" w:fill="D0D0D0"/>
            <w:hideMark/>
          </w:tcPr>
          <w:p w:rsidR="00C424A8" w:rsidRPr="00AC37B7" w:rsidRDefault="00C424A8" w:rsidP="00C424A8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1"/>
                <w:szCs w:val="21"/>
              </w:rPr>
            </w:pPr>
            <w:r w:rsidRPr="00C424A8">
              <w:rPr>
                <w:rFonts w:ascii="GHEA Grapalat" w:hAnsi="GHEA Grapalat" w:cs="Sylfaen"/>
                <w:bCs/>
                <w:color w:val="000000"/>
                <w:sz w:val="20"/>
                <w:szCs w:val="20"/>
              </w:rPr>
              <w:t>N</w:t>
            </w:r>
            <w:r w:rsidRPr="00C424A8">
              <w:rPr>
                <w:rFonts w:ascii="GHEA Grapalat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</w:t>
            </w:r>
            <w:r w:rsidRPr="00C424A8">
              <w:rPr>
                <w:rFonts w:ascii="GHEA Grapalat" w:hAnsi="GHEA Grapalat" w:cs="Sylfaen"/>
                <w:bCs/>
                <w:color w:val="000000"/>
                <w:sz w:val="20"/>
                <w:szCs w:val="20"/>
              </w:rPr>
              <w:t>1663-2021</w:t>
            </w:r>
          </w:p>
        </w:tc>
      </w:tr>
      <w:tr w:rsidR="00C424A8" w:rsidRPr="00AC37B7" w:rsidTr="00552A4C">
        <w:trPr>
          <w:tblCellSpacing w:w="0" w:type="dxa"/>
          <w:jc w:val="center"/>
        </w:trPr>
        <w:tc>
          <w:tcPr>
            <w:tcW w:w="8632" w:type="dxa"/>
            <w:shd w:val="clear" w:color="auto" w:fill="FFFFFF"/>
            <w:hideMark/>
          </w:tcPr>
          <w:p w:rsidR="00C424A8" w:rsidRPr="00AC37B7" w:rsidRDefault="00C424A8" w:rsidP="00C424A8">
            <w:pPr>
              <w:spacing w:after="0" w:line="240" w:lineRule="auto"/>
              <w:jc w:val="both"/>
              <w:rPr>
                <w:rFonts w:ascii="GHEA Grapalat" w:eastAsia="Times New Roman" w:hAnsi="GHEA Grapalat"/>
                <w:color w:val="000000"/>
                <w:sz w:val="21"/>
                <w:szCs w:val="21"/>
              </w:rPr>
            </w:pPr>
            <w:r w:rsidRPr="00AC37B7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1.</w:t>
            </w:r>
            <w:r w:rsidRPr="00C424A8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 «Հայաստանի Հանրապետության կառավարության 2020 թվականի ապրիլի 30-ի N650-Ն որոշման մեջ փոփոխություն կատարելու մասին» Հայաստանի Հանրապետության կառավարության որոշման նախագծի վերնագրից առաջ նշված «2020» թիվն անհրաժեշտ է փոխարինել «2021» թվով:</w:t>
            </w:r>
          </w:p>
        </w:tc>
        <w:tc>
          <w:tcPr>
            <w:tcW w:w="4770" w:type="dxa"/>
            <w:shd w:val="clear" w:color="auto" w:fill="FFFFFF"/>
            <w:hideMark/>
          </w:tcPr>
          <w:p w:rsidR="00C424A8" w:rsidRPr="00C424A8" w:rsidRDefault="00C424A8" w:rsidP="00C424A8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424A8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Ընդունվել է</w:t>
            </w:r>
          </w:p>
          <w:p w:rsidR="00C424A8" w:rsidRPr="00AC37B7" w:rsidRDefault="00C424A8" w:rsidP="00C424A8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1"/>
                <w:szCs w:val="21"/>
              </w:rPr>
            </w:pPr>
          </w:p>
        </w:tc>
      </w:tr>
      <w:tr w:rsidR="00C424A8" w:rsidRPr="00AC37B7" w:rsidTr="00552A4C">
        <w:trPr>
          <w:tblCellSpacing w:w="0" w:type="dxa"/>
          <w:jc w:val="center"/>
        </w:trPr>
        <w:tc>
          <w:tcPr>
            <w:tcW w:w="8632" w:type="dxa"/>
            <w:shd w:val="clear" w:color="auto" w:fill="FFFFFF"/>
            <w:hideMark/>
          </w:tcPr>
          <w:p w:rsidR="00C424A8" w:rsidRPr="00AC37B7" w:rsidRDefault="00C424A8" w:rsidP="00452EA1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1"/>
                <w:szCs w:val="21"/>
              </w:rPr>
            </w:pPr>
            <w:r w:rsidRPr="00AC37B7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2.</w:t>
            </w:r>
            <w:r w:rsidRPr="00C424A8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 Նախագծի նախաբանում առաջարկում ենք հղում կատարել նաև «Նորմատիվ իրավական ակտերի մասին» օրենքի 33-րդ հոդվածին:</w:t>
            </w:r>
          </w:p>
        </w:tc>
        <w:tc>
          <w:tcPr>
            <w:tcW w:w="4770" w:type="dxa"/>
            <w:shd w:val="clear" w:color="auto" w:fill="FFFFFF"/>
            <w:hideMark/>
          </w:tcPr>
          <w:p w:rsidR="00C424A8" w:rsidRPr="00C424A8" w:rsidRDefault="00C424A8" w:rsidP="00C424A8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424A8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Ընդունվել է</w:t>
            </w:r>
          </w:p>
          <w:p w:rsidR="00C424A8" w:rsidRPr="00AC37B7" w:rsidRDefault="00C424A8" w:rsidP="00C424A8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1"/>
                <w:szCs w:val="21"/>
              </w:rPr>
            </w:pPr>
          </w:p>
        </w:tc>
      </w:tr>
      <w:tr w:rsidR="00C424A8" w:rsidRPr="00AC37B7" w:rsidTr="00552A4C">
        <w:trPr>
          <w:tblCellSpacing w:w="0" w:type="dxa"/>
          <w:jc w:val="center"/>
        </w:trPr>
        <w:tc>
          <w:tcPr>
            <w:tcW w:w="8632" w:type="dxa"/>
            <w:vMerge w:val="restart"/>
            <w:shd w:val="clear" w:color="auto" w:fill="D0D0D0"/>
            <w:hideMark/>
          </w:tcPr>
          <w:p w:rsidR="00C424A8" w:rsidRPr="00DA3B61" w:rsidRDefault="00C424A8" w:rsidP="00C424A8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color w:val="000000"/>
                <w:sz w:val="20"/>
                <w:szCs w:val="20"/>
              </w:rPr>
            </w:pPr>
            <w:r w:rsidRPr="00C424A8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>4</w:t>
            </w:r>
            <w:r w:rsidRPr="00AC37B7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. </w:t>
            </w:r>
            <w:proofErr w:type="spellStart"/>
            <w:r w:rsidRPr="00DA3B61">
              <w:rPr>
                <w:rFonts w:ascii="GHEA Grapalat" w:hAnsi="GHEA Grapalat" w:cs="Sylfaen"/>
                <w:bCs/>
                <w:color w:val="000000"/>
                <w:sz w:val="20"/>
                <w:szCs w:val="20"/>
              </w:rPr>
              <w:t>Վարչապետի</w:t>
            </w:r>
            <w:proofErr w:type="spellEnd"/>
            <w:r w:rsidRPr="00DA3B61">
              <w:rPr>
                <w:rFonts w:ascii="GHEA Grapalat" w:hAnsi="GHEA Grapalat" w:cs="Sylfae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A3B61">
              <w:rPr>
                <w:rFonts w:ascii="GHEA Grapalat" w:hAnsi="GHEA Grapalat" w:cs="Sylfaen"/>
                <w:bCs/>
                <w:color w:val="000000"/>
                <w:sz w:val="20"/>
                <w:szCs w:val="20"/>
              </w:rPr>
              <w:t>աշխատակազմ</w:t>
            </w:r>
            <w:proofErr w:type="spellEnd"/>
          </w:p>
          <w:p w:rsidR="00C424A8" w:rsidRPr="00DA3B61" w:rsidRDefault="00C424A8" w:rsidP="00C424A8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color w:val="000000"/>
                <w:sz w:val="20"/>
                <w:szCs w:val="20"/>
              </w:rPr>
            </w:pPr>
            <w:proofErr w:type="spellStart"/>
            <w:r w:rsidRPr="00DA3B61">
              <w:rPr>
                <w:rFonts w:ascii="GHEA Grapalat" w:hAnsi="GHEA Grapalat" w:cs="Sylfaen"/>
                <w:bCs/>
                <w:color w:val="000000"/>
                <w:sz w:val="20"/>
                <w:szCs w:val="20"/>
              </w:rPr>
              <w:t>ֆինանսատնտեսագիտական</w:t>
            </w:r>
            <w:proofErr w:type="spellEnd"/>
          </w:p>
          <w:p w:rsidR="00C424A8" w:rsidRPr="00AC37B7" w:rsidRDefault="00C424A8" w:rsidP="00C424A8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1"/>
                <w:szCs w:val="21"/>
              </w:rPr>
            </w:pPr>
            <w:proofErr w:type="spellStart"/>
            <w:r w:rsidRPr="00C424A8">
              <w:rPr>
                <w:rFonts w:ascii="GHEA Grapalat" w:hAnsi="GHEA Grapalat" w:cs="Sylfaen"/>
                <w:bCs/>
                <w:color w:val="000000"/>
                <w:sz w:val="20"/>
                <w:szCs w:val="20"/>
              </w:rPr>
              <w:t>վարչության</w:t>
            </w:r>
            <w:proofErr w:type="spellEnd"/>
            <w:r w:rsidRPr="00C424A8">
              <w:rPr>
                <w:rFonts w:ascii="GHEA Grapalat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եզրակացություն</w:t>
            </w:r>
          </w:p>
        </w:tc>
        <w:tc>
          <w:tcPr>
            <w:tcW w:w="4770" w:type="dxa"/>
            <w:shd w:val="clear" w:color="auto" w:fill="D0D0D0"/>
            <w:hideMark/>
          </w:tcPr>
          <w:p w:rsidR="00C424A8" w:rsidRPr="00AC37B7" w:rsidRDefault="00C424A8" w:rsidP="00C424A8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1"/>
                <w:szCs w:val="21"/>
              </w:rPr>
            </w:pPr>
            <w:r w:rsidRPr="00C424A8">
              <w:rPr>
                <w:rFonts w:ascii="GHEA Grapalat" w:hAnsi="GHEA Grapalat" w:cs="Sylfaen"/>
                <w:bCs/>
                <w:color w:val="000000"/>
                <w:sz w:val="20"/>
                <w:szCs w:val="20"/>
                <w:lang w:val="hy-AM"/>
              </w:rPr>
              <w:t>28</w:t>
            </w:r>
            <w:r w:rsidRPr="00C424A8">
              <w:rPr>
                <w:rFonts w:ascii="Cambria Math" w:hAnsi="Cambria Math" w:cs="Cambria Math"/>
                <w:bCs/>
                <w:color w:val="000000"/>
                <w:sz w:val="20"/>
                <w:szCs w:val="20"/>
                <w:lang w:val="hy-AM"/>
              </w:rPr>
              <w:t>․</w:t>
            </w:r>
            <w:r w:rsidRPr="00C424A8">
              <w:rPr>
                <w:rFonts w:ascii="GHEA Grapalat" w:hAnsi="GHEA Grapalat" w:cs="Sylfaen"/>
                <w:bCs/>
                <w:color w:val="000000"/>
                <w:sz w:val="20"/>
                <w:szCs w:val="20"/>
                <w:lang w:val="hy-AM"/>
              </w:rPr>
              <w:t>12</w:t>
            </w:r>
            <w:r w:rsidRPr="00C424A8">
              <w:rPr>
                <w:rFonts w:ascii="Cambria Math" w:hAnsi="Cambria Math" w:cs="Cambria Math"/>
                <w:bCs/>
                <w:color w:val="000000"/>
                <w:sz w:val="20"/>
                <w:szCs w:val="20"/>
                <w:lang w:val="hy-AM"/>
              </w:rPr>
              <w:t>․</w:t>
            </w:r>
            <w:r w:rsidRPr="00C424A8">
              <w:rPr>
                <w:rFonts w:ascii="GHEA Grapalat" w:hAnsi="GHEA Grapalat" w:cs="Sylfaen"/>
                <w:bCs/>
                <w:color w:val="000000"/>
                <w:sz w:val="20"/>
                <w:szCs w:val="20"/>
                <w:lang w:val="hy-AM"/>
              </w:rPr>
              <w:t>2020թ</w:t>
            </w:r>
            <w:r w:rsidRPr="00C424A8">
              <w:rPr>
                <w:rFonts w:ascii="Cambria Math" w:hAnsi="Cambria Math" w:cs="Cambria Math"/>
                <w:bCs/>
                <w:color w:val="000000"/>
                <w:sz w:val="20"/>
                <w:szCs w:val="20"/>
                <w:lang w:val="hy-AM"/>
              </w:rPr>
              <w:t>․</w:t>
            </w:r>
          </w:p>
        </w:tc>
      </w:tr>
      <w:tr w:rsidR="00C424A8" w:rsidRPr="00AC37B7" w:rsidTr="00552A4C">
        <w:trPr>
          <w:tblCellSpacing w:w="0" w:type="dxa"/>
          <w:jc w:val="center"/>
        </w:trPr>
        <w:tc>
          <w:tcPr>
            <w:tcW w:w="8632" w:type="dxa"/>
            <w:vMerge/>
            <w:shd w:val="clear" w:color="auto" w:fill="FFFFFF"/>
            <w:vAlign w:val="center"/>
            <w:hideMark/>
          </w:tcPr>
          <w:p w:rsidR="00C424A8" w:rsidRPr="00AC37B7" w:rsidRDefault="00C424A8" w:rsidP="00452EA1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1"/>
                <w:szCs w:val="21"/>
              </w:rPr>
            </w:pPr>
          </w:p>
        </w:tc>
        <w:tc>
          <w:tcPr>
            <w:tcW w:w="4770" w:type="dxa"/>
            <w:shd w:val="clear" w:color="auto" w:fill="D0D0D0"/>
            <w:hideMark/>
          </w:tcPr>
          <w:p w:rsidR="00C424A8" w:rsidRPr="00AC37B7" w:rsidRDefault="00C424A8" w:rsidP="00C424A8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1"/>
                <w:szCs w:val="21"/>
              </w:rPr>
            </w:pPr>
            <w:r w:rsidRPr="00C424A8">
              <w:rPr>
                <w:rFonts w:ascii="GHEA Grapalat" w:hAnsi="GHEA Grapalat" w:cs="Sylfaen"/>
                <w:bCs/>
                <w:color w:val="000000"/>
                <w:sz w:val="20"/>
                <w:szCs w:val="20"/>
              </w:rPr>
              <w:t>N01/16755-2020</w:t>
            </w:r>
          </w:p>
        </w:tc>
      </w:tr>
      <w:tr w:rsidR="00C424A8" w:rsidRPr="00803061" w:rsidTr="00552A4C">
        <w:trPr>
          <w:tblCellSpacing w:w="0" w:type="dxa"/>
          <w:jc w:val="center"/>
        </w:trPr>
        <w:tc>
          <w:tcPr>
            <w:tcW w:w="8632" w:type="dxa"/>
            <w:shd w:val="clear" w:color="auto" w:fill="FFFFFF"/>
            <w:hideMark/>
          </w:tcPr>
          <w:p w:rsidR="00552A4C" w:rsidRPr="00DA3B61" w:rsidRDefault="00C424A8" w:rsidP="006E41B2">
            <w:pPr>
              <w:tabs>
                <w:tab w:val="left" w:pos="8445"/>
              </w:tabs>
              <w:spacing w:after="0" w:line="240" w:lineRule="auto"/>
              <w:ind w:left="75" w:right="77" w:firstLine="315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  <w:r w:rsidRPr="00AC37B7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1.</w:t>
            </w:r>
            <w:r w:rsidR="00552A4C"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 Որոշման նախագծով առաջարկվում է կառավարության 30.04.2020թ. «Վիճակախաղերի կազմակերպման գործու</w:t>
            </w:r>
            <w:r w:rsidR="00552A4C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="00552A4C"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նեությունից ստացվող եկամուտների հաշվառման ու դրա նկատմամբ հսկողության իրականացման կարգը սահմանելու մասին» N650-Ն որոշմամբ սահմանված կարգի 2-րդ կետում՝ «կայանալու են 2020 թվականին» բառերը փոխարինել «կայանալու են 2021 թվականին» բառերով: </w:t>
            </w:r>
          </w:p>
          <w:p w:rsidR="00552A4C" w:rsidRPr="00DA3B61" w:rsidRDefault="00552A4C" w:rsidP="006E41B2">
            <w:pPr>
              <w:tabs>
                <w:tab w:val="left" w:pos="8445"/>
              </w:tabs>
              <w:spacing w:after="0" w:line="240" w:lineRule="auto"/>
              <w:ind w:left="75" w:right="77" w:firstLine="315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Իսկ N650-Ն որոշման կարգի 2-րդ կետը սահամանում է. </w:t>
            </w:r>
          </w:p>
          <w:p w:rsidR="00552A4C" w:rsidRPr="00DA3B61" w:rsidRDefault="00552A4C" w:rsidP="006E41B2">
            <w:pPr>
              <w:tabs>
                <w:tab w:val="left" w:pos="8445"/>
              </w:tabs>
              <w:spacing w:after="0" w:line="240" w:lineRule="auto"/>
              <w:ind w:left="75" w:right="77" w:firstLine="315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«Վիճակախաղի կազմակերպման գործունեությունից ստացվող եկամուտների հաշվառումն ու դրա նկատմամբ հսկո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ղությունն իրականացվում են վիճակախաղի կազմակերպչի կողմից վիճակախաղի տոմսի վրա հսկիչ նշանների փակցման և հարկային մարմնի էլեկտրոնային համակարգում էլեկ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տրոնային եղանակով կատարված գրանցումների միջոցով:</w:t>
            </w:r>
          </w:p>
          <w:p w:rsidR="00552A4C" w:rsidRPr="00DA3B61" w:rsidRDefault="00552A4C" w:rsidP="006E41B2">
            <w:pPr>
              <w:tabs>
                <w:tab w:val="left" w:pos="8445"/>
              </w:tabs>
              <w:spacing w:after="0" w:line="240" w:lineRule="auto"/>
              <w:ind w:left="75" w:right="77" w:firstLine="315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2020 թվականի հունիսի 1-ից հետո վիճակախաղերի իրաց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վող տոմսերի վրա հսկիչ նշանների առկայությունը պարտադիր է՝ բացառությամբ մինչև 2020 թվականի հունիսի 1-ը թողարկված և իրացման ենթակա վիճակախաղերի տոմսերի, որոնց խաղարկությունները կայանալու են 2020 թվականին»: </w:t>
            </w:r>
          </w:p>
          <w:p w:rsidR="00552A4C" w:rsidRPr="00DA3B61" w:rsidRDefault="00552A4C" w:rsidP="006E41B2">
            <w:pPr>
              <w:tabs>
                <w:tab w:val="left" w:pos="8445"/>
              </w:tabs>
              <w:spacing w:after="0" w:line="240" w:lineRule="auto"/>
              <w:ind w:left="75" w:right="77" w:firstLine="315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Այսինքն, առանց հսկիչ նշանների պարտադիր առկա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յության թույլատրվում է միայն այն վիճակախաղի տոմսերի վաճառքը, որոնք թողարկվել են մինչև  2020 թվականի հունիսի 1-ը և որոնց խաղարկությունները կայանալու են 2020 թվականին:</w:t>
            </w:r>
          </w:p>
          <w:p w:rsidR="00552A4C" w:rsidRPr="00DA3B61" w:rsidRDefault="00552A4C" w:rsidP="006E41B2">
            <w:pPr>
              <w:tabs>
                <w:tab w:val="left" w:pos="8445"/>
              </w:tabs>
              <w:spacing w:after="0" w:line="240" w:lineRule="auto"/>
              <w:ind w:left="75" w:right="77" w:firstLine="315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lastRenderedPageBreak/>
              <w:t>Որոշման նախագծով առաջարկվում է N650-Ն որոշման կարգի 2-րդ կետում՝ «կայանալու են 2020 թվականին» բառերը փոխարինել «կայանալու են 2021 թվականին» բառերով, որով փաստացի մեկ տարով երկարացվում է մինչև 2020 թվականի հունիսի 1-ը թողարկված  վիճակախաղի տոմսերի վաճառքը՝ առանց հսկիչ նշանների պարտադիր առկայության:</w:t>
            </w:r>
          </w:p>
          <w:p w:rsidR="00552A4C" w:rsidRPr="00DA3B61" w:rsidRDefault="00552A4C" w:rsidP="006E41B2">
            <w:pPr>
              <w:tabs>
                <w:tab w:val="left" w:pos="8445"/>
              </w:tabs>
              <w:spacing w:after="0" w:line="240" w:lineRule="auto"/>
              <w:ind w:left="75" w:right="77" w:firstLine="315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Ներկայացված հիմնավորումով որոշման նախագծի  անհարժեշտությունը հինավորվում է հետևյալով.</w:t>
            </w:r>
          </w:p>
          <w:p w:rsidR="00552A4C" w:rsidRPr="00DA3B61" w:rsidRDefault="00552A4C" w:rsidP="006E41B2">
            <w:pPr>
              <w:tabs>
                <w:tab w:val="left" w:pos="8445"/>
              </w:tabs>
              <w:spacing w:after="0" w:line="240" w:lineRule="auto"/>
              <w:ind w:left="75" w:right="77" w:firstLine="315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«Վիճակախաղերի կազմակերպման և անցկացման կանոնակարգի համաձայն՝ վիճակախաղի կազմակերպիչը պարտավոր է յուրաքանչյուր խաղարկության տոմսերի թողարկումից առնվազն մեկ օր առաջ տեղեկացնել տվյալ վիճակախաղի խաղարկության համարի, հեռուստա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խա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ղար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կության անցկացման տարեթվի, ամսվա, օրվա, ժամի մասին, ինչն արտացոլված կլինի նաև տվյալ խաղարկության տոմսերի վրա:</w:t>
            </w:r>
          </w:p>
          <w:p w:rsidR="00552A4C" w:rsidRPr="00DA3B61" w:rsidRDefault="00552A4C" w:rsidP="006E41B2">
            <w:pPr>
              <w:tabs>
                <w:tab w:val="left" w:pos="8445"/>
              </w:tabs>
              <w:spacing w:after="0" w:line="240" w:lineRule="auto"/>
              <w:ind w:left="75" w:right="77" w:firstLine="315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ՀՀ պետական եկամուտների կոմիտե ներկայացված տեղեկատվության համաձայն՝ վիճակախաղի կազմակերպչի կողմից 2020 թվականին անցկացվելիք վիճակախաղերի խաղարկությունները կորոնավիրուսային համավարակի և պատերազմական դրության արդյունքում երկու անգամ հետաձգվել են, և դրանք հնարավոր է անցկացնել 2021 թվականի փետրվարի 26-ին:</w:t>
            </w:r>
          </w:p>
          <w:p w:rsidR="00552A4C" w:rsidRPr="00DA3B61" w:rsidRDefault="00552A4C" w:rsidP="006E41B2">
            <w:pPr>
              <w:tabs>
                <w:tab w:val="left" w:pos="8445"/>
              </w:tabs>
              <w:spacing w:after="0" w:line="240" w:lineRule="auto"/>
              <w:ind w:left="75" w:right="77" w:firstLine="315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Խնդիրը կայանում է նրանում, որ շուկայում առկա է մինչև 2020 թվականի հունիսի 1-ը թողարկված և իրացման ենթակա վիճակախաղերի տոմսերի զգալի քանակ, և այդ տոմսերը հնարավոր չէ դուրս բերել շուկայից, քանի որ դրանք վաճառվում են բազմաթիվ վաճառքի կետերում։ Միաժամանակ, տեխնիկապես հնարավոր չէ արդեն թողարկված տոմսերի վրա փակցնել հսկիչ նշաններ, քանի որ տոմսերի սերիան և համարը վիճակախաղերի կազմակերպ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ման և անցկացման կանոնակարգերի և տոմսի աշխատանքային նմուշների համաձայն՝ թողարկված տոմսերում նշված են «ՉՋՆՋԵԼ» դաշտի տակ»։</w:t>
            </w:r>
          </w:p>
          <w:p w:rsidR="00552A4C" w:rsidRPr="00DA3B61" w:rsidRDefault="00552A4C" w:rsidP="006E41B2">
            <w:pPr>
              <w:tabs>
                <w:tab w:val="left" w:pos="8445"/>
              </w:tabs>
              <w:spacing w:after="0" w:line="240" w:lineRule="auto"/>
              <w:ind w:left="75" w:right="77" w:firstLine="315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Գտնում ենք, որ նշված հիմնավորումնեը շատ ընդհaնուր են, չունեն կոնկրետություն և բավարար չեն հիմնավորում սույն որոշման նախագծի ընդունումը: </w:t>
            </w:r>
          </w:p>
          <w:p w:rsidR="00552A4C" w:rsidRPr="00DA3B61" w:rsidRDefault="00552A4C" w:rsidP="006E41B2">
            <w:pPr>
              <w:tabs>
                <w:tab w:val="left" w:pos="8445"/>
              </w:tabs>
              <w:spacing w:after="0" w:line="240" w:lineRule="auto"/>
              <w:ind w:left="75" w:right="77" w:firstLine="315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Մասնավորապես, պարզ չէ, թե.</w:t>
            </w:r>
          </w:p>
          <w:p w:rsidR="00552A4C" w:rsidRPr="00DA3B61" w:rsidRDefault="00552A4C" w:rsidP="006E41B2">
            <w:pPr>
              <w:tabs>
                <w:tab w:val="left" w:pos="8445"/>
              </w:tabs>
              <w:spacing w:after="0" w:line="240" w:lineRule="auto"/>
              <w:ind w:left="75" w:right="77" w:firstLine="315"/>
              <w:contextualSpacing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- քանի տնտեսվարող սուբեկտ է իրականացնում նման գործունեություն, </w:t>
            </w:r>
          </w:p>
          <w:p w:rsidR="00552A4C" w:rsidRPr="00DA3B61" w:rsidRDefault="00552A4C" w:rsidP="006E41B2">
            <w:pPr>
              <w:tabs>
                <w:tab w:val="left" w:pos="8445"/>
              </w:tabs>
              <w:spacing w:after="0" w:line="240" w:lineRule="auto"/>
              <w:ind w:left="75" w:right="77" w:firstLine="315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- վիճակախաղի կազմակերպիչը ում է պարտավոր տեղեկացնել յուրաքանչյուր խաղարկության տոմսերի թողարկումից առնվազն մեկ օր առաջ տվյալ վիճակախաղի խաղարկության համարի, հեռուստախաղարկության անցկաց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ման տարեթվի, ամսվա, օրվա, ժամի մասին, ինչն արտա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ցոլված կլինի նաև տվյալ խաղարկության տոմսերի վրա,</w:t>
            </w:r>
          </w:p>
          <w:p w:rsidR="00552A4C" w:rsidRPr="00DA3B61" w:rsidRDefault="00552A4C" w:rsidP="006E41B2">
            <w:pPr>
              <w:tabs>
                <w:tab w:val="left" w:pos="8445"/>
              </w:tabs>
              <w:spacing w:after="0" w:line="240" w:lineRule="auto"/>
              <w:ind w:left="75" w:right="77" w:firstLine="315"/>
              <w:contextualSpacing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- որոնք են այն տնտեսվարող սյուբեկտները որոնց վերա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բերվում է սույն որոշման նախագիծը, արդյոք բոլոր վիճա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կախաղ կազմակերպիչներն են թե, դրանց մի մասը,</w:t>
            </w:r>
          </w:p>
          <w:p w:rsidR="00552A4C" w:rsidRPr="00DA3B61" w:rsidRDefault="00552A4C" w:rsidP="006E41B2">
            <w:pPr>
              <w:tabs>
                <w:tab w:val="left" w:pos="8445"/>
              </w:tabs>
              <w:spacing w:after="0" w:line="240" w:lineRule="auto"/>
              <w:ind w:left="75" w:right="77" w:firstLine="315"/>
              <w:contextualSpacing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- սույն որոշման նախագծի ընդունման արդյունքում վիճա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կախաղի կազմակերպիչների որքան եկամուտներ են դուրս մնում վերահսկողությունից,</w:t>
            </w:r>
          </w:p>
          <w:p w:rsidR="00552A4C" w:rsidRPr="00DA3B61" w:rsidRDefault="00552A4C" w:rsidP="006E41B2">
            <w:pPr>
              <w:tabs>
                <w:tab w:val="left" w:pos="8445"/>
              </w:tabs>
              <w:spacing w:after="0" w:line="240" w:lineRule="auto"/>
              <w:ind w:left="75" w:right="77" w:firstLine="315"/>
              <w:contextualSpacing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- ինչ իրավական հիմքեր են առկա, որոնցից ակնհայտ են, որ 2020 թվականին անցկացվելիք վիճակախաղերի խաղար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կությունները երկու անգամ հետաձգվել են և դրանք հնարավոր է անցկացնել 2021 թվականի փետրվարի 26-ին, ինչպես նաև  պետական </w:t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lastRenderedPageBreak/>
              <w:t>եկամուտների կոմիտեին ում կողմից և ինչ տեղեկատվություն է ներկայացաված:</w:t>
            </w:r>
          </w:p>
          <w:p w:rsidR="00552A4C" w:rsidRPr="00DA3B61" w:rsidRDefault="00552A4C" w:rsidP="006E41B2">
            <w:pPr>
              <w:tabs>
                <w:tab w:val="left" w:pos="8445"/>
              </w:tabs>
              <w:spacing w:after="0" w:line="240" w:lineRule="auto"/>
              <w:ind w:left="75" w:right="77" w:firstLine="315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Բացի այդ, քանի որ հիմնավորման մեջ ներկայացված է, որ 2020 թվականին անցկացվելիք հետաձգված վիճակախաղերի խա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ղարկությունները հնարավոր է անցկացնել 2021 թվականի փետրվարի 26-ին, ապա առաջարկում ենք որոշման նա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խագծում  «կայանալու են 2020 թվականին» բառերը փո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խա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րինել «կայանալու են մինչև 2021 թվականի մարտի 1-ը» բառերով: </w:t>
            </w:r>
          </w:p>
          <w:p w:rsidR="00C424A8" w:rsidRPr="00552A4C" w:rsidRDefault="00552A4C" w:rsidP="006E41B2">
            <w:pPr>
              <w:tabs>
                <w:tab w:val="left" w:pos="8445"/>
              </w:tabs>
              <w:spacing w:after="0" w:line="240" w:lineRule="auto"/>
              <w:ind w:left="75" w:right="77"/>
              <w:jc w:val="both"/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</w:pP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Ելնելով վերը նշվածից առաջարկում ենք որոշման նախագիծը լրամշակել սույն եզրակացությունում նշված դիտո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ղություններին ու առաջարկություններին համապա</w:t>
            </w:r>
            <w:r w:rsidR="006E41B2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տաս</w:t>
            </w:r>
            <w:r w:rsidR="006E41B2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խան</w:t>
            </w:r>
            <w:r w:rsidR="006E41B2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։</w:t>
            </w:r>
          </w:p>
          <w:p w:rsidR="00C424A8" w:rsidRPr="00AC37B7" w:rsidRDefault="00C424A8" w:rsidP="00452EA1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4770" w:type="dxa"/>
            <w:shd w:val="clear" w:color="auto" w:fill="FFFFFF"/>
            <w:hideMark/>
          </w:tcPr>
          <w:p w:rsidR="00552A4C" w:rsidRPr="00803061" w:rsidRDefault="006E41B2" w:rsidP="00803061">
            <w:pPr>
              <w:spacing w:after="0" w:line="240" w:lineRule="auto"/>
              <w:ind w:left="83" w:right="77"/>
              <w:jc w:val="center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  <w:r w:rsidRPr="00803061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lastRenderedPageBreak/>
              <w:t>Ը</w:t>
            </w:r>
            <w:r w:rsidR="00552A4C" w:rsidRPr="00803061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նդունվել</w:t>
            </w:r>
            <w:r w:rsidR="00803061" w:rsidRPr="00803061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 xml:space="preserve"> է</w:t>
            </w:r>
          </w:p>
          <w:p w:rsidR="00552A4C" w:rsidRPr="00DA3B61" w:rsidRDefault="00552A4C" w:rsidP="00552A4C">
            <w:pPr>
              <w:spacing w:after="0" w:line="240" w:lineRule="auto"/>
              <w:ind w:left="83" w:right="77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Ներկայումս ՀՀ տարածքում վիճակախաղերի կազմակերպման գոր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ծունեություն է իրա</w:t>
            </w:r>
            <w:r w:rsidR="006E41B2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կանացնում  «Դիջի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գեյմ» ՍՊԸ-ն</w:t>
            </w:r>
            <w:r w:rsidR="00803061" w:rsidRPr="008030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՝</w:t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 ՀՀ ֆինանսերի նա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խա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րարության կողմից 01.11.2017թ.-ին տրված թիվ ՎԽ-025 լիցենզիայի հիման վրա:</w:t>
            </w:r>
          </w:p>
          <w:p w:rsidR="00552A4C" w:rsidRPr="00DA3B61" w:rsidRDefault="00552A4C" w:rsidP="00552A4C">
            <w:pPr>
              <w:spacing w:after="0" w:line="240" w:lineRule="auto"/>
              <w:ind w:left="83" w:right="77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    </w:t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«Դիջիգեյմ» ՍՊԸ-ի կողմից հաս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տատ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ված և ՀՀ ֆինանսների նախա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րա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րության հետ համա</w:t>
            </w:r>
            <w:r w:rsidR="006E41B2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ձայ</w:t>
            </w:r>
            <w:r w:rsidR="006E41B2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նեց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ված՝ «Զառ», «Հայ Լոտո», «Լոտո Բանկ», «Տոնա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կան Ակնթարթ», «Ըն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տա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նեկան Լոտո+», «Շանս» և «Հաջո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ղակ Ուղի» վիճակա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խա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ղերի կազ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մա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կերպման և անցկացման կանո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նա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կարգերի 8-րդ կետի համաձայն` կազ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մակերպիչը պար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տավոր է յուրա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քանչյուր խաղար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կության տոմսերի թո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ղար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կումից առնվազն մեկ օր առաջ վերահսկող մարմնին տեղեկացնել տվյալ վիճա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կախաղի խաղար</w:t>
            </w:r>
            <w:r w:rsidR="006E41B2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կության հա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մարի, հեռուս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տա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խաղար</w:t>
            </w:r>
            <w:r w:rsidR="006E41B2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կության անց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կաց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ման տարեթվի, ամսվա, </w:t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lastRenderedPageBreak/>
              <w:t>օրվա, ժամի մասին, ինչն արտացոլված կլինի նաև տվյալ խաղարկության տոմսերի վրա:</w:t>
            </w:r>
          </w:p>
          <w:p w:rsidR="00552A4C" w:rsidRDefault="00552A4C" w:rsidP="00552A4C">
            <w:pPr>
              <w:spacing w:after="0" w:line="240" w:lineRule="auto"/>
              <w:ind w:left="83" w:right="77" w:firstLine="277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 </w:t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«Դիջիգեյմ» ՍՊԸ-ի կողմից ՀՀ ՊԵԿ ներ</w:t>
            </w:r>
            <w:r w:rsidR="006E41B2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կայացված տեղեկացումների համաձայն</w:t>
            </w:r>
            <w:r w:rsidR="00803061" w:rsidRPr="008030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՝</w:t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 վիճա</w:t>
            </w:r>
            <w:r w:rsidR="006E41B2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կախաղերի խաղար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կությունները պետք է տեղի ունենային 29.05.2020թ.: Սակայն, ՀՀ-ում նոր կորոնավիրուսի հետ կապված իրավի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ճակով, իսկ հետո պատերազմական դրությամբ պայմա</w:t>
            </w:r>
            <w:r w:rsidR="006E41B2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նավորված, վիճա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կա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խաղերի հերթական խաղար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կությունները «Դիջիգեյմ» ՍՊԸ-ի կողմից երկու անգամ հետաձգվել է, որոնց մասին ևս տեղե</w:t>
            </w:r>
            <w:r w:rsidR="006E41B2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կացվել է վերահսկող մարմնին, ինչի արդյուն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քում վիճակախաղերի հերթական խաղար</w:t>
            </w:r>
            <w:r w:rsidR="00803061" w:rsidRPr="008030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կություն</w:t>
            </w:r>
            <w:r w:rsidR="00803061" w:rsidRPr="008030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ները 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նախատեսված են </w:t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26.02.2021թ-ին:</w:t>
            </w:r>
          </w:p>
          <w:p w:rsidR="00552A4C" w:rsidRDefault="00552A4C" w:rsidP="00552A4C">
            <w:pPr>
              <w:spacing w:after="0" w:line="240" w:lineRule="auto"/>
              <w:ind w:left="83" w:right="77" w:firstLine="277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Վիճակախաղերի տոմսերի վաճառ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քից ստացված եկամուտները հնա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րա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վոր է հաշվարկել տվյալ վիճա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կախաղի խաղարկության անցկա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ցումից հետո, քանի որ «Վիճա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կա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խաղերի մասին» ՀՀ օրենքի 7-րդ հոդվածի 1-ին մասի «ա» կետի համա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ձայն՝ խաղարկությամբ կամ համակ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ցված վիճակախաղի կազմա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կեր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պիչը` վիճա</w:t>
            </w:r>
            <w:r w:rsidR="00803061" w:rsidRPr="008030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կա</w:t>
            </w:r>
            <w:r w:rsidR="00803061" w:rsidRPr="008030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խաղի տոմ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սերի խա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ղար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կության անցկա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ցումից առնվազն երեք ժամ առաջ փաս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տա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թղթային տեսքով ներկա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յացնում է հաշվետվություն, որում նշվում են կազ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մակերպչի ան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վանումը, վիճա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կա</w:t>
            </w:r>
            <w:r w:rsidR="00803061" w:rsidRPr="008030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խաղի անվա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նումը, վիճակախաղի խաղար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կութ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յան հերթական համարը և թողարկված` վաճառված ու մարված վիճակախաղի տոմսերի մասին տվյալները` ըստ համարների, սերիա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ների, քանակի, և մարված տոմսերի վերաբերյալ` կազմված տեղեկանքի մեկ օրինակ, իսկ նույն հոդվածի 1-ին մասի «բ» կետի համաձայն՝ վիճա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կա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խաղի տոմսերի խաղար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կության անց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կա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ցումից հետո` հաջորդ աշխա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տան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քային օրվա ընթաց</w:t>
            </w:r>
            <w:r w:rsidR="006E41B2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քում, փաս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տա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թղթային տեսքով ներկա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յացնում է հաշվետվություն, որում նշվում են կազ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մակերպչի անվանումը, վիճա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կախաղի անվա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նումը, վիճակա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խաղի խաղար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կության հերթական համարը և շահած տոմ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սերի տվյալները` ըստ քանակի, համար</w:t>
            </w:r>
            <w:r w:rsidR="006E41B2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ների (սերիա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ների), շահումների չափերի ու </w:t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lastRenderedPageBreak/>
              <w:t>տեսակ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ների, և շահումային ֆոնդի չափի մասին:</w:t>
            </w:r>
          </w:p>
          <w:p w:rsidR="00C424A8" w:rsidRPr="00803061" w:rsidRDefault="006E41B2" w:rsidP="00803061">
            <w:pPr>
              <w:spacing w:after="0" w:line="240" w:lineRule="auto"/>
              <w:ind w:left="83" w:right="77" w:firstLine="567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Նախագծի հիմնավորման մեջ նշված էր, որ </w:t>
            </w:r>
            <w:r w:rsidRPr="006E41B2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ՀՀ պետական եկամուտների կոմիտե ներկա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6E41B2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յացված տեղեկատվության համաձայն՝ վիճա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6E41B2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կախաղի կազմակերպչի կողմից 2020 թվականին անցկացվելիք վիճակախաղերի խաղարկութ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6E41B2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յունները կորոնավիրուսային համա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6E41B2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վարակի և պատերազմական դրության արդյուն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Pr="006E41B2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քում երկու անգամ հետաձգվել են, և դրանք հնարավոր է անցկացնել 2021 թվականի փետրվարի 26-ին: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 Նախագիծը ՀՀ վարչապետի աշխատակազմ է ներկայացված եղել մինչև 26</w:t>
            </w:r>
            <w:r w:rsidR="00803061" w:rsidRPr="008030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.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02</w:t>
            </w:r>
            <w:r w:rsidR="00803061" w:rsidRPr="008030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.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2021</w:t>
            </w:r>
            <w:r w:rsidRPr="006E41B2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թ</w:t>
            </w:r>
            <w:r w:rsidR="00803061" w:rsidRPr="008030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.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, հետևա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  <w:t>բար՝ չէր բացառվում խաղարկության անցկացման օրվա հետաձգումը։ Հարկ է նշել, որ խաղար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  <w:t>կությունը 26</w:t>
            </w:r>
            <w:r w:rsidR="00803061" w:rsidRPr="008030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.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02</w:t>
            </w:r>
            <w:r w:rsidR="00803061" w:rsidRPr="008030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.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2021</w:t>
            </w:r>
            <w:r w:rsidRPr="006E41B2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թ</w:t>
            </w:r>
            <w:r w:rsidR="00803061" w:rsidRPr="008030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.</w:t>
            </w:r>
            <w:r w:rsidRPr="006E41B2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 կայացել է, հետևաբար՝ 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նախագծում</w:t>
            </w:r>
            <w:r w:rsidR="00552A4C"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 «</w:t>
            </w:r>
            <w:r w:rsidRPr="006E41B2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կայանալու են 2021 թվականին</w:t>
            </w:r>
            <w:r w:rsidR="00552A4C"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» բառերը փո</w:t>
            </w:r>
            <w:r w:rsidR="00552A4C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softHyphen/>
            </w:r>
            <w:r w:rsidR="00552A4C"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խարին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վ</w:t>
            </w:r>
            <w:r w:rsidR="00552A4C"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ել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 են </w:t>
            </w:r>
            <w:r w:rsidR="00552A4C"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«կայանալու են մինչև 2021 թվականի մարտի</w:t>
            </w:r>
            <w:bookmarkStart w:id="0" w:name="_GoBack"/>
            <w:bookmarkEnd w:id="0"/>
            <w:r w:rsidR="00552A4C" w:rsidRPr="00DA3B6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 1-ը» բառերով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։</w:t>
            </w:r>
          </w:p>
        </w:tc>
      </w:tr>
    </w:tbl>
    <w:p w:rsidR="00AC37B7" w:rsidRDefault="00AC37B7" w:rsidP="00DA3B6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bCs/>
          <w:color w:val="000000"/>
          <w:sz w:val="22"/>
          <w:szCs w:val="20"/>
          <w:lang w:val="hy-AM"/>
        </w:rPr>
      </w:pPr>
    </w:p>
    <w:p w:rsidR="00AC37B7" w:rsidRDefault="00AC37B7" w:rsidP="00DA3B6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bCs/>
          <w:color w:val="000000"/>
          <w:sz w:val="22"/>
          <w:szCs w:val="20"/>
          <w:lang w:val="hy-AM"/>
        </w:rPr>
      </w:pPr>
    </w:p>
    <w:p w:rsidR="00AC37B7" w:rsidRDefault="00AC37B7" w:rsidP="00DA3B6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bCs/>
          <w:color w:val="000000"/>
          <w:sz w:val="22"/>
          <w:szCs w:val="20"/>
          <w:lang w:val="hy-AM"/>
        </w:rPr>
      </w:pPr>
    </w:p>
    <w:sectPr w:rsidR="00AC37B7" w:rsidSect="0039598C">
      <w:pgSz w:w="15840" w:h="12240" w:orient="landscape"/>
      <w:pgMar w:top="810" w:right="810" w:bottom="426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C40CA"/>
    <w:multiLevelType w:val="hybridMultilevel"/>
    <w:tmpl w:val="860E5792"/>
    <w:lvl w:ilvl="0" w:tplc="D38880B0">
      <w:start w:val="1"/>
      <w:numFmt w:val="decimal"/>
      <w:lvlText w:val="%1."/>
      <w:lvlJc w:val="left"/>
      <w:pPr>
        <w:ind w:left="360" w:hanging="360"/>
      </w:pPr>
      <w:rPr>
        <w:rFonts w:eastAsia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5340EB2"/>
    <w:multiLevelType w:val="hybridMultilevel"/>
    <w:tmpl w:val="FB022F9E"/>
    <w:lvl w:ilvl="0" w:tplc="165ACF2C">
      <w:start w:val="1"/>
      <w:numFmt w:val="decimal"/>
      <w:lvlText w:val="%1."/>
      <w:lvlJc w:val="left"/>
      <w:pPr>
        <w:ind w:left="360" w:hanging="360"/>
      </w:pPr>
      <w:rPr>
        <w:b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96185F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3">
    <w:nsid w:val="24B30F9C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4">
    <w:nsid w:val="45494666"/>
    <w:multiLevelType w:val="hybridMultilevel"/>
    <w:tmpl w:val="1422D684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>
    <w:nsid w:val="5C1011A0"/>
    <w:multiLevelType w:val="hybridMultilevel"/>
    <w:tmpl w:val="6CCC3100"/>
    <w:lvl w:ilvl="0" w:tplc="7902DB4C">
      <w:start w:val="1"/>
      <w:numFmt w:val="decimal"/>
      <w:lvlText w:val="%1)"/>
      <w:lvlJc w:val="left"/>
      <w:pPr>
        <w:ind w:left="1684" w:hanging="975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39D4EBC"/>
    <w:multiLevelType w:val="hybridMultilevel"/>
    <w:tmpl w:val="B0FC5A08"/>
    <w:lvl w:ilvl="0" w:tplc="E69EC6B6">
      <w:start w:val="1"/>
      <w:numFmt w:val="decimal"/>
      <w:lvlText w:val="%1."/>
      <w:lvlJc w:val="left"/>
      <w:pPr>
        <w:ind w:left="7200" w:hanging="360"/>
      </w:pPr>
    </w:lvl>
    <w:lvl w:ilvl="1" w:tplc="04090019">
      <w:start w:val="1"/>
      <w:numFmt w:val="lowerLetter"/>
      <w:lvlText w:val="%2."/>
      <w:lvlJc w:val="left"/>
      <w:pPr>
        <w:ind w:left="7920" w:hanging="360"/>
      </w:pPr>
    </w:lvl>
    <w:lvl w:ilvl="2" w:tplc="0409001B">
      <w:start w:val="1"/>
      <w:numFmt w:val="lowerRoman"/>
      <w:lvlText w:val="%3."/>
      <w:lvlJc w:val="right"/>
      <w:pPr>
        <w:ind w:left="8640" w:hanging="180"/>
      </w:pPr>
    </w:lvl>
    <w:lvl w:ilvl="3" w:tplc="0409000F">
      <w:start w:val="1"/>
      <w:numFmt w:val="decimal"/>
      <w:lvlText w:val="%4."/>
      <w:lvlJc w:val="left"/>
      <w:pPr>
        <w:ind w:left="9360" w:hanging="360"/>
      </w:pPr>
    </w:lvl>
    <w:lvl w:ilvl="4" w:tplc="04090019">
      <w:start w:val="1"/>
      <w:numFmt w:val="lowerLetter"/>
      <w:lvlText w:val="%5."/>
      <w:lvlJc w:val="left"/>
      <w:pPr>
        <w:ind w:left="10080" w:hanging="360"/>
      </w:pPr>
    </w:lvl>
    <w:lvl w:ilvl="5" w:tplc="0409001B">
      <w:start w:val="1"/>
      <w:numFmt w:val="lowerRoman"/>
      <w:lvlText w:val="%6."/>
      <w:lvlJc w:val="right"/>
      <w:pPr>
        <w:ind w:left="10800" w:hanging="180"/>
      </w:pPr>
    </w:lvl>
    <w:lvl w:ilvl="6" w:tplc="0409000F">
      <w:start w:val="1"/>
      <w:numFmt w:val="decimal"/>
      <w:lvlText w:val="%7."/>
      <w:lvlJc w:val="left"/>
      <w:pPr>
        <w:ind w:left="11520" w:hanging="360"/>
      </w:pPr>
    </w:lvl>
    <w:lvl w:ilvl="7" w:tplc="04090019">
      <w:start w:val="1"/>
      <w:numFmt w:val="lowerLetter"/>
      <w:lvlText w:val="%8."/>
      <w:lvlJc w:val="left"/>
      <w:pPr>
        <w:ind w:left="12240" w:hanging="360"/>
      </w:pPr>
    </w:lvl>
    <w:lvl w:ilvl="8" w:tplc="0409001B">
      <w:start w:val="1"/>
      <w:numFmt w:val="lowerRoman"/>
      <w:lvlText w:val="%9."/>
      <w:lvlJc w:val="right"/>
      <w:pPr>
        <w:ind w:left="12960" w:hanging="180"/>
      </w:pPr>
    </w:lvl>
  </w:abstractNum>
  <w:abstractNum w:abstractNumId="7">
    <w:nsid w:val="7241689B"/>
    <w:multiLevelType w:val="hybridMultilevel"/>
    <w:tmpl w:val="18BAF534"/>
    <w:lvl w:ilvl="0" w:tplc="3126D7B6">
      <w:start w:val="1"/>
      <w:numFmt w:val="decimal"/>
      <w:lvlText w:val="%1."/>
      <w:lvlJc w:val="left"/>
      <w:pPr>
        <w:ind w:left="1211" w:hanging="360"/>
      </w:p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>
      <w:start w:val="1"/>
      <w:numFmt w:val="lowerRoman"/>
      <w:lvlText w:val="%3."/>
      <w:lvlJc w:val="right"/>
      <w:pPr>
        <w:ind w:left="2651" w:hanging="180"/>
      </w:pPr>
    </w:lvl>
    <w:lvl w:ilvl="3" w:tplc="0409000F">
      <w:start w:val="1"/>
      <w:numFmt w:val="decimal"/>
      <w:lvlText w:val="%4."/>
      <w:lvlJc w:val="left"/>
      <w:pPr>
        <w:ind w:left="3371" w:hanging="360"/>
      </w:pPr>
    </w:lvl>
    <w:lvl w:ilvl="4" w:tplc="04090019">
      <w:start w:val="1"/>
      <w:numFmt w:val="lowerLetter"/>
      <w:lvlText w:val="%5."/>
      <w:lvlJc w:val="left"/>
      <w:pPr>
        <w:ind w:left="4091" w:hanging="360"/>
      </w:pPr>
    </w:lvl>
    <w:lvl w:ilvl="5" w:tplc="0409001B">
      <w:start w:val="1"/>
      <w:numFmt w:val="lowerRoman"/>
      <w:lvlText w:val="%6."/>
      <w:lvlJc w:val="right"/>
      <w:pPr>
        <w:ind w:left="4811" w:hanging="180"/>
      </w:pPr>
    </w:lvl>
    <w:lvl w:ilvl="6" w:tplc="0409000F">
      <w:start w:val="1"/>
      <w:numFmt w:val="decimal"/>
      <w:lvlText w:val="%7."/>
      <w:lvlJc w:val="left"/>
      <w:pPr>
        <w:ind w:left="5531" w:hanging="360"/>
      </w:pPr>
    </w:lvl>
    <w:lvl w:ilvl="7" w:tplc="04090019">
      <w:start w:val="1"/>
      <w:numFmt w:val="lowerLetter"/>
      <w:lvlText w:val="%8."/>
      <w:lvlJc w:val="left"/>
      <w:pPr>
        <w:ind w:left="6251" w:hanging="360"/>
      </w:pPr>
    </w:lvl>
    <w:lvl w:ilvl="8" w:tplc="0409001B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7DA216B0"/>
    <w:multiLevelType w:val="hybridMultilevel"/>
    <w:tmpl w:val="D4F421B4"/>
    <w:lvl w:ilvl="0" w:tplc="DC5EAE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4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8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70B"/>
    <w:rsid w:val="000009E1"/>
    <w:rsid w:val="00004151"/>
    <w:rsid w:val="00011475"/>
    <w:rsid w:val="00011870"/>
    <w:rsid w:val="000326D3"/>
    <w:rsid w:val="00064715"/>
    <w:rsid w:val="0006549D"/>
    <w:rsid w:val="00066B04"/>
    <w:rsid w:val="000729B0"/>
    <w:rsid w:val="0007701D"/>
    <w:rsid w:val="00083436"/>
    <w:rsid w:val="000955A2"/>
    <w:rsid w:val="000B261D"/>
    <w:rsid w:val="000C2D75"/>
    <w:rsid w:val="000C4444"/>
    <w:rsid w:val="000C7945"/>
    <w:rsid w:val="000D31DE"/>
    <w:rsid w:val="000F0D59"/>
    <w:rsid w:val="000F56F4"/>
    <w:rsid w:val="00103D1E"/>
    <w:rsid w:val="00104044"/>
    <w:rsid w:val="001044B5"/>
    <w:rsid w:val="00115AFF"/>
    <w:rsid w:val="00125BA1"/>
    <w:rsid w:val="0012666D"/>
    <w:rsid w:val="00127856"/>
    <w:rsid w:val="0013464E"/>
    <w:rsid w:val="00137EF1"/>
    <w:rsid w:val="00146C20"/>
    <w:rsid w:val="001525AF"/>
    <w:rsid w:val="001605DD"/>
    <w:rsid w:val="00160665"/>
    <w:rsid w:val="001634B4"/>
    <w:rsid w:val="00180364"/>
    <w:rsid w:val="001962A8"/>
    <w:rsid w:val="001A4A8B"/>
    <w:rsid w:val="001B1301"/>
    <w:rsid w:val="001B7A36"/>
    <w:rsid w:val="001C1BA4"/>
    <w:rsid w:val="001C5E1F"/>
    <w:rsid w:val="001F0447"/>
    <w:rsid w:val="001F37B3"/>
    <w:rsid w:val="001F7487"/>
    <w:rsid w:val="00210970"/>
    <w:rsid w:val="0021473D"/>
    <w:rsid w:val="00225895"/>
    <w:rsid w:val="00230E6E"/>
    <w:rsid w:val="00250A72"/>
    <w:rsid w:val="0026542C"/>
    <w:rsid w:val="002821CA"/>
    <w:rsid w:val="002855E0"/>
    <w:rsid w:val="002B207A"/>
    <w:rsid w:val="002B3180"/>
    <w:rsid w:val="002C3504"/>
    <w:rsid w:val="002C68C0"/>
    <w:rsid w:val="002D3B9A"/>
    <w:rsid w:val="002E7918"/>
    <w:rsid w:val="002F4605"/>
    <w:rsid w:val="002F580C"/>
    <w:rsid w:val="003005FF"/>
    <w:rsid w:val="003046BE"/>
    <w:rsid w:val="00315946"/>
    <w:rsid w:val="00324328"/>
    <w:rsid w:val="00331948"/>
    <w:rsid w:val="00332F01"/>
    <w:rsid w:val="0033754A"/>
    <w:rsid w:val="0034056C"/>
    <w:rsid w:val="003410B1"/>
    <w:rsid w:val="003540CF"/>
    <w:rsid w:val="00363A5D"/>
    <w:rsid w:val="00366223"/>
    <w:rsid w:val="00366DED"/>
    <w:rsid w:val="0039598C"/>
    <w:rsid w:val="003A0E9C"/>
    <w:rsid w:val="003C112E"/>
    <w:rsid w:val="003D0DEF"/>
    <w:rsid w:val="003D46D5"/>
    <w:rsid w:val="003D4995"/>
    <w:rsid w:val="003E3C44"/>
    <w:rsid w:val="003E4264"/>
    <w:rsid w:val="00411028"/>
    <w:rsid w:val="00420881"/>
    <w:rsid w:val="00422A5B"/>
    <w:rsid w:val="004501C3"/>
    <w:rsid w:val="00456F23"/>
    <w:rsid w:val="00472E49"/>
    <w:rsid w:val="00477F1B"/>
    <w:rsid w:val="00485127"/>
    <w:rsid w:val="00490EE7"/>
    <w:rsid w:val="00496416"/>
    <w:rsid w:val="004A104D"/>
    <w:rsid w:val="004C62EE"/>
    <w:rsid w:val="004E3362"/>
    <w:rsid w:val="004E3943"/>
    <w:rsid w:val="004F5F31"/>
    <w:rsid w:val="00500748"/>
    <w:rsid w:val="00505EEB"/>
    <w:rsid w:val="00510332"/>
    <w:rsid w:val="0052456A"/>
    <w:rsid w:val="00527455"/>
    <w:rsid w:val="00533FF5"/>
    <w:rsid w:val="00536ECF"/>
    <w:rsid w:val="00552A4C"/>
    <w:rsid w:val="0055492D"/>
    <w:rsid w:val="00564665"/>
    <w:rsid w:val="00576768"/>
    <w:rsid w:val="00580B80"/>
    <w:rsid w:val="005A0899"/>
    <w:rsid w:val="005B68F6"/>
    <w:rsid w:val="005D6372"/>
    <w:rsid w:val="005E4BCF"/>
    <w:rsid w:val="005E6F6A"/>
    <w:rsid w:val="005F5A6A"/>
    <w:rsid w:val="00602985"/>
    <w:rsid w:val="00603252"/>
    <w:rsid w:val="00613316"/>
    <w:rsid w:val="00614CC0"/>
    <w:rsid w:val="00617765"/>
    <w:rsid w:val="00620ACD"/>
    <w:rsid w:val="00636765"/>
    <w:rsid w:val="00637780"/>
    <w:rsid w:val="00640D23"/>
    <w:rsid w:val="00644293"/>
    <w:rsid w:val="00646820"/>
    <w:rsid w:val="00666EFB"/>
    <w:rsid w:val="006729F9"/>
    <w:rsid w:val="00672F90"/>
    <w:rsid w:val="00675A9A"/>
    <w:rsid w:val="006931F0"/>
    <w:rsid w:val="00694BE2"/>
    <w:rsid w:val="006969A8"/>
    <w:rsid w:val="006973B8"/>
    <w:rsid w:val="006A149D"/>
    <w:rsid w:val="006A5443"/>
    <w:rsid w:val="006A72BB"/>
    <w:rsid w:val="006B12F3"/>
    <w:rsid w:val="006B7300"/>
    <w:rsid w:val="006C02A3"/>
    <w:rsid w:val="006C60C7"/>
    <w:rsid w:val="006E41B2"/>
    <w:rsid w:val="007104B4"/>
    <w:rsid w:val="007327A7"/>
    <w:rsid w:val="00732A2C"/>
    <w:rsid w:val="00737786"/>
    <w:rsid w:val="00742236"/>
    <w:rsid w:val="0074443D"/>
    <w:rsid w:val="00754D6D"/>
    <w:rsid w:val="0075570B"/>
    <w:rsid w:val="0075599C"/>
    <w:rsid w:val="007607DF"/>
    <w:rsid w:val="00766C42"/>
    <w:rsid w:val="00772B5F"/>
    <w:rsid w:val="00772CFB"/>
    <w:rsid w:val="00780522"/>
    <w:rsid w:val="007B0DA1"/>
    <w:rsid w:val="007B6258"/>
    <w:rsid w:val="007F367A"/>
    <w:rsid w:val="00803061"/>
    <w:rsid w:val="00806BDC"/>
    <w:rsid w:val="00816562"/>
    <w:rsid w:val="00816BAB"/>
    <w:rsid w:val="008176B6"/>
    <w:rsid w:val="008301CD"/>
    <w:rsid w:val="0083325B"/>
    <w:rsid w:val="00837A3D"/>
    <w:rsid w:val="008465D2"/>
    <w:rsid w:val="00856A5C"/>
    <w:rsid w:val="00857A8D"/>
    <w:rsid w:val="008613C1"/>
    <w:rsid w:val="00862963"/>
    <w:rsid w:val="0086656C"/>
    <w:rsid w:val="00880146"/>
    <w:rsid w:val="008806C2"/>
    <w:rsid w:val="00894DB5"/>
    <w:rsid w:val="008C21B1"/>
    <w:rsid w:val="008C3812"/>
    <w:rsid w:val="008D198F"/>
    <w:rsid w:val="008D2DDC"/>
    <w:rsid w:val="008D4C9A"/>
    <w:rsid w:val="008E74F9"/>
    <w:rsid w:val="008F5CA4"/>
    <w:rsid w:val="00920BE8"/>
    <w:rsid w:val="0092325C"/>
    <w:rsid w:val="009457C9"/>
    <w:rsid w:val="00955A08"/>
    <w:rsid w:val="0095627F"/>
    <w:rsid w:val="009A09B0"/>
    <w:rsid w:val="009E3319"/>
    <w:rsid w:val="009E5D41"/>
    <w:rsid w:val="009F01B6"/>
    <w:rsid w:val="00A1314A"/>
    <w:rsid w:val="00A14EC0"/>
    <w:rsid w:val="00A228D2"/>
    <w:rsid w:val="00A30FD4"/>
    <w:rsid w:val="00A31509"/>
    <w:rsid w:val="00A35971"/>
    <w:rsid w:val="00A40E93"/>
    <w:rsid w:val="00A44313"/>
    <w:rsid w:val="00A4787B"/>
    <w:rsid w:val="00A61BFF"/>
    <w:rsid w:val="00A62FEC"/>
    <w:rsid w:val="00AB420C"/>
    <w:rsid w:val="00AB4870"/>
    <w:rsid w:val="00AC37B7"/>
    <w:rsid w:val="00AC628F"/>
    <w:rsid w:val="00AD6986"/>
    <w:rsid w:val="00AD7CC0"/>
    <w:rsid w:val="00AE0270"/>
    <w:rsid w:val="00AF10C0"/>
    <w:rsid w:val="00AF1411"/>
    <w:rsid w:val="00AF5A20"/>
    <w:rsid w:val="00AF6527"/>
    <w:rsid w:val="00B07B11"/>
    <w:rsid w:val="00B122C6"/>
    <w:rsid w:val="00B246DD"/>
    <w:rsid w:val="00B40AB0"/>
    <w:rsid w:val="00B42CBC"/>
    <w:rsid w:val="00B5014F"/>
    <w:rsid w:val="00B52AF2"/>
    <w:rsid w:val="00B70061"/>
    <w:rsid w:val="00B83EDF"/>
    <w:rsid w:val="00B85B60"/>
    <w:rsid w:val="00B96FB4"/>
    <w:rsid w:val="00BD2F59"/>
    <w:rsid w:val="00BF1FEC"/>
    <w:rsid w:val="00BF27CC"/>
    <w:rsid w:val="00C0629E"/>
    <w:rsid w:val="00C12D1E"/>
    <w:rsid w:val="00C22353"/>
    <w:rsid w:val="00C22929"/>
    <w:rsid w:val="00C23415"/>
    <w:rsid w:val="00C24830"/>
    <w:rsid w:val="00C2733D"/>
    <w:rsid w:val="00C4067A"/>
    <w:rsid w:val="00C424A8"/>
    <w:rsid w:val="00C57108"/>
    <w:rsid w:val="00C57142"/>
    <w:rsid w:val="00C711A9"/>
    <w:rsid w:val="00C72AD3"/>
    <w:rsid w:val="00C8117A"/>
    <w:rsid w:val="00C81E7B"/>
    <w:rsid w:val="00C943FF"/>
    <w:rsid w:val="00CA5BC8"/>
    <w:rsid w:val="00CB6492"/>
    <w:rsid w:val="00CD071F"/>
    <w:rsid w:val="00CD374F"/>
    <w:rsid w:val="00CE6867"/>
    <w:rsid w:val="00D0277D"/>
    <w:rsid w:val="00D14F2C"/>
    <w:rsid w:val="00D15AE5"/>
    <w:rsid w:val="00D27599"/>
    <w:rsid w:val="00D3023D"/>
    <w:rsid w:val="00D526B1"/>
    <w:rsid w:val="00D64C31"/>
    <w:rsid w:val="00D75132"/>
    <w:rsid w:val="00D81BE0"/>
    <w:rsid w:val="00D82C48"/>
    <w:rsid w:val="00D84C18"/>
    <w:rsid w:val="00D92839"/>
    <w:rsid w:val="00DA3B61"/>
    <w:rsid w:val="00DA6AC0"/>
    <w:rsid w:val="00DB2DEB"/>
    <w:rsid w:val="00DB3C0A"/>
    <w:rsid w:val="00DB5191"/>
    <w:rsid w:val="00DD3BC1"/>
    <w:rsid w:val="00DE44C2"/>
    <w:rsid w:val="00DE78AD"/>
    <w:rsid w:val="00DF0FFD"/>
    <w:rsid w:val="00DF35EA"/>
    <w:rsid w:val="00DF58EE"/>
    <w:rsid w:val="00DF6F90"/>
    <w:rsid w:val="00DF7766"/>
    <w:rsid w:val="00E218F8"/>
    <w:rsid w:val="00E5427F"/>
    <w:rsid w:val="00E61E36"/>
    <w:rsid w:val="00E66672"/>
    <w:rsid w:val="00E95054"/>
    <w:rsid w:val="00E9542C"/>
    <w:rsid w:val="00EA7915"/>
    <w:rsid w:val="00EC082D"/>
    <w:rsid w:val="00EC1A47"/>
    <w:rsid w:val="00EC7CD0"/>
    <w:rsid w:val="00ED64F9"/>
    <w:rsid w:val="00EE07A7"/>
    <w:rsid w:val="00EE4A48"/>
    <w:rsid w:val="00EE6773"/>
    <w:rsid w:val="00EF3200"/>
    <w:rsid w:val="00F014FC"/>
    <w:rsid w:val="00F17CAD"/>
    <w:rsid w:val="00F217D5"/>
    <w:rsid w:val="00F27626"/>
    <w:rsid w:val="00F27875"/>
    <w:rsid w:val="00F41BCF"/>
    <w:rsid w:val="00F47679"/>
    <w:rsid w:val="00F52761"/>
    <w:rsid w:val="00F54BED"/>
    <w:rsid w:val="00F5688C"/>
    <w:rsid w:val="00F624DD"/>
    <w:rsid w:val="00F7695C"/>
    <w:rsid w:val="00F823AB"/>
    <w:rsid w:val="00FA2B12"/>
    <w:rsid w:val="00FA5F01"/>
    <w:rsid w:val="00FC313E"/>
    <w:rsid w:val="00FD0D7F"/>
    <w:rsid w:val="00FD6919"/>
    <w:rsid w:val="00FF1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3A5D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qFormat/>
    <w:rsid w:val="00A315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rsid w:val="00A315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SpacingChar">
    <w:name w:val="No Spacing Char"/>
    <w:link w:val="NoSpacing"/>
    <w:locked/>
    <w:rsid w:val="00A31509"/>
    <w:rPr>
      <w:rFonts w:cs="Calibri"/>
    </w:rPr>
  </w:style>
  <w:style w:type="paragraph" w:styleId="NoSpacing">
    <w:name w:val="No Spacing"/>
    <w:link w:val="NoSpacingChar"/>
    <w:qFormat/>
    <w:rsid w:val="00A31509"/>
    <w:pPr>
      <w:ind w:left="576" w:hanging="576"/>
    </w:pPr>
    <w:rPr>
      <w:rFonts w:cs="Calibri"/>
      <w:sz w:val="22"/>
      <w:szCs w:val="22"/>
    </w:rPr>
  </w:style>
  <w:style w:type="paragraph" w:styleId="ListParagraph">
    <w:name w:val="List Paragraph"/>
    <w:aliases w:val="Akapit z listą BS"/>
    <w:basedOn w:val="Normal"/>
    <w:link w:val="ListParagraphChar"/>
    <w:uiPriority w:val="34"/>
    <w:qFormat/>
    <w:rsid w:val="00A31509"/>
    <w:pPr>
      <w:ind w:left="720"/>
      <w:contextualSpacing/>
    </w:pPr>
  </w:style>
  <w:style w:type="character" w:customStyle="1" w:styleId="Heading2Char">
    <w:name w:val="Heading 2 Char"/>
    <w:link w:val="Heading2"/>
    <w:semiHidden/>
    <w:rsid w:val="00363A5D"/>
    <w:rPr>
      <w:rFonts w:ascii="Arial" w:eastAsia="Times New Roman" w:hAnsi="Arial" w:cs="Arial"/>
      <w:b/>
      <w:bCs/>
      <w:i/>
      <w:iCs/>
      <w:sz w:val="28"/>
      <w:szCs w:val="28"/>
    </w:rPr>
  </w:style>
  <w:style w:type="character" w:styleId="Hyperlink">
    <w:name w:val="Hyperlink"/>
    <w:semiHidden/>
    <w:unhideWhenUsed/>
    <w:rsid w:val="00363A5D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363A5D"/>
    <w:rPr>
      <w:color w:val="954F72"/>
      <w:u w:val="single"/>
    </w:rPr>
  </w:style>
  <w:style w:type="character" w:customStyle="1" w:styleId="HeaderChar">
    <w:name w:val="Header Char"/>
    <w:link w:val="Header"/>
    <w:semiHidden/>
    <w:locked/>
    <w:rsid w:val="00363A5D"/>
    <w:rPr>
      <w:sz w:val="24"/>
      <w:szCs w:val="24"/>
    </w:rPr>
  </w:style>
  <w:style w:type="character" w:customStyle="1" w:styleId="FooterChar">
    <w:name w:val="Footer Char"/>
    <w:link w:val="Footer"/>
    <w:uiPriority w:val="99"/>
    <w:semiHidden/>
    <w:locked/>
    <w:rsid w:val="00363A5D"/>
    <w:rPr>
      <w:sz w:val="24"/>
      <w:szCs w:val="24"/>
    </w:rPr>
  </w:style>
  <w:style w:type="character" w:customStyle="1" w:styleId="BodyTextChar">
    <w:name w:val="Body Text Char"/>
    <w:link w:val="BodyText"/>
    <w:locked/>
    <w:rsid w:val="00363A5D"/>
    <w:rPr>
      <w:rFonts w:ascii="Times Armenian" w:hAnsi="Times Armenian"/>
      <w:sz w:val="24"/>
      <w:lang w:val="x-none" w:eastAsia="x-none"/>
    </w:rPr>
  </w:style>
  <w:style w:type="character" w:customStyle="1" w:styleId="BalloonTextChar">
    <w:name w:val="Balloon Text Char"/>
    <w:link w:val="BalloonText"/>
    <w:semiHidden/>
    <w:locked/>
    <w:rsid w:val="00363A5D"/>
    <w:rPr>
      <w:rFonts w:ascii="Tahoma" w:hAnsi="Tahoma" w:cs="Tahoma"/>
      <w:sz w:val="16"/>
      <w:szCs w:val="16"/>
    </w:rPr>
  </w:style>
  <w:style w:type="paragraph" w:customStyle="1" w:styleId="DefaultParagraphFontParaChar">
    <w:name w:val="Default Paragraph Font Para Char"/>
    <w:basedOn w:val="Normal"/>
    <w:uiPriority w:val="99"/>
    <w:locked/>
    <w:rsid w:val="00363A5D"/>
    <w:pPr>
      <w:spacing w:line="240" w:lineRule="auto"/>
    </w:pPr>
    <w:rPr>
      <w:rFonts w:ascii="Verdana" w:eastAsia="Batang" w:hAnsi="Verdana" w:cs="Verdana"/>
      <w:sz w:val="24"/>
      <w:szCs w:val="24"/>
      <w:lang w:val="en-GB"/>
    </w:rPr>
  </w:style>
  <w:style w:type="character" w:customStyle="1" w:styleId="apple-style-span">
    <w:name w:val="apple-style-span"/>
    <w:rsid w:val="00363A5D"/>
  </w:style>
  <w:style w:type="paragraph" w:styleId="BalloonText">
    <w:name w:val="Balloon Text"/>
    <w:basedOn w:val="Normal"/>
    <w:link w:val="BalloonTextChar"/>
    <w:semiHidden/>
    <w:unhideWhenUsed/>
    <w:rsid w:val="00363A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semiHidden/>
    <w:rsid w:val="00363A5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HeaderChar1">
    <w:name w:val="Header Char1"/>
    <w:semiHidden/>
    <w:rsid w:val="00363A5D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FooterChar1">
    <w:name w:val="Footer Char1"/>
    <w:uiPriority w:val="99"/>
    <w:semiHidden/>
    <w:rsid w:val="00363A5D"/>
    <w:rPr>
      <w:sz w:val="22"/>
      <w:szCs w:val="22"/>
    </w:rPr>
  </w:style>
  <w:style w:type="paragraph" w:styleId="BodyText">
    <w:name w:val="Body Text"/>
    <w:basedOn w:val="Normal"/>
    <w:link w:val="BodyTextChar"/>
    <w:unhideWhenUsed/>
    <w:rsid w:val="00363A5D"/>
    <w:pPr>
      <w:spacing w:after="120" w:line="240" w:lineRule="auto"/>
    </w:pPr>
    <w:rPr>
      <w:rFonts w:ascii="Times Armenian" w:hAnsi="Times Armenian"/>
      <w:sz w:val="24"/>
      <w:szCs w:val="20"/>
      <w:lang w:val="x-none" w:eastAsia="x-none"/>
    </w:rPr>
  </w:style>
  <w:style w:type="character" w:customStyle="1" w:styleId="BodyTextChar1">
    <w:name w:val="Body Text Char1"/>
    <w:semiHidden/>
    <w:rsid w:val="00363A5D"/>
    <w:rPr>
      <w:sz w:val="22"/>
      <w:szCs w:val="22"/>
    </w:rPr>
  </w:style>
  <w:style w:type="character" w:customStyle="1" w:styleId="FontStyle25">
    <w:name w:val="Font Style25"/>
    <w:uiPriority w:val="99"/>
    <w:rsid w:val="00363A5D"/>
    <w:rPr>
      <w:rFonts w:ascii="Tahoma" w:hAnsi="Tahoma" w:cs="Tahoma" w:hint="default"/>
      <w:sz w:val="22"/>
      <w:szCs w:val="22"/>
    </w:rPr>
  </w:style>
  <w:style w:type="character" w:customStyle="1" w:styleId="ListParagraphChar">
    <w:name w:val="List Paragraph Char"/>
    <w:aliases w:val="Akapit z listą BS Char"/>
    <w:link w:val="ListParagraph"/>
    <w:uiPriority w:val="34"/>
    <w:locked/>
    <w:rsid w:val="008C3812"/>
    <w:rPr>
      <w:sz w:val="22"/>
      <w:szCs w:val="22"/>
    </w:rPr>
  </w:style>
  <w:style w:type="character" w:styleId="Strong">
    <w:name w:val="Strong"/>
    <w:basedOn w:val="DefaultParagraphFont"/>
    <w:uiPriority w:val="22"/>
    <w:qFormat/>
    <w:rsid w:val="00552A4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3A5D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qFormat/>
    <w:rsid w:val="00A315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rsid w:val="00A315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SpacingChar">
    <w:name w:val="No Spacing Char"/>
    <w:link w:val="NoSpacing"/>
    <w:locked/>
    <w:rsid w:val="00A31509"/>
    <w:rPr>
      <w:rFonts w:cs="Calibri"/>
    </w:rPr>
  </w:style>
  <w:style w:type="paragraph" w:styleId="NoSpacing">
    <w:name w:val="No Spacing"/>
    <w:link w:val="NoSpacingChar"/>
    <w:qFormat/>
    <w:rsid w:val="00A31509"/>
    <w:pPr>
      <w:ind w:left="576" w:hanging="576"/>
    </w:pPr>
    <w:rPr>
      <w:rFonts w:cs="Calibri"/>
      <w:sz w:val="22"/>
      <w:szCs w:val="22"/>
    </w:rPr>
  </w:style>
  <w:style w:type="paragraph" w:styleId="ListParagraph">
    <w:name w:val="List Paragraph"/>
    <w:aliases w:val="Akapit z listą BS"/>
    <w:basedOn w:val="Normal"/>
    <w:link w:val="ListParagraphChar"/>
    <w:uiPriority w:val="34"/>
    <w:qFormat/>
    <w:rsid w:val="00A31509"/>
    <w:pPr>
      <w:ind w:left="720"/>
      <w:contextualSpacing/>
    </w:pPr>
  </w:style>
  <w:style w:type="character" w:customStyle="1" w:styleId="Heading2Char">
    <w:name w:val="Heading 2 Char"/>
    <w:link w:val="Heading2"/>
    <w:semiHidden/>
    <w:rsid w:val="00363A5D"/>
    <w:rPr>
      <w:rFonts w:ascii="Arial" w:eastAsia="Times New Roman" w:hAnsi="Arial" w:cs="Arial"/>
      <w:b/>
      <w:bCs/>
      <w:i/>
      <w:iCs/>
      <w:sz w:val="28"/>
      <w:szCs w:val="28"/>
    </w:rPr>
  </w:style>
  <w:style w:type="character" w:styleId="Hyperlink">
    <w:name w:val="Hyperlink"/>
    <w:semiHidden/>
    <w:unhideWhenUsed/>
    <w:rsid w:val="00363A5D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363A5D"/>
    <w:rPr>
      <w:color w:val="954F72"/>
      <w:u w:val="single"/>
    </w:rPr>
  </w:style>
  <w:style w:type="character" w:customStyle="1" w:styleId="HeaderChar">
    <w:name w:val="Header Char"/>
    <w:link w:val="Header"/>
    <w:semiHidden/>
    <w:locked/>
    <w:rsid w:val="00363A5D"/>
    <w:rPr>
      <w:sz w:val="24"/>
      <w:szCs w:val="24"/>
    </w:rPr>
  </w:style>
  <w:style w:type="character" w:customStyle="1" w:styleId="FooterChar">
    <w:name w:val="Footer Char"/>
    <w:link w:val="Footer"/>
    <w:uiPriority w:val="99"/>
    <w:semiHidden/>
    <w:locked/>
    <w:rsid w:val="00363A5D"/>
    <w:rPr>
      <w:sz w:val="24"/>
      <w:szCs w:val="24"/>
    </w:rPr>
  </w:style>
  <w:style w:type="character" w:customStyle="1" w:styleId="BodyTextChar">
    <w:name w:val="Body Text Char"/>
    <w:link w:val="BodyText"/>
    <w:locked/>
    <w:rsid w:val="00363A5D"/>
    <w:rPr>
      <w:rFonts w:ascii="Times Armenian" w:hAnsi="Times Armenian"/>
      <w:sz w:val="24"/>
      <w:lang w:val="x-none" w:eastAsia="x-none"/>
    </w:rPr>
  </w:style>
  <w:style w:type="character" w:customStyle="1" w:styleId="BalloonTextChar">
    <w:name w:val="Balloon Text Char"/>
    <w:link w:val="BalloonText"/>
    <w:semiHidden/>
    <w:locked/>
    <w:rsid w:val="00363A5D"/>
    <w:rPr>
      <w:rFonts w:ascii="Tahoma" w:hAnsi="Tahoma" w:cs="Tahoma"/>
      <w:sz w:val="16"/>
      <w:szCs w:val="16"/>
    </w:rPr>
  </w:style>
  <w:style w:type="paragraph" w:customStyle="1" w:styleId="DefaultParagraphFontParaChar">
    <w:name w:val="Default Paragraph Font Para Char"/>
    <w:basedOn w:val="Normal"/>
    <w:uiPriority w:val="99"/>
    <w:locked/>
    <w:rsid w:val="00363A5D"/>
    <w:pPr>
      <w:spacing w:line="240" w:lineRule="auto"/>
    </w:pPr>
    <w:rPr>
      <w:rFonts w:ascii="Verdana" w:eastAsia="Batang" w:hAnsi="Verdana" w:cs="Verdana"/>
      <w:sz w:val="24"/>
      <w:szCs w:val="24"/>
      <w:lang w:val="en-GB"/>
    </w:rPr>
  </w:style>
  <w:style w:type="character" w:customStyle="1" w:styleId="apple-style-span">
    <w:name w:val="apple-style-span"/>
    <w:rsid w:val="00363A5D"/>
  </w:style>
  <w:style w:type="paragraph" w:styleId="BalloonText">
    <w:name w:val="Balloon Text"/>
    <w:basedOn w:val="Normal"/>
    <w:link w:val="BalloonTextChar"/>
    <w:semiHidden/>
    <w:unhideWhenUsed/>
    <w:rsid w:val="00363A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semiHidden/>
    <w:rsid w:val="00363A5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HeaderChar1">
    <w:name w:val="Header Char1"/>
    <w:semiHidden/>
    <w:rsid w:val="00363A5D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FooterChar1">
    <w:name w:val="Footer Char1"/>
    <w:uiPriority w:val="99"/>
    <w:semiHidden/>
    <w:rsid w:val="00363A5D"/>
    <w:rPr>
      <w:sz w:val="22"/>
      <w:szCs w:val="22"/>
    </w:rPr>
  </w:style>
  <w:style w:type="paragraph" w:styleId="BodyText">
    <w:name w:val="Body Text"/>
    <w:basedOn w:val="Normal"/>
    <w:link w:val="BodyTextChar"/>
    <w:unhideWhenUsed/>
    <w:rsid w:val="00363A5D"/>
    <w:pPr>
      <w:spacing w:after="120" w:line="240" w:lineRule="auto"/>
    </w:pPr>
    <w:rPr>
      <w:rFonts w:ascii="Times Armenian" w:hAnsi="Times Armenian"/>
      <w:sz w:val="24"/>
      <w:szCs w:val="20"/>
      <w:lang w:val="x-none" w:eastAsia="x-none"/>
    </w:rPr>
  </w:style>
  <w:style w:type="character" w:customStyle="1" w:styleId="BodyTextChar1">
    <w:name w:val="Body Text Char1"/>
    <w:semiHidden/>
    <w:rsid w:val="00363A5D"/>
    <w:rPr>
      <w:sz w:val="22"/>
      <w:szCs w:val="22"/>
    </w:rPr>
  </w:style>
  <w:style w:type="character" w:customStyle="1" w:styleId="FontStyle25">
    <w:name w:val="Font Style25"/>
    <w:uiPriority w:val="99"/>
    <w:rsid w:val="00363A5D"/>
    <w:rPr>
      <w:rFonts w:ascii="Tahoma" w:hAnsi="Tahoma" w:cs="Tahoma" w:hint="default"/>
      <w:sz w:val="22"/>
      <w:szCs w:val="22"/>
    </w:rPr>
  </w:style>
  <w:style w:type="character" w:customStyle="1" w:styleId="ListParagraphChar">
    <w:name w:val="List Paragraph Char"/>
    <w:aliases w:val="Akapit z listą BS Char"/>
    <w:link w:val="ListParagraph"/>
    <w:uiPriority w:val="34"/>
    <w:locked/>
    <w:rsid w:val="008C3812"/>
    <w:rPr>
      <w:sz w:val="22"/>
      <w:szCs w:val="22"/>
    </w:rPr>
  </w:style>
  <w:style w:type="character" w:styleId="Strong">
    <w:name w:val="Strong"/>
    <w:basedOn w:val="DefaultParagraphFont"/>
    <w:uiPriority w:val="22"/>
    <w:qFormat/>
    <w:rsid w:val="00552A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5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1215</Words>
  <Characters>6926</Characters>
  <Application>Microsoft Office Word</Application>
  <DocSecurity>0</DocSecurity>
  <Lines>57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8125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Tamazyan</dc:creator>
  <cp:keywords>https:/mul2-taxservice.gov.am/tasks/462308/oneclick/4_Ampopatert-2.docx?token=4928c6b7e3559299cfb6eca2cde9cc39</cp:keywords>
  <cp:lastModifiedBy>Irina Vardanyan</cp:lastModifiedBy>
  <cp:revision>2</cp:revision>
  <dcterms:created xsi:type="dcterms:W3CDTF">2021-03-01T07:21:00Z</dcterms:created>
  <dcterms:modified xsi:type="dcterms:W3CDTF">2021-03-01T07:21:00Z</dcterms:modified>
</cp:coreProperties>
</file>