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E54" w:rsidRPr="00BC48D7" w:rsidRDefault="00BE07C4">
      <w:pPr>
        <w:pStyle w:val="headingtitleStyle"/>
        <w:rPr>
          <w:sz w:val="24"/>
          <w:szCs w:val="24"/>
          <w:lang w:val="hy-AM"/>
        </w:rPr>
      </w:pPr>
      <w:bookmarkStart w:id="0" w:name="_Toc1"/>
      <w:r w:rsidRPr="00BC48D7">
        <w:rPr>
          <w:sz w:val="24"/>
          <w:szCs w:val="24"/>
          <w:lang w:val="hy-AM"/>
        </w:rPr>
        <w:t>Ամփոփաթերթ</w:t>
      </w:r>
      <w:bookmarkEnd w:id="0"/>
    </w:p>
    <w:p w:rsidR="001A3E54" w:rsidRPr="00BC48D7" w:rsidRDefault="00BE07C4">
      <w:pPr>
        <w:pStyle w:val="headingtitleStyle"/>
        <w:rPr>
          <w:sz w:val="24"/>
          <w:szCs w:val="24"/>
          <w:lang w:val="hy-AM"/>
        </w:rPr>
      </w:pPr>
      <w:bookmarkStart w:id="1" w:name="_Toc2"/>
      <w:r w:rsidRPr="00BC48D7">
        <w:rPr>
          <w:sz w:val="24"/>
          <w:szCs w:val="24"/>
          <w:lang w:val="hy-AM"/>
        </w:rPr>
        <w:t xml:space="preserve">«ՀՀ կառավարության 2006 թվականի մայիսի 26-ի N 825-Ն որոշման մեջ փոփոխություններ </w:t>
      </w:r>
      <w:r w:rsidR="00F648D0" w:rsidRPr="00BC48D7">
        <w:rPr>
          <w:sz w:val="24"/>
          <w:szCs w:val="24"/>
          <w:lang w:val="hy-AM"/>
        </w:rPr>
        <w:t>ԵՎ</w:t>
      </w:r>
      <w:r w:rsidRPr="00BC48D7">
        <w:rPr>
          <w:sz w:val="24"/>
          <w:szCs w:val="24"/>
          <w:lang w:val="hy-AM"/>
        </w:rPr>
        <w:t xml:space="preserve"> լրացումներ կատարելու մասին» Կառավարության որոշման նախագիծ նախագծի վերաբերյալ</w:t>
      </w:r>
      <w:bookmarkEnd w:id="1"/>
    </w:p>
    <w:tbl>
      <w:tblPr>
        <w:tblW w:w="14469" w:type="dxa"/>
        <w:tblCellMar>
          <w:left w:w="10" w:type="dxa"/>
          <w:right w:w="10" w:type="dxa"/>
        </w:tblCellMar>
        <w:tblLook w:val="0000"/>
      </w:tblPr>
      <w:tblGrid>
        <w:gridCol w:w="324"/>
        <w:gridCol w:w="2414"/>
        <w:gridCol w:w="6055"/>
        <w:gridCol w:w="2030"/>
        <w:gridCol w:w="3646"/>
      </w:tblGrid>
      <w:tr w:rsidR="001A3E54" w:rsidRPr="00BC48D7" w:rsidTr="00BC48D7">
        <w:tc>
          <w:tcPr>
            <w:tcW w:w="324" w:type="dxa"/>
            <w:tcBorders>
              <w:top w:val="single" w:sz="1" w:space="0" w:color="000000"/>
              <w:left w:val="single" w:sz="1" w:space="0" w:color="000000"/>
              <w:bottom w:val="single" w:sz="1" w:space="0" w:color="000000"/>
              <w:right w:val="single" w:sz="1" w:space="0" w:color="000000"/>
            </w:tcBorders>
          </w:tcPr>
          <w:p w:rsidR="001A3E54" w:rsidRPr="00BC48D7" w:rsidRDefault="00E23D72"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Հ/</w:t>
            </w:r>
          </w:p>
          <w:p w:rsidR="001A3E54" w:rsidRPr="00BC48D7" w:rsidRDefault="00E23D72"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Հ</w:t>
            </w:r>
          </w:p>
        </w:tc>
        <w:tc>
          <w:tcPr>
            <w:tcW w:w="241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Առարկության, առաջարկության հեղինակը, ստացման ամսաթիվը</w:t>
            </w:r>
          </w:p>
        </w:tc>
        <w:tc>
          <w:tcPr>
            <w:tcW w:w="6055"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Առարկության, առաջարկության բովանդակությունը</w:t>
            </w:r>
          </w:p>
        </w:tc>
        <w:tc>
          <w:tcPr>
            <w:tcW w:w="2030"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Եզրակացություն</w:t>
            </w:r>
          </w:p>
        </w:tc>
        <w:tc>
          <w:tcPr>
            <w:tcW w:w="3646"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Կատարված փոփոխությունը</w:t>
            </w:r>
          </w:p>
        </w:tc>
      </w:tr>
      <w:tr w:rsidR="001A3E54" w:rsidRPr="00BC48D7" w:rsidTr="00BC48D7">
        <w:tc>
          <w:tcPr>
            <w:tcW w:w="324" w:type="dxa"/>
            <w:tcBorders>
              <w:top w:val="single" w:sz="1" w:space="0" w:color="000000"/>
              <w:left w:val="single" w:sz="1" w:space="0" w:color="000000"/>
              <w:bottom w:val="single" w:sz="1" w:space="0" w:color="000000"/>
              <w:right w:val="single" w:sz="1" w:space="0" w:color="000000"/>
            </w:tcBorders>
            <w:vAlign w:val="center"/>
          </w:tcPr>
          <w:p w:rsidR="001A3E54" w:rsidRPr="00BC48D7" w:rsidRDefault="001A3E54" w:rsidP="004C0EFA">
            <w:pPr>
              <w:spacing w:after="0" w:line="240" w:lineRule="auto"/>
              <w:jc w:val="center"/>
              <w:rPr>
                <w:rFonts w:ascii="GHEA Grapalat" w:hAnsi="GHEA Grapalat"/>
                <w:sz w:val="24"/>
                <w:szCs w:val="24"/>
                <w:lang w:val="hy-AM"/>
              </w:rPr>
            </w:pPr>
          </w:p>
        </w:tc>
        <w:tc>
          <w:tcPr>
            <w:tcW w:w="2414" w:type="dxa"/>
            <w:tcBorders>
              <w:top w:val="single" w:sz="1" w:space="0" w:color="000000"/>
              <w:left w:val="single" w:sz="1" w:space="0" w:color="000000"/>
              <w:bottom w:val="single" w:sz="1" w:space="0" w:color="000000"/>
              <w:right w:val="single" w:sz="1" w:space="0" w:color="000000"/>
            </w:tcBorders>
            <w:vAlign w:val="center"/>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1</w:t>
            </w:r>
          </w:p>
        </w:tc>
        <w:tc>
          <w:tcPr>
            <w:tcW w:w="6055" w:type="dxa"/>
            <w:tcBorders>
              <w:top w:val="single" w:sz="1" w:space="0" w:color="000000"/>
              <w:left w:val="single" w:sz="1" w:space="0" w:color="000000"/>
              <w:bottom w:val="single" w:sz="1" w:space="0" w:color="000000"/>
              <w:right w:val="single" w:sz="1" w:space="0" w:color="000000"/>
            </w:tcBorders>
            <w:vAlign w:val="center"/>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2</w:t>
            </w:r>
          </w:p>
        </w:tc>
        <w:tc>
          <w:tcPr>
            <w:tcW w:w="2030" w:type="dxa"/>
            <w:tcBorders>
              <w:top w:val="single" w:sz="1" w:space="0" w:color="000000"/>
              <w:left w:val="single" w:sz="1" w:space="0" w:color="000000"/>
              <w:bottom w:val="single" w:sz="1" w:space="0" w:color="000000"/>
              <w:right w:val="single" w:sz="1" w:space="0" w:color="000000"/>
            </w:tcBorders>
            <w:vAlign w:val="center"/>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3</w:t>
            </w:r>
          </w:p>
        </w:tc>
        <w:tc>
          <w:tcPr>
            <w:tcW w:w="3646" w:type="dxa"/>
            <w:tcBorders>
              <w:top w:val="single" w:sz="1" w:space="0" w:color="000000"/>
              <w:left w:val="single" w:sz="1" w:space="0" w:color="000000"/>
              <w:bottom w:val="single" w:sz="1" w:space="0" w:color="000000"/>
              <w:right w:val="single" w:sz="1" w:space="0" w:color="000000"/>
            </w:tcBorders>
            <w:vAlign w:val="center"/>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4</w:t>
            </w:r>
          </w:p>
        </w:tc>
      </w:tr>
      <w:tr w:rsidR="001A3E54" w:rsidRPr="00BC48D7" w:rsidTr="00BC48D7">
        <w:tc>
          <w:tcPr>
            <w:tcW w:w="32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1</w:t>
            </w:r>
            <w:r w:rsidR="00E23D72" w:rsidRPr="00BC48D7">
              <w:rPr>
                <w:rFonts w:ascii="GHEA Grapalat" w:eastAsia="GHEA Grapalat" w:hAnsi="GHEA Grapalat" w:cs="GHEA Grapalat"/>
                <w:sz w:val="24"/>
                <w:szCs w:val="24"/>
                <w:lang w:val="hy-AM"/>
              </w:rPr>
              <w:t>.</w:t>
            </w:r>
          </w:p>
        </w:tc>
        <w:tc>
          <w:tcPr>
            <w:tcW w:w="241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Հելսինկյան Քաղաքացիական Ասամբլեայի Վանաձորի գրասենյակ</w:t>
            </w:r>
          </w:p>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09.12.2020 16:15:43</w:t>
            </w:r>
          </w:p>
        </w:tc>
        <w:tc>
          <w:tcPr>
            <w:tcW w:w="6055" w:type="dxa"/>
            <w:tcBorders>
              <w:top w:val="single" w:sz="1" w:space="0" w:color="000000"/>
              <w:left w:val="single" w:sz="1" w:space="0" w:color="000000"/>
              <w:bottom w:val="single" w:sz="1" w:space="0" w:color="000000"/>
              <w:right w:val="single" w:sz="1" w:space="0" w:color="000000"/>
            </w:tcBorders>
          </w:tcPr>
          <w:p w:rsidR="001A3E54" w:rsidRDefault="00102FBE" w:rsidP="004C0EFA">
            <w:pPr>
              <w:spacing w:after="0" w:line="240" w:lineRule="auto"/>
              <w:ind w:left="125" w:right="80" w:hanging="125"/>
              <w:jc w:val="both"/>
              <w:rPr>
                <w:rFonts w:ascii="GHEA Grapalat" w:eastAsia="GHEA Grapalat" w:hAnsi="GHEA Grapalat" w:cs="GHEA Grapalat"/>
                <w:sz w:val="24"/>
                <w:szCs w:val="24"/>
                <w:lang w:val="hy-AM"/>
              </w:rPr>
            </w:pPr>
            <w:r w:rsidRPr="00BC48D7">
              <w:rPr>
                <w:rFonts w:ascii="GHEA Grapalat" w:eastAsia="GHEA Grapalat" w:hAnsi="GHEA Grapalat" w:cs="GHEA Grapalat"/>
                <w:sz w:val="24"/>
                <w:szCs w:val="24"/>
                <w:lang w:val="hy-AM"/>
              </w:rPr>
              <w:t xml:space="preserve">  </w:t>
            </w:r>
            <w:r w:rsidR="00BE07C4" w:rsidRPr="00BC48D7">
              <w:rPr>
                <w:rFonts w:ascii="GHEA Grapalat" w:eastAsia="GHEA Grapalat" w:hAnsi="GHEA Grapalat" w:cs="GHEA Grapalat"/>
                <w:sz w:val="24"/>
                <w:szCs w:val="24"/>
                <w:lang w:val="hy-AM"/>
              </w:rPr>
              <w:t>Նախագիծը կարգավորում է խոշտանգման կամ վատ վերաբերմունքի այլ ձևի յուրաքանչյուր դեպքում բուժաշխատողի կողմից արձանագրության կազմման և Հատուկ քննչական ծառայությանը տրամադրելու նպատակով ՊՈԱԿ-ի տնօրենին ներկայացնելու ընթացակարգ, սակայն Նախագիծը չի պարունակում հնարավոր խոշտանգման կամ վատ վերաբերմունքի այլ ձևի ենթարկված անձի պաշտպանության որևէ երաշխիք։ Ստացվում է՝ մինչև արձանագրության հիման վրա հարուցվող քրեական գործի վերջնական լուծումը՝ ազատությունից զրկված անձը վերադառնալու է նույն միջավայրը, որտեղ ենթարկվել է</w:t>
            </w:r>
            <w:r w:rsidR="007B3B4F" w:rsidRPr="00BC48D7">
              <w:rPr>
                <w:rFonts w:ascii="GHEA Grapalat" w:eastAsia="GHEA Grapalat" w:hAnsi="GHEA Grapalat" w:cs="GHEA Grapalat"/>
                <w:sz w:val="24"/>
                <w:szCs w:val="24"/>
                <w:lang w:val="hy-AM"/>
              </w:rPr>
              <w:t xml:space="preserve"> </w:t>
            </w:r>
            <w:r w:rsidR="00BE07C4" w:rsidRPr="00BC48D7">
              <w:rPr>
                <w:rFonts w:ascii="GHEA Grapalat" w:eastAsia="GHEA Grapalat" w:hAnsi="GHEA Grapalat" w:cs="GHEA Grapalat"/>
                <w:sz w:val="24"/>
                <w:szCs w:val="24"/>
                <w:lang w:val="hy-AM"/>
              </w:rPr>
              <w:t xml:space="preserve">հնարավոր խոշտանգմանը կամ վատ վերաբերմունքի այլ ձևի, մինչդեռ քրեական գործի քննությունը կարող է տևել շատ երկար։ «Խոշտանգումների և այլ դաժան, անմարդկային կամ նվաստացնող վերաբերմունքի </w:t>
            </w:r>
            <w:r w:rsidR="00BE07C4" w:rsidRPr="00BC48D7">
              <w:rPr>
                <w:rFonts w:ascii="GHEA Grapalat" w:eastAsia="GHEA Grapalat" w:hAnsi="GHEA Grapalat" w:cs="GHEA Grapalat"/>
                <w:sz w:val="24"/>
                <w:szCs w:val="24"/>
                <w:lang w:val="hy-AM"/>
              </w:rPr>
              <w:lastRenderedPageBreak/>
              <w:t xml:space="preserve">ու պատժի դեմ» կոնվենցիայի (այսուհետ նաև՝ Կոնվենցիա) 13-րդ հոդվածի համաձայն՝ «Յուրաքանչյուր մասնակից պետություն ապահովում է, որ ցանկացած անձ, ով պնդում է, թե ինքն այդ պետության իրավազորության ներքո գտնվող ցանկացած տարածքում ենթարկվել է խոշտանգումների, ունենա տվյալ պետության իրավասու մարմիններին բողոք ներկայացնելու և նրանց կողմից իր գործի անհապաղ ու անաչառ քննության իրավունք։ Ձեռնարկվում են միջոցներ՝ ապահովելու հայցվորի և վկաների պաշտպանությունն ընդդեմ վատ վերաբերմունքի կամ ահաբեկման՝ որպես նրա բողոքի կամ վկայության հետևանքի»։ Խոշտանգումների և անմարդկային կամ արժանապատվությունը նվաստացնող վերաբերմունքի կամ պատժի կանխարգելման Եվրոպական կոմիտեն (ԽԿԿ) իր զեկույցներում անդրադարձել է արգելանքի տակ գտնվող անձանց հետ դաժան վերաբերմունքի դեմ ուղված երաշխիքներին։ Մասնավորապես, ԽԿԿ-ի թիվ CPT/Inf (2013) 29 զեկույցի 80-րդ կետի համաձայն՝ «Համապատասխան իշխանությանը վատ վերաբերմունքի մասին վկայող բժշկական ապացույցների հաղորդումը պետք է զուգորդվի արդյունավետ միջոցներով՝ պաշտպանելու այն անձին, ով տվյալ զեկույցի սուբյեկտն է, ինչպես նաև այլ ազատազրկված անձանց։ Օրինակ, բանտի </w:t>
            </w:r>
            <w:r w:rsidR="00BE07C4" w:rsidRPr="00BC48D7">
              <w:rPr>
                <w:rFonts w:ascii="GHEA Grapalat" w:eastAsia="GHEA Grapalat" w:hAnsi="GHEA Grapalat" w:cs="GHEA Grapalat"/>
                <w:sz w:val="24"/>
                <w:szCs w:val="24"/>
                <w:lang w:val="hy-AM"/>
              </w:rPr>
              <w:lastRenderedPageBreak/>
              <w:t xml:space="preserve">աշխատակիցները, ովքեր ենթադրաբար ներգրավված են եղել վատ վերաբերմունքի դրսևորման մեջ, պետք է փոխադրվեն այնպիսի պարտականությունների կատարմանը, որոնք չեն պահանջում ամենօրյա շփում բանտարկյալների հետ՝ մինչև հետաքննության արդյունքների հայտնի դառնալը։ Եթե հնարավոր վատ վերաբերմունքը կապված է բանտակիցների գործողությունների հետ, ապա տվյալ ազատազրկված անձի համար պետք է գտնել այլընտրանքային կացարան։ Բնականաբար, եթե զեկույցը վերաբերում է իրավապահների կողմից հնարավոր վատ վերաբերմունքին, ապա տվյալ անձը ոչ մի դեպքում չպետք է վերադարձվի նրանց պահպանությանը։ Ընդհանուր առմամբ, ԽԿԿ-ն գտնում է, որ նպատակը պետք է լինի վերջ դնել բանտարկյալներին հետաքննական նպատակներով իրավապահ մարմիններին վերադարձնելու գործելակերպին։ Մասնավորապես, տվյալ անձի ցանկացած հետագա հարցաքննություն, որը կարող է անհրաժեշտ լինել, պետք է անցկացվի բանտի տարածքում»։ Ստամբուլյան արձանագրության 4-րդ գլխի 126-րդ կետի համաձայն՝ «Եթե դատաբժշկական արձանագրությունը հաստատում է խոշտանգման դեպքը, ապա ազատազրկված անձը չի կարող վերադառնալ ազատազրկման վայր և պետք է կանգնի դատախազի կամ դատարանի առջև՝ </w:t>
            </w:r>
            <w:r w:rsidR="00BE07C4" w:rsidRPr="00BC48D7">
              <w:rPr>
                <w:rFonts w:ascii="GHEA Grapalat" w:eastAsia="GHEA Grapalat" w:hAnsi="GHEA Grapalat" w:cs="GHEA Grapalat"/>
                <w:sz w:val="24"/>
                <w:szCs w:val="24"/>
                <w:lang w:val="hy-AM"/>
              </w:rPr>
              <w:lastRenderedPageBreak/>
              <w:t>կալանավորման հետագա պայմանների որոշման համար»։ Վերոգրյալից բխում է, որ այն դեպքերում, երբ բժշկի կողմից արձանագրվում է ենթադրյալ խոշտանգման կամ վատ վերաբերմունքի այլ ձևի դրսևորման հետևանք հանդիսացող մարմնական վնասվածք կամ առողջական վիճակի վերաբերյալ գանգատ, ապա ազատությունից զրկված անձի պաշտպանությունը դառնում է պարտադիր, որը ենթադրում է կալանավորման կամ պատժի կրման պայմանների փոփոխություն մինչև քրեական գործի քննությամբ խոշտանգման կամ վատ վերաբերմունքի այլ ձևի դրսևորման փաստի հաստատումը կամ հերքումը։  Հաշվի առնելով վերոգրյալը՝ առաջարկում ենք սահմանել ենթադրյալ խոշտանգման կամ վատ վերաբերմունքի այլ ձևի դրսևորման ենթարկված անձի անվտանգության և անձնական պաշտպանության գործուն երաշխիքներ։</w:t>
            </w:r>
          </w:p>
          <w:p w:rsidR="00BC48D7" w:rsidRPr="00BC48D7" w:rsidRDefault="00BC48D7" w:rsidP="004C0EFA">
            <w:pPr>
              <w:spacing w:after="0" w:line="240" w:lineRule="auto"/>
              <w:ind w:left="125" w:right="80" w:hanging="125"/>
              <w:jc w:val="both"/>
              <w:rPr>
                <w:rFonts w:ascii="GHEA Grapalat" w:hAnsi="GHEA Grapalat"/>
                <w:sz w:val="24"/>
                <w:szCs w:val="24"/>
                <w:lang w:val="hy-AM"/>
              </w:rPr>
            </w:pPr>
          </w:p>
        </w:tc>
        <w:tc>
          <w:tcPr>
            <w:tcW w:w="2030" w:type="dxa"/>
            <w:tcBorders>
              <w:top w:val="single" w:sz="1" w:space="0" w:color="000000"/>
              <w:left w:val="single" w:sz="1" w:space="0" w:color="000000"/>
              <w:bottom w:val="single" w:sz="1" w:space="0" w:color="000000"/>
              <w:right w:val="single" w:sz="1" w:space="0" w:color="000000"/>
            </w:tcBorders>
          </w:tcPr>
          <w:p w:rsidR="001A3E54" w:rsidRPr="00BC48D7" w:rsidRDefault="00642A31"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lastRenderedPageBreak/>
              <w:t>Չի ընդունվել</w:t>
            </w:r>
            <w:r w:rsidR="00BC48D7">
              <w:rPr>
                <w:rFonts w:ascii="GHEA Grapalat" w:eastAsia="GHEA Grapalat" w:hAnsi="GHEA Grapalat" w:cs="GHEA Grapalat"/>
                <w:sz w:val="24"/>
                <w:szCs w:val="24"/>
                <w:lang w:val="hy-AM"/>
              </w:rPr>
              <w:t>:</w:t>
            </w:r>
          </w:p>
        </w:tc>
        <w:tc>
          <w:tcPr>
            <w:tcW w:w="3646" w:type="dxa"/>
            <w:tcBorders>
              <w:top w:val="single" w:sz="1" w:space="0" w:color="000000"/>
              <w:left w:val="single" w:sz="1" w:space="0" w:color="000000"/>
              <w:bottom w:val="single" w:sz="1" w:space="0" w:color="000000"/>
              <w:right w:val="single" w:sz="1" w:space="0" w:color="000000"/>
            </w:tcBorders>
          </w:tcPr>
          <w:p w:rsidR="006B347A" w:rsidRPr="00BC48D7" w:rsidRDefault="006B347A" w:rsidP="004C0EFA">
            <w:pPr>
              <w:spacing w:after="0" w:line="240" w:lineRule="auto"/>
              <w:ind w:left="80" w:right="47"/>
              <w:jc w:val="both"/>
              <w:rPr>
                <w:rFonts w:ascii="GHEA Grapalat" w:hAnsi="GHEA Grapalat" w:cs="Arial Armenian"/>
                <w:sz w:val="24"/>
                <w:szCs w:val="24"/>
                <w:lang w:val="hy-AM"/>
              </w:rPr>
            </w:pPr>
            <w:r w:rsidRPr="00BC48D7">
              <w:rPr>
                <w:rFonts w:ascii="GHEA Grapalat" w:hAnsi="GHEA Grapalat" w:cs="Sylfaen"/>
                <w:sz w:val="24"/>
                <w:szCs w:val="24"/>
                <w:lang w:val="hy-AM"/>
              </w:rPr>
              <w:t xml:space="preserve">Հարկ է </w:t>
            </w:r>
            <w:r w:rsidRPr="00BC48D7">
              <w:rPr>
                <w:rFonts w:ascii="GHEA Grapalat" w:hAnsi="GHEA Grapalat" w:cs="Arial Armenian"/>
                <w:sz w:val="24"/>
                <w:szCs w:val="24"/>
                <w:lang w:val="hy-AM"/>
              </w:rPr>
              <w:t xml:space="preserve">փաստել, որ </w:t>
            </w:r>
            <w:r w:rsidR="00FF2A72" w:rsidRPr="00BC48D7">
              <w:rPr>
                <w:rFonts w:ascii="GHEA Grapalat" w:hAnsi="GHEA Grapalat" w:cs="Arial Armenian"/>
                <w:sz w:val="24"/>
                <w:szCs w:val="24"/>
                <w:lang w:val="hy-AM"/>
              </w:rPr>
              <w:t xml:space="preserve">ենթադրյալ խոշտանգման կամ վատ վերաբերմունքի ենթարկված անձի համար պաշտպանության միջոցների մեխանիզմների ներդնումը </w:t>
            </w:r>
            <w:r w:rsidRPr="00BC48D7">
              <w:rPr>
                <w:rFonts w:ascii="GHEA Grapalat" w:hAnsi="GHEA Grapalat" w:cs="Arial Armenian"/>
                <w:sz w:val="24"/>
                <w:szCs w:val="24"/>
                <w:lang w:val="hy-AM"/>
              </w:rPr>
              <w:t xml:space="preserve">չի ներառվում նախագծի </w:t>
            </w:r>
            <w:r w:rsidR="00F648D0" w:rsidRPr="00BC48D7">
              <w:rPr>
                <w:rFonts w:ascii="GHEA Grapalat" w:hAnsi="GHEA Grapalat" w:cs="Arial Armenian"/>
                <w:sz w:val="24"/>
                <w:szCs w:val="24"/>
                <w:lang w:val="hy-AM"/>
              </w:rPr>
              <w:t>կար</w:t>
            </w:r>
            <w:r w:rsidRPr="00BC48D7">
              <w:rPr>
                <w:rFonts w:ascii="GHEA Grapalat" w:hAnsi="GHEA Grapalat" w:cs="Arial Armenian"/>
                <w:sz w:val="24"/>
                <w:szCs w:val="24"/>
                <w:lang w:val="hy-AM"/>
              </w:rPr>
              <w:t>գավորման առարկայի մեջ:</w:t>
            </w:r>
            <w:r w:rsidR="00F648D0" w:rsidRPr="00BC48D7">
              <w:rPr>
                <w:rFonts w:ascii="GHEA Grapalat" w:hAnsi="GHEA Grapalat" w:cs="Arial Armenian"/>
                <w:sz w:val="24"/>
                <w:szCs w:val="24"/>
                <w:lang w:val="hy-AM"/>
              </w:rPr>
              <w:t xml:space="preserve"> </w:t>
            </w:r>
          </w:p>
          <w:p w:rsidR="00F648D0" w:rsidRPr="00BC48D7" w:rsidRDefault="00F648D0" w:rsidP="004C0EFA">
            <w:pPr>
              <w:spacing w:after="0" w:line="240" w:lineRule="auto"/>
              <w:ind w:left="80" w:right="47"/>
              <w:jc w:val="both"/>
              <w:rPr>
                <w:rFonts w:ascii="GHEA Grapalat" w:hAnsi="GHEA Grapalat" w:cs="Arial Armenian"/>
                <w:sz w:val="24"/>
                <w:szCs w:val="24"/>
                <w:lang w:val="hy-AM"/>
              </w:rPr>
            </w:pPr>
            <w:r w:rsidRPr="00BC48D7">
              <w:rPr>
                <w:rFonts w:ascii="GHEA Grapalat" w:hAnsi="GHEA Grapalat" w:cs="Arial Armenian"/>
                <w:sz w:val="24"/>
                <w:szCs w:val="24"/>
                <w:lang w:val="hy-AM"/>
              </w:rPr>
              <w:t xml:space="preserve">Միաժամանակ, հարկ է նկատի ունենալ, որ թե՛ Քրեակատարողական օրենսգիրքը, թե՛ Քրեական դատավարության օրենսգիրքը նախատեսում են անվտանգության նկատառումներից ելնելով անձի պաշտպանությանն </w:t>
            </w:r>
            <w:r w:rsidRPr="00BC48D7">
              <w:rPr>
                <w:rFonts w:ascii="GHEA Grapalat" w:hAnsi="GHEA Grapalat" w:cs="Arial Armenian"/>
                <w:sz w:val="24"/>
                <w:szCs w:val="24"/>
                <w:lang w:val="hy-AM"/>
              </w:rPr>
              <w:lastRenderedPageBreak/>
              <w:t>ուղղված քայլեր ձեռնարկելու կառուցակարգեր:</w:t>
            </w:r>
          </w:p>
          <w:p w:rsidR="001A3E54" w:rsidRPr="00BC48D7" w:rsidRDefault="001A3E54" w:rsidP="004C0EFA">
            <w:pPr>
              <w:spacing w:after="0" w:line="240" w:lineRule="auto"/>
              <w:jc w:val="center"/>
              <w:rPr>
                <w:rFonts w:ascii="GHEA Grapalat" w:hAnsi="GHEA Grapalat"/>
                <w:sz w:val="24"/>
                <w:szCs w:val="24"/>
                <w:lang w:val="hy-AM"/>
              </w:rPr>
            </w:pPr>
          </w:p>
        </w:tc>
      </w:tr>
      <w:tr w:rsidR="001A3E54" w:rsidRPr="00BC48D7" w:rsidTr="00BC48D7">
        <w:tc>
          <w:tcPr>
            <w:tcW w:w="32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lastRenderedPageBreak/>
              <w:t>2</w:t>
            </w:r>
            <w:r w:rsidR="00E23D72" w:rsidRPr="00BC48D7">
              <w:rPr>
                <w:rFonts w:ascii="GHEA Grapalat" w:eastAsia="GHEA Grapalat" w:hAnsi="GHEA Grapalat" w:cs="GHEA Grapalat"/>
                <w:sz w:val="24"/>
                <w:szCs w:val="24"/>
                <w:lang w:val="hy-AM"/>
              </w:rPr>
              <w:t>.</w:t>
            </w:r>
          </w:p>
        </w:tc>
        <w:tc>
          <w:tcPr>
            <w:tcW w:w="241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Հելսինկյան Քաղաքացիական Ասամբլեայի Վանաձորի գրասենյակ</w:t>
            </w:r>
          </w:p>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09.12.2020 14:51:29</w:t>
            </w:r>
          </w:p>
        </w:tc>
        <w:tc>
          <w:tcPr>
            <w:tcW w:w="6055" w:type="dxa"/>
            <w:tcBorders>
              <w:top w:val="single" w:sz="1" w:space="0" w:color="000000"/>
              <w:left w:val="single" w:sz="1" w:space="0" w:color="000000"/>
              <w:bottom w:val="single" w:sz="1" w:space="0" w:color="000000"/>
              <w:right w:val="single" w:sz="1" w:space="0" w:color="000000"/>
            </w:tcBorders>
          </w:tcPr>
          <w:p w:rsidR="006A0717" w:rsidRPr="00BC48D7" w:rsidRDefault="00BE07C4" w:rsidP="004C0EFA">
            <w:pPr>
              <w:spacing w:after="0" w:line="240" w:lineRule="auto"/>
              <w:ind w:left="125" w:right="80"/>
              <w:jc w:val="both"/>
              <w:rPr>
                <w:rFonts w:ascii="GHEA Grapalat" w:eastAsia="GHEA Grapalat" w:hAnsi="GHEA Grapalat" w:cs="GHEA Grapalat"/>
                <w:sz w:val="24"/>
                <w:szCs w:val="24"/>
                <w:lang w:val="hy-AM"/>
              </w:rPr>
            </w:pPr>
            <w:r w:rsidRPr="00BC48D7">
              <w:rPr>
                <w:rFonts w:ascii="GHEA Grapalat" w:eastAsia="GHEA Grapalat" w:hAnsi="GHEA Grapalat" w:cs="GHEA Grapalat"/>
                <w:sz w:val="24"/>
                <w:szCs w:val="24"/>
                <w:lang w:val="hy-AM"/>
              </w:rPr>
              <w:t>Անդրադառնալով նաև արձանագրության կազմման դեպքերին, նշենք, որ Նախագծի 1-ին հոդվածի 16.2 կետի համաձայն՝ «16.2. Արձանագրության ձևաթուղթը կազմվում է, եթե՝</w:t>
            </w:r>
          </w:p>
          <w:p w:rsidR="006A0717" w:rsidRPr="00BC48D7" w:rsidRDefault="00BE07C4" w:rsidP="004C0EFA">
            <w:pPr>
              <w:spacing w:after="0" w:line="240" w:lineRule="auto"/>
              <w:ind w:left="125" w:right="80" w:hanging="125"/>
              <w:jc w:val="both"/>
              <w:rPr>
                <w:rFonts w:ascii="GHEA Grapalat" w:eastAsia="GHEA Grapalat" w:hAnsi="GHEA Grapalat" w:cs="GHEA Grapalat"/>
                <w:sz w:val="24"/>
                <w:szCs w:val="24"/>
                <w:lang w:val="hy-AM"/>
              </w:rPr>
            </w:pPr>
            <w:r w:rsidRPr="00BC48D7">
              <w:rPr>
                <w:rFonts w:ascii="GHEA Grapalat" w:eastAsia="GHEA Grapalat" w:hAnsi="GHEA Grapalat" w:cs="GHEA Grapalat"/>
                <w:sz w:val="24"/>
                <w:szCs w:val="24"/>
                <w:lang w:val="hy-AM"/>
              </w:rPr>
              <w:t xml:space="preserve">1) ըստ կալանավորված անձի կամ դատապարտյալի բանավոր կամ գրավոր հայտարարության՝ մարմնական վնասվածքը կամ առողջական վիճակի վերաբերյալ գանգատը հետևանք է ենթադրյալ </w:t>
            </w:r>
            <w:r w:rsidRPr="00BC48D7">
              <w:rPr>
                <w:rFonts w:ascii="GHEA Grapalat" w:eastAsia="GHEA Grapalat" w:hAnsi="GHEA Grapalat" w:cs="GHEA Grapalat"/>
                <w:sz w:val="24"/>
                <w:szCs w:val="24"/>
                <w:lang w:val="hy-AM"/>
              </w:rPr>
              <w:lastRenderedPageBreak/>
              <w:t>խոշտանգման կամ վատ վերաբերմունքի այլ ձևի դրսևորման,</w:t>
            </w:r>
            <w:r w:rsidRPr="00BC48D7">
              <w:rPr>
                <w:rFonts w:ascii="GHEA Grapalat" w:eastAsia="GHEA Grapalat" w:hAnsi="GHEA Grapalat" w:cs="GHEA Grapalat"/>
                <w:sz w:val="24"/>
                <w:szCs w:val="24"/>
                <w:lang w:val="hy-AM"/>
              </w:rPr>
              <w:tab/>
              <w:t xml:space="preserve"> կամ 2) բժշկական զննության արդյունքում բուժաշխատողի մոտ առկա է կասկած, որ կալանավորված անձի կամ դատապարտյալի մարմնական վնասվածքը կամ առողջական վիճակի վերաբերյալ գանգատը հետևանք է նրա նկատմամբ ենթադրյալ խոշտանգման կամ վատ վերաբերմունքի այլ ձևի դրսևորման»: </w:t>
            </w:r>
          </w:p>
          <w:p w:rsidR="001A3E54" w:rsidRPr="00BC48D7" w:rsidRDefault="00BE07C4" w:rsidP="004C0EFA">
            <w:pPr>
              <w:spacing w:after="0" w:line="240" w:lineRule="auto"/>
              <w:ind w:left="125" w:right="80"/>
              <w:jc w:val="both"/>
              <w:rPr>
                <w:rFonts w:ascii="GHEA Grapalat" w:hAnsi="GHEA Grapalat"/>
                <w:sz w:val="24"/>
                <w:szCs w:val="24"/>
                <w:lang w:val="hy-AM"/>
              </w:rPr>
            </w:pPr>
            <w:r w:rsidRPr="00BC48D7">
              <w:rPr>
                <w:rFonts w:ascii="GHEA Grapalat" w:eastAsia="GHEA Grapalat" w:hAnsi="GHEA Grapalat" w:cs="GHEA Grapalat"/>
                <w:b/>
                <w:sz w:val="24"/>
                <w:szCs w:val="24"/>
                <w:lang w:val="hy-AM"/>
              </w:rPr>
              <w:t>Վերոգրյալից բխում է,</w:t>
            </w:r>
            <w:r w:rsidRPr="00BC48D7">
              <w:rPr>
                <w:rFonts w:ascii="GHEA Grapalat" w:eastAsia="GHEA Grapalat" w:hAnsi="GHEA Grapalat" w:cs="GHEA Grapalat"/>
                <w:sz w:val="24"/>
                <w:szCs w:val="24"/>
                <w:lang w:val="hy-AM"/>
              </w:rPr>
              <w:t xml:space="preserve"> որ Նախագծով սահմանվել է արձանագրություն կազմելու երկու դեպք՝ երբ անձամբ ազատությունից զրկված անձն է հաղորդում խոշտանգման կամ վատ վերաբերմունքի այլ ձևի դրսևորման մասին և երբ վերջինիս հետևանք հանդիսացող վնասվածքը կամ գանգատը հայտնաբերում է բժիշկը։ Հարկ է նշել, որ չեն բացառվում դեպքերը, երբ խոշտանգման կամ վատ վերաբերմունքի այլ ձևի դրսևորման մասին տեղեկություն հայտնի նաև երրորդ անձը, դիցուք՝ խոշտանգման կամ վատ վերաբերմունքի այլ ձևի ենթարկված անձի բարեկամը կամ այդ անձի հետ անազատության մեջ գտնվող մեկ այլ անձ։ Առաջարկում ենք Նախագծի 1-ին հոդվածի 16.2-րդ կետի 1-ին ենթակետում «կալանավորված անձի կամ դատապարտյալի» բառերից հետո ավելացնել «երրորդ անձի</w:t>
            </w:r>
            <w:r w:rsidR="007B3B4F" w:rsidRPr="00BC48D7">
              <w:rPr>
                <w:rFonts w:ascii="GHEA Grapalat" w:eastAsia="GHEA Grapalat" w:hAnsi="GHEA Grapalat" w:cs="GHEA Grapalat"/>
                <w:sz w:val="24"/>
                <w:szCs w:val="24"/>
                <w:lang w:val="hy-AM"/>
              </w:rPr>
              <w:t>»</w:t>
            </w:r>
            <w:r w:rsidRPr="00BC48D7">
              <w:rPr>
                <w:rFonts w:ascii="GHEA Grapalat" w:eastAsia="GHEA Grapalat" w:hAnsi="GHEA Grapalat" w:cs="GHEA Grapalat"/>
                <w:sz w:val="24"/>
                <w:szCs w:val="24"/>
                <w:lang w:val="hy-AM"/>
              </w:rPr>
              <w:t xml:space="preserve"> բառերը։</w:t>
            </w:r>
          </w:p>
        </w:tc>
        <w:tc>
          <w:tcPr>
            <w:tcW w:w="2030" w:type="dxa"/>
            <w:tcBorders>
              <w:top w:val="single" w:sz="1" w:space="0" w:color="000000"/>
              <w:left w:val="single" w:sz="1" w:space="0" w:color="000000"/>
              <w:bottom w:val="single" w:sz="1" w:space="0" w:color="000000"/>
              <w:right w:val="single" w:sz="1" w:space="0" w:color="000000"/>
            </w:tcBorders>
          </w:tcPr>
          <w:p w:rsidR="001A3E54" w:rsidRPr="00BC48D7" w:rsidRDefault="000F0DD9" w:rsidP="004C0EFA">
            <w:pPr>
              <w:spacing w:after="0" w:line="240" w:lineRule="auto"/>
              <w:jc w:val="center"/>
              <w:rPr>
                <w:rFonts w:ascii="GHEA Grapalat" w:hAnsi="GHEA Grapalat"/>
                <w:sz w:val="24"/>
                <w:szCs w:val="24"/>
                <w:lang w:val="hy-AM"/>
              </w:rPr>
            </w:pPr>
            <w:r w:rsidRPr="00BC48D7">
              <w:rPr>
                <w:rFonts w:ascii="GHEA Grapalat" w:hAnsi="GHEA Grapalat"/>
                <w:sz w:val="24"/>
                <w:szCs w:val="24"/>
                <w:lang w:val="hy-AM"/>
              </w:rPr>
              <w:lastRenderedPageBreak/>
              <w:t>Ընդունվել է մասնակի</w:t>
            </w:r>
            <w:r w:rsidR="00BC48D7">
              <w:rPr>
                <w:rFonts w:ascii="GHEA Grapalat" w:hAnsi="GHEA Grapalat"/>
                <w:sz w:val="24"/>
                <w:szCs w:val="24"/>
                <w:lang w:val="hy-AM"/>
              </w:rPr>
              <w:t>:</w:t>
            </w:r>
          </w:p>
        </w:tc>
        <w:tc>
          <w:tcPr>
            <w:tcW w:w="3646" w:type="dxa"/>
            <w:tcBorders>
              <w:top w:val="single" w:sz="1" w:space="0" w:color="000000"/>
              <w:left w:val="single" w:sz="1" w:space="0" w:color="000000"/>
              <w:bottom w:val="single" w:sz="1" w:space="0" w:color="000000"/>
              <w:right w:val="single" w:sz="1" w:space="0" w:color="000000"/>
            </w:tcBorders>
          </w:tcPr>
          <w:p w:rsidR="00A344DF" w:rsidRPr="00BC48D7" w:rsidRDefault="00A344DF" w:rsidP="00A344DF">
            <w:pPr>
              <w:spacing w:after="0" w:line="240" w:lineRule="auto"/>
              <w:jc w:val="both"/>
              <w:rPr>
                <w:rFonts w:ascii="GHEA Grapalat" w:hAnsi="GHEA Grapalat" w:cs="Sylfaen"/>
                <w:sz w:val="24"/>
                <w:szCs w:val="24"/>
                <w:lang w:val="hy-AM"/>
              </w:rPr>
            </w:pPr>
            <w:r w:rsidRPr="00BC48D7">
              <w:rPr>
                <w:rFonts w:ascii="GHEA Grapalat" w:hAnsi="GHEA Grapalat"/>
                <w:sz w:val="24"/>
                <w:szCs w:val="24"/>
                <w:lang w:val="hy-AM"/>
              </w:rPr>
              <w:t xml:space="preserve">Նախագծի 16.1-րդ կետը հանվել է: </w:t>
            </w:r>
            <w:r w:rsidRPr="00BC48D7">
              <w:rPr>
                <w:rFonts w:ascii="GHEA Grapalat" w:hAnsi="GHEA Grapalat" w:cs="Sylfaen"/>
                <w:sz w:val="24"/>
                <w:szCs w:val="24"/>
                <w:lang w:val="hy-AM"/>
              </w:rPr>
              <w:t xml:space="preserve">Նախագծում </w:t>
            </w:r>
            <w:r w:rsidRPr="00BC48D7">
              <w:rPr>
                <w:rFonts w:ascii="GHEA Grapalat" w:hAnsi="GHEA Grapalat" w:cs="Sylfaen"/>
                <w:sz w:val="24"/>
                <w:szCs w:val="24"/>
                <w:lang w:val="hy-AM"/>
              </w:rPr>
              <w:t>հստակ սահմանվել են Արձանագրության ձևաթղթի կազմման դեպքերը: Նախագծով լրացվող 16</w:t>
            </w:r>
            <w:r w:rsidRPr="00BC48D7">
              <w:rPr>
                <w:rFonts w:ascii="GHEA Grapalat" w:hAnsi="GHEA Grapalat" w:cs="Sylfaen"/>
                <w:sz w:val="24"/>
                <w:szCs w:val="24"/>
                <w:lang w:val="hy-AM"/>
              </w:rPr>
              <w:t xml:space="preserve">.1-րդ կետի նոր խմբագրության համաձայն՝ </w:t>
            </w:r>
            <w:r w:rsidRPr="00BC48D7">
              <w:rPr>
                <w:rFonts w:ascii="GHEA Grapalat" w:hAnsi="GHEA Grapalat" w:cs="Sylfaen"/>
                <w:sz w:val="24"/>
                <w:szCs w:val="24"/>
                <w:lang w:val="hy-AM"/>
              </w:rPr>
              <w:t xml:space="preserve">Արձանագրությունը կազմվում է, </w:t>
            </w:r>
            <w:r w:rsidRPr="00BC48D7">
              <w:rPr>
                <w:rFonts w:ascii="GHEA Grapalat" w:hAnsi="GHEA Grapalat" w:cs="Sylfaen"/>
                <w:sz w:val="24"/>
                <w:szCs w:val="24"/>
                <w:lang w:val="hy-AM"/>
              </w:rPr>
              <w:lastRenderedPageBreak/>
              <w:t>եթե</w:t>
            </w:r>
            <w:r w:rsidRPr="00BC48D7">
              <w:rPr>
                <w:rFonts w:ascii="GHEA Grapalat" w:eastAsia="Times New Roman" w:hAnsi="GHEA Grapalat" w:cs="Sylfaen"/>
                <w:sz w:val="24"/>
                <w:szCs w:val="24"/>
                <w:lang w:val="hy-AM"/>
              </w:rPr>
              <w:t>.</w:t>
            </w:r>
            <w:r w:rsidRPr="00BC48D7">
              <w:rPr>
                <w:rFonts w:ascii="GHEA Grapalat" w:hAnsi="GHEA Grapalat" w:cs="Sylfaen"/>
                <w:sz w:val="24"/>
                <w:szCs w:val="24"/>
                <w:lang w:val="hy-AM"/>
              </w:rPr>
              <w:t xml:space="preserve"> </w:t>
            </w:r>
          </w:p>
          <w:p w:rsidR="00A344DF" w:rsidRPr="00BC48D7" w:rsidRDefault="00A344DF" w:rsidP="00A344DF">
            <w:pPr>
              <w:spacing w:after="0" w:line="240" w:lineRule="auto"/>
              <w:ind w:firstLine="33"/>
              <w:jc w:val="both"/>
              <w:rPr>
                <w:rFonts w:ascii="GHEA Grapalat" w:hAnsi="GHEA Grapalat" w:cs="Sylfaen"/>
                <w:sz w:val="24"/>
                <w:szCs w:val="24"/>
                <w:lang w:val="hy-AM"/>
              </w:rPr>
            </w:pPr>
            <w:r w:rsidRPr="00BC48D7">
              <w:rPr>
                <w:rFonts w:ascii="GHEA Grapalat" w:hAnsi="GHEA Grapalat" w:cs="Sylfaen"/>
                <w:sz w:val="24"/>
                <w:szCs w:val="24"/>
                <w:lang w:val="hy-AM"/>
              </w:rPr>
              <w:t>1) առկա է կալանավորված անձի կամ դատապարտյալի գրավոր կամ բանավոր հայտարարությունը՝ մարմնական վնասվածքը կամ առողջական վիճակի վերաբերյալ գանգատը խոշտանգման կամ վատ վերաբերմունքի այլ դրսևորման հետևանք լինելու վերաբերյալ,</w:t>
            </w:r>
          </w:p>
          <w:p w:rsidR="00A344DF" w:rsidRPr="00BC48D7" w:rsidRDefault="00A344DF" w:rsidP="00A344DF">
            <w:pPr>
              <w:spacing w:after="0" w:line="240" w:lineRule="auto"/>
              <w:ind w:firstLine="33"/>
              <w:jc w:val="both"/>
              <w:rPr>
                <w:rFonts w:ascii="GHEA Grapalat" w:hAnsi="GHEA Grapalat" w:cs="Sylfaen"/>
                <w:sz w:val="24"/>
                <w:szCs w:val="24"/>
                <w:lang w:val="hy-AM"/>
              </w:rPr>
            </w:pPr>
            <w:r w:rsidRPr="00BC48D7">
              <w:rPr>
                <w:rFonts w:ascii="GHEA Grapalat" w:hAnsi="GHEA Grapalat" w:cs="Sylfaen"/>
                <w:sz w:val="24"/>
                <w:szCs w:val="24"/>
                <w:lang w:val="hy-AM"/>
              </w:rPr>
              <w:t xml:space="preserve">2) բուժաշխատողը  հայտնաբերում է, այդ թվում՝ անցկացրած բժշկական զննության ընթացում, որ կալանավորված անձի կամ դատապարտյալի մարմնական վնասվածքը կամ առողջական վիճակի վերաբերյալ գանգատը կարող է լինել խոշտանգման կամ վատ վերաբերմունքի այլ դրսևորման հետևանք։  </w:t>
            </w:r>
          </w:p>
          <w:p w:rsidR="00A344DF" w:rsidRPr="00BC48D7" w:rsidRDefault="00A344DF" w:rsidP="00A344DF">
            <w:pPr>
              <w:spacing w:after="0" w:line="240" w:lineRule="auto"/>
              <w:jc w:val="both"/>
              <w:rPr>
                <w:rFonts w:ascii="GHEA Grapalat" w:hAnsi="GHEA Grapalat" w:cs="Times New Roman"/>
                <w:sz w:val="24"/>
                <w:szCs w:val="24"/>
                <w:lang w:val="hy-AM"/>
              </w:rPr>
            </w:pPr>
            <w:r w:rsidRPr="00BC48D7">
              <w:rPr>
                <w:rFonts w:ascii="GHEA Grapalat" w:hAnsi="GHEA Grapalat" w:cs="Sylfaen"/>
                <w:sz w:val="24"/>
                <w:szCs w:val="24"/>
                <w:lang w:val="hy-AM"/>
              </w:rPr>
              <w:t xml:space="preserve">Այլ կերպ՝ միջազգային չափանիշներին համահունչ սահմանվել է, որ Արձանագրության ձևաթուղթը կազմվում է, եթե </w:t>
            </w:r>
            <w:r w:rsidRPr="00BC48D7">
              <w:rPr>
                <w:rFonts w:ascii="GHEA Grapalat" w:hAnsi="GHEA Grapalat" w:cs="Sylfaen"/>
                <w:sz w:val="24"/>
                <w:szCs w:val="24"/>
                <w:lang w:val="hy-AM"/>
              </w:rPr>
              <w:lastRenderedPageBreak/>
              <w:t>ազատությունից զրկված անձն ինքն է վկայում, որ իր վնասվածքը կամ գանգատը խոշտանգման կամ վատ վերաբերմունքի այլ դրսևորման հետևանք է, կամ բժիշկ</w:t>
            </w:r>
            <w:r w:rsidRPr="00BC48D7">
              <w:rPr>
                <w:rFonts w:ascii="GHEA Grapalat" w:hAnsi="GHEA Grapalat" w:cs="Sylfaen"/>
                <w:sz w:val="24"/>
                <w:szCs w:val="24"/>
                <w:lang w:val="hy-AM"/>
              </w:rPr>
              <w:t>ն</w:t>
            </w:r>
            <w:r w:rsidRPr="00BC48D7">
              <w:rPr>
                <w:rFonts w:ascii="GHEA Grapalat" w:hAnsi="GHEA Grapalat" w:cs="Sylfaen"/>
                <w:sz w:val="24"/>
                <w:szCs w:val="24"/>
                <w:lang w:val="hy-AM"/>
              </w:rPr>
              <w:t xml:space="preserve"> ինքն է հայտնաբերում </w:t>
            </w:r>
            <w:r w:rsidRPr="00BC48D7">
              <w:rPr>
                <w:rFonts w:ascii="GHEA Grapalat" w:hAnsi="GHEA Grapalat" w:cs="Sylfaen"/>
                <w:sz w:val="24"/>
                <w:szCs w:val="24"/>
                <w:lang w:val="hy-AM"/>
              </w:rPr>
              <w:t xml:space="preserve">ենթադրյալ դեպքը: </w:t>
            </w:r>
            <w:r w:rsidRPr="00BC48D7">
              <w:rPr>
                <w:rFonts w:ascii="GHEA Grapalat" w:hAnsi="GHEA Grapalat" w:cs="Sylfaen"/>
                <w:sz w:val="24"/>
                <w:szCs w:val="24"/>
                <w:lang w:val="hy-AM"/>
              </w:rPr>
              <w:t xml:space="preserve">Ընդ որում՝ բժիշկը կաշկանդված չէ բժշկական զննությամբ: Եթե անգամ ոչ բժշկական զննության ընթացքում (օրինակ՝ </w:t>
            </w:r>
            <w:r w:rsidRPr="00BC48D7">
              <w:rPr>
                <w:rFonts w:ascii="GHEA Grapalat" w:hAnsi="GHEA Grapalat" w:cs="Sylfaen"/>
                <w:sz w:val="24"/>
                <w:szCs w:val="24"/>
                <w:lang w:val="hy-AM"/>
              </w:rPr>
              <w:t xml:space="preserve">քրեակատարողական հիմնարկ մուտքի կամ ելքի կամ զբոսանքի ժամանակ </w:t>
            </w:r>
            <w:r w:rsidRPr="00BC48D7">
              <w:rPr>
                <w:rFonts w:ascii="GHEA Grapalat" w:hAnsi="GHEA Grapalat" w:cs="Sylfaen"/>
                <w:sz w:val="24"/>
                <w:szCs w:val="24"/>
                <w:lang w:val="hy-AM"/>
              </w:rPr>
              <w:t xml:space="preserve">անձին տեսնելիս) կամ բժշկական զննությունը դեռևս չսկսած </w:t>
            </w:r>
            <w:r w:rsidRPr="00BC48D7">
              <w:rPr>
                <w:rFonts w:ascii="GHEA Grapalat" w:hAnsi="GHEA Grapalat" w:cs="Sylfaen"/>
                <w:sz w:val="24"/>
                <w:szCs w:val="24"/>
                <w:lang w:val="hy-AM"/>
              </w:rPr>
              <w:t xml:space="preserve">(բժշկական զննությունը կարող է իրականացվել օրինակ հետևյալ դեպքերում՝ քրեակատարողական հիմնարկ մուտքի և ելքի ժամանակ, պլանային կամ ըստ անհրաժեշտության իրականացվող բժշկական զննության ժամանակ, պատժախուց  կամ մենախուց </w:t>
            </w:r>
            <w:r w:rsidRPr="00BC48D7">
              <w:rPr>
                <w:rFonts w:ascii="GHEA Grapalat" w:hAnsi="GHEA Grapalat" w:cs="Sylfaen"/>
                <w:sz w:val="24"/>
                <w:szCs w:val="24"/>
                <w:lang w:val="hy-AM"/>
              </w:rPr>
              <w:lastRenderedPageBreak/>
              <w:t xml:space="preserve">տեղափոխելուց հետո կամ վերադառնալիս, պլանային կամ չնախատեսված խուզարկություններից հետո, հացադուլ հայտարարելուց կամ այն դադարեցնելուց հետո) </w:t>
            </w:r>
            <w:r w:rsidRPr="00BC48D7">
              <w:rPr>
                <w:rFonts w:ascii="GHEA Grapalat" w:hAnsi="GHEA Grapalat" w:cs="Sylfaen"/>
                <w:sz w:val="24"/>
                <w:szCs w:val="24"/>
                <w:lang w:val="hy-AM"/>
              </w:rPr>
              <w:t>բժիշկը հայտնաբերում է (պարտադիր չէ կասկածի ինչ-որ շեմի առկայությունը)</w:t>
            </w:r>
            <w:r w:rsidRPr="00BC48D7">
              <w:rPr>
                <w:rFonts w:ascii="GHEA Grapalat" w:hAnsi="GHEA Grapalat" w:cs="Sylfaen"/>
                <w:sz w:val="24"/>
                <w:szCs w:val="24"/>
                <w:lang w:val="hy-AM"/>
              </w:rPr>
              <w:t xml:space="preserve">, որ </w:t>
            </w:r>
            <w:r w:rsidRPr="00BC48D7">
              <w:rPr>
                <w:rFonts w:ascii="GHEA Grapalat" w:hAnsi="GHEA Grapalat" w:cs="Sylfaen"/>
                <w:sz w:val="24"/>
                <w:szCs w:val="24"/>
                <w:lang w:val="hy-AM"/>
              </w:rPr>
              <w:t>անձի վնասվածքը կամ առողջական վիճակի վերաբերյալ գանգատը կարող է լինել խոշտանգման կամ վատ վերաբերմունքի այլ դրսևորման հետևանք, ապա նա ձեռնամուխ</w:t>
            </w:r>
            <w:r w:rsidRPr="00BC48D7">
              <w:rPr>
                <w:rFonts w:ascii="GHEA Grapalat" w:hAnsi="GHEA Grapalat" w:cs="Sylfaen"/>
                <w:sz w:val="24"/>
                <w:szCs w:val="24"/>
                <w:lang w:val="hy-AM"/>
              </w:rPr>
              <w:t xml:space="preserve"> է լինում Արձանագրության ձևաթղթ</w:t>
            </w:r>
            <w:r w:rsidRPr="00BC48D7">
              <w:rPr>
                <w:rFonts w:ascii="GHEA Grapalat" w:hAnsi="GHEA Grapalat" w:cs="Sylfaen"/>
                <w:sz w:val="24"/>
                <w:szCs w:val="24"/>
                <w:lang w:val="hy-AM"/>
              </w:rPr>
              <w:t>ի կազմմանը</w:t>
            </w:r>
            <w:r w:rsidRPr="00BC48D7">
              <w:rPr>
                <w:rFonts w:ascii="GHEA Grapalat" w:hAnsi="GHEA Grapalat" w:cs="Sylfaen"/>
                <w:sz w:val="24"/>
                <w:szCs w:val="24"/>
                <w:lang w:val="hy-AM"/>
              </w:rPr>
              <w:t xml:space="preserve"> և իրավասու մարմին</w:t>
            </w:r>
            <w:r w:rsidRPr="00BC48D7">
              <w:rPr>
                <w:rFonts w:ascii="GHEA Grapalat" w:hAnsi="GHEA Grapalat" w:cs="Sylfaen"/>
                <w:sz w:val="24"/>
                <w:szCs w:val="24"/>
                <w:lang w:val="hy-AM"/>
              </w:rPr>
              <w:t xml:space="preserve"> (այս դեպքում՝ Հատուկ քննչական ծառայությ</w:t>
            </w:r>
            <w:r w:rsidRPr="00BC48D7">
              <w:rPr>
                <w:rFonts w:ascii="GHEA Grapalat" w:hAnsi="GHEA Grapalat" w:cs="Sylfaen"/>
                <w:sz w:val="24"/>
                <w:szCs w:val="24"/>
                <w:lang w:val="hy-AM"/>
              </w:rPr>
              <w:t>ուն</w:t>
            </w:r>
            <w:r w:rsidRPr="00BC48D7">
              <w:rPr>
                <w:rFonts w:ascii="GHEA Grapalat" w:hAnsi="GHEA Grapalat" w:cs="Sylfaen"/>
                <w:sz w:val="24"/>
                <w:szCs w:val="24"/>
                <w:lang w:val="hy-AM"/>
              </w:rPr>
              <w:t xml:space="preserve">) դրա ներկայացմանը:  Հարկ է նկատել, որ կոնկրետ դեպքերի սահմանումը նպատակահարմար չէ, քանի որ սպառիչ ցանկ սահմանելու դեպքում գործնականում կարող են առաջանալ այնպիսի իրավիճակներ, որոնք ցանկում </w:t>
            </w:r>
            <w:r w:rsidRPr="00BC48D7">
              <w:rPr>
                <w:rFonts w:ascii="GHEA Grapalat" w:hAnsi="GHEA Grapalat" w:cs="Sylfaen"/>
                <w:sz w:val="24"/>
                <w:szCs w:val="24"/>
                <w:lang w:val="hy-AM"/>
              </w:rPr>
              <w:lastRenderedPageBreak/>
              <w:t xml:space="preserve">գուցե ներառված չլինեն: Այդ պատճառով Նախագծի հեղինակները ձեռնպահ են մնացել կոնկրետ դեպքերը վկայակոչելու մոտեցումից: </w:t>
            </w:r>
            <w:r w:rsidRPr="00BC48D7">
              <w:rPr>
                <w:rFonts w:ascii="GHEA Grapalat" w:hAnsi="GHEA Grapalat" w:cs="Sylfaen"/>
                <w:sz w:val="24"/>
                <w:szCs w:val="24"/>
                <w:lang w:val="hy-AM"/>
              </w:rPr>
              <w:t xml:space="preserve">Ավելին, Նախագծով առաջարկվող կարգավորման ուժով ըստ էության բարձրացվում է բժշկական անձնակազմի դերն ու պատասխանատվությունը, քանի որ վերջինս իրավասու է հայտնաբերել դեպքը ոչ միայն բժշկական զննության ընթացքում, այլ նաև առօրյա տարբեր իրավիճակներում, երբ կարող է պարզապես տեսնել կոնկրետ ազատությունից զրկված </w:t>
            </w:r>
            <w:r w:rsidRPr="00BC48D7">
              <w:rPr>
                <w:rFonts w:ascii="GHEA Grapalat" w:hAnsi="GHEA Grapalat" w:cs="Times New Roman"/>
                <w:sz w:val="24"/>
                <w:szCs w:val="24"/>
                <w:lang w:val="hy-AM"/>
              </w:rPr>
              <w:t>անձին: Անգամ եթե դեպքը չի հայտնաբերվել բուն բժշկական լիազորությունների իրականացման շրջանակներում (այսինքն՝ բժշկական զննության), բժիշկը պարտավոր է ընթացք տալ դեպքին:</w:t>
            </w:r>
          </w:p>
          <w:p w:rsidR="00A344DF" w:rsidRPr="00BC48D7" w:rsidRDefault="00A344DF" w:rsidP="00A344DF">
            <w:pPr>
              <w:spacing w:after="0" w:line="240" w:lineRule="auto"/>
              <w:jc w:val="both"/>
              <w:rPr>
                <w:rFonts w:ascii="GHEA Grapalat" w:hAnsi="GHEA Grapalat"/>
                <w:sz w:val="24"/>
                <w:szCs w:val="24"/>
                <w:lang w:val="hy-AM"/>
              </w:rPr>
            </w:pPr>
            <w:r w:rsidRPr="00BC48D7">
              <w:rPr>
                <w:rFonts w:ascii="GHEA Grapalat" w:hAnsi="GHEA Grapalat"/>
                <w:sz w:val="24"/>
                <w:szCs w:val="24"/>
                <w:lang w:val="hy-AM"/>
              </w:rPr>
              <w:t xml:space="preserve">Միևնույն ժամանակ, անհրաժեշտ ենք համարում </w:t>
            </w:r>
            <w:r w:rsidRPr="00BC48D7">
              <w:rPr>
                <w:rFonts w:ascii="GHEA Grapalat" w:hAnsi="GHEA Grapalat"/>
                <w:sz w:val="24"/>
                <w:szCs w:val="24"/>
                <w:lang w:val="hy-AM"/>
              </w:rPr>
              <w:lastRenderedPageBreak/>
              <w:t xml:space="preserve">նշել, որ </w:t>
            </w:r>
            <w:r w:rsidRPr="00BC48D7">
              <w:rPr>
                <w:rFonts w:ascii="GHEA Grapalat" w:hAnsi="GHEA Grapalat" w:cs="Times New Roman"/>
                <w:sz w:val="24"/>
                <w:szCs w:val="24"/>
                <w:lang w:val="hy-AM"/>
              </w:rPr>
              <w:t>ՀՀ արդարադատության նախարարության և Եվրոպայի խորհրդի կողմից համատեղ իրականացվող Առողջապահության և մարդու իրավունքների պաշտպանության ամրապնդումը Հայաստանի քրեակատարողական հիմնարկներում ծրագրի շրջանակն</w:t>
            </w:r>
            <w:r w:rsidRPr="00BC48D7">
              <w:rPr>
                <w:rFonts w:ascii="GHEA Grapalat" w:hAnsi="GHEA Grapalat"/>
                <w:sz w:val="24"/>
                <w:szCs w:val="24"/>
                <w:lang w:val="hy-AM"/>
              </w:rPr>
              <w:t xml:space="preserve">երում Նախագիծը և հատկապես խնդրո </w:t>
            </w:r>
            <w:r w:rsidRPr="00BC48D7">
              <w:rPr>
                <w:rFonts w:ascii="GHEA Grapalat" w:hAnsi="GHEA Grapalat" w:cs="Times New Roman"/>
                <w:sz w:val="24"/>
                <w:szCs w:val="24"/>
                <w:lang w:val="hy-AM"/>
              </w:rPr>
              <w:t>առարկա հա</w:t>
            </w:r>
            <w:r w:rsidRPr="00BC48D7">
              <w:rPr>
                <w:rFonts w:ascii="GHEA Grapalat" w:hAnsi="GHEA Grapalat"/>
                <w:sz w:val="24"/>
                <w:szCs w:val="24"/>
                <w:lang w:val="hy-AM"/>
              </w:rPr>
              <w:t>րցը քննարկվել է նաև միջազգային և ներպետական փորձագետների հետ, որոնք ևս փաստել են, որ Նախագծով առաջարկվող կարգավորումները լիովին համահունչ են միջազգային չափանիշներին, այդ թվում՝ ԽԿԿ չափանիշներին:</w:t>
            </w:r>
          </w:p>
          <w:p w:rsidR="00C424B2" w:rsidRPr="00BC48D7" w:rsidRDefault="00C424B2" w:rsidP="004C0EFA">
            <w:pPr>
              <w:spacing w:after="0" w:line="240" w:lineRule="auto"/>
              <w:ind w:left="80" w:right="47"/>
              <w:jc w:val="both"/>
              <w:rPr>
                <w:rFonts w:ascii="GHEA Grapalat" w:hAnsi="GHEA Grapalat" w:cs="Arial Armenian"/>
                <w:sz w:val="24"/>
                <w:szCs w:val="24"/>
                <w:lang w:val="hy-AM"/>
              </w:rPr>
            </w:pPr>
          </w:p>
        </w:tc>
      </w:tr>
      <w:tr w:rsidR="001A3E54" w:rsidRPr="00BC48D7" w:rsidTr="00BC48D7">
        <w:tc>
          <w:tcPr>
            <w:tcW w:w="32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lastRenderedPageBreak/>
              <w:t>3</w:t>
            </w:r>
            <w:r w:rsidR="00E23D72" w:rsidRPr="00BC48D7">
              <w:rPr>
                <w:rFonts w:ascii="GHEA Grapalat" w:eastAsia="GHEA Grapalat" w:hAnsi="GHEA Grapalat" w:cs="GHEA Grapalat"/>
                <w:sz w:val="24"/>
                <w:szCs w:val="24"/>
                <w:lang w:val="hy-AM"/>
              </w:rPr>
              <w:t>.</w:t>
            </w:r>
          </w:p>
        </w:tc>
        <w:tc>
          <w:tcPr>
            <w:tcW w:w="241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Հելսինկյան Քաղաքացիական Ասամբլեայի Վանաձորի գրասենյակ</w:t>
            </w:r>
          </w:p>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lastRenderedPageBreak/>
              <w:t>09.12.2020 14:50:04</w:t>
            </w:r>
          </w:p>
        </w:tc>
        <w:tc>
          <w:tcPr>
            <w:tcW w:w="6055" w:type="dxa"/>
            <w:tcBorders>
              <w:top w:val="single" w:sz="1" w:space="0" w:color="000000"/>
              <w:left w:val="single" w:sz="1" w:space="0" w:color="000000"/>
              <w:bottom w:val="single" w:sz="1" w:space="0" w:color="000000"/>
              <w:right w:val="single" w:sz="1" w:space="0" w:color="000000"/>
            </w:tcBorders>
          </w:tcPr>
          <w:p w:rsidR="0003744F" w:rsidRPr="00BC48D7" w:rsidRDefault="00102FBE" w:rsidP="004C0EFA">
            <w:pPr>
              <w:spacing w:after="0" w:line="240" w:lineRule="auto"/>
              <w:ind w:left="125" w:right="80" w:hanging="125"/>
              <w:jc w:val="both"/>
              <w:rPr>
                <w:rFonts w:ascii="GHEA Grapalat" w:eastAsia="GHEA Grapalat" w:hAnsi="GHEA Grapalat" w:cs="GHEA Grapalat"/>
                <w:sz w:val="24"/>
                <w:szCs w:val="24"/>
                <w:lang w:val="hy-AM"/>
              </w:rPr>
            </w:pPr>
            <w:r w:rsidRPr="00BC48D7">
              <w:rPr>
                <w:rFonts w:ascii="GHEA Grapalat" w:eastAsia="GHEA Grapalat" w:hAnsi="GHEA Grapalat" w:cs="GHEA Grapalat"/>
                <w:sz w:val="24"/>
                <w:szCs w:val="24"/>
                <w:lang w:val="hy-AM"/>
              </w:rPr>
              <w:lastRenderedPageBreak/>
              <w:t xml:space="preserve">  </w:t>
            </w:r>
            <w:r w:rsidR="00BE07C4" w:rsidRPr="00BC48D7">
              <w:rPr>
                <w:rFonts w:ascii="GHEA Grapalat" w:eastAsia="GHEA Grapalat" w:hAnsi="GHEA Grapalat" w:cs="GHEA Grapalat"/>
                <w:sz w:val="24"/>
                <w:szCs w:val="24"/>
                <w:lang w:val="hy-AM"/>
              </w:rPr>
              <w:t xml:space="preserve">Նախագծի 1-ին հոդվածի 6-րդ կետի համաձայն՝ «16.1. Խոշտանգման կամ վատ վերաբերմունքի այլ ձևերի բացահայտման նպատակով քրեակատարողական հիմնարկում կալանավորված անձը կամ դատապարտյալը կարող է ենթարկվել </w:t>
            </w:r>
            <w:r w:rsidR="00BE07C4" w:rsidRPr="00BC48D7">
              <w:rPr>
                <w:rFonts w:ascii="GHEA Grapalat" w:eastAsia="GHEA Grapalat" w:hAnsi="GHEA Grapalat" w:cs="GHEA Grapalat"/>
                <w:sz w:val="24"/>
                <w:szCs w:val="24"/>
                <w:lang w:val="hy-AM"/>
              </w:rPr>
              <w:lastRenderedPageBreak/>
              <w:t>բժշկական զննության</w:t>
            </w:r>
            <w:r w:rsidRPr="00BC48D7">
              <w:rPr>
                <w:rFonts w:ascii="GHEA Grapalat" w:eastAsia="GHEA Grapalat" w:hAnsi="GHEA Grapalat" w:cs="GHEA Grapalat"/>
                <w:sz w:val="24"/>
                <w:szCs w:val="24"/>
                <w:lang w:val="hy-AM"/>
              </w:rPr>
              <w:t xml:space="preserve">. </w:t>
            </w:r>
            <w:r w:rsidRPr="00BC48D7">
              <w:rPr>
                <w:rFonts w:ascii="GHEA Grapalat" w:eastAsia="GHEA Grapalat" w:hAnsi="GHEA Grapalat" w:cs="GHEA Grapalat"/>
                <w:sz w:val="24"/>
                <w:szCs w:val="24"/>
                <w:lang w:val="hy-AM"/>
              </w:rPr>
              <w:tab/>
              <w:t>1)</w:t>
            </w:r>
            <w:r w:rsidR="0003744F" w:rsidRPr="00BC48D7">
              <w:rPr>
                <w:rFonts w:ascii="GHEA Grapalat" w:eastAsia="GHEA Grapalat" w:hAnsi="GHEA Grapalat" w:cs="GHEA Grapalat"/>
                <w:sz w:val="24"/>
                <w:szCs w:val="24"/>
                <w:lang w:val="hy-AM"/>
              </w:rPr>
              <w:t xml:space="preserve"> </w:t>
            </w:r>
            <w:r w:rsidR="00BE07C4" w:rsidRPr="00BC48D7">
              <w:rPr>
                <w:rFonts w:ascii="GHEA Grapalat" w:eastAsia="GHEA Grapalat" w:hAnsi="GHEA Grapalat" w:cs="GHEA Grapalat"/>
                <w:sz w:val="24"/>
                <w:szCs w:val="24"/>
                <w:lang w:val="hy-AM"/>
              </w:rPr>
              <w:t xml:space="preserve">քրեակատարողական հիմնարկ մուտքի և ելքի ժամանակ. </w:t>
            </w:r>
            <w:r w:rsidR="00BE07C4" w:rsidRPr="00BC48D7">
              <w:rPr>
                <w:rFonts w:ascii="GHEA Grapalat" w:eastAsia="GHEA Grapalat" w:hAnsi="GHEA Grapalat" w:cs="GHEA Grapalat"/>
                <w:sz w:val="24"/>
                <w:szCs w:val="24"/>
                <w:lang w:val="hy-AM"/>
              </w:rPr>
              <w:tab/>
              <w:t>2) պլանային, ըստ անհրաժեշտության կամ կանխարգելիչ բժշկական զննության ժամանակ</w:t>
            </w:r>
            <w:r w:rsidRPr="00BC48D7">
              <w:rPr>
                <w:rFonts w:ascii="GHEA Grapalat" w:eastAsia="GHEA Grapalat" w:hAnsi="GHEA Grapalat" w:cs="GHEA Grapalat"/>
                <w:sz w:val="24"/>
                <w:szCs w:val="24"/>
                <w:lang w:val="hy-AM"/>
              </w:rPr>
              <w:t xml:space="preserve">. </w:t>
            </w:r>
            <w:r w:rsidRPr="00BC48D7">
              <w:rPr>
                <w:rFonts w:ascii="GHEA Grapalat" w:eastAsia="GHEA Grapalat" w:hAnsi="GHEA Grapalat" w:cs="GHEA Grapalat"/>
                <w:sz w:val="24"/>
                <w:szCs w:val="24"/>
                <w:lang w:val="hy-AM"/>
              </w:rPr>
              <w:tab/>
              <w:t>3)</w:t>
            </w:r>
            <w:r w:rsidR="00BE07C4" w:rsidRPr="00BC48D7">
              <w:rPr>
                <w:rFonts w:ascii="GHEA Grapalat" w:eastAsia="GHEA Grapalat" w:hAnsi="GHEA Grapalat" w:cs="GHEA Grapalat"/>
                <w:sz w:val="24"/>
                <w:szCs w:val="24"/>
                <w:lang w:val="hy-AM"/>
              </w:rPr>
              <w:t xml:space="preserve">խոշտանգման կամ վատ վերաբերմունքի այլ ձևերի կապակցությամբ բուժաշխատողին կամ հոգեբանին դիմելու կամ ենթադրյալ բռնության ախտանիշներ (ֆիզիկական կամ հոգեբանական) հայտնաբերվելու դեպքում.  </w:t>
            </w:r>
            <w:r w:rsidR="00BE07C4" w:rsidRPr="00BC48D7">
              <w:rPr>
                <w:rFonts w:ascii="GHEA Grapalat" w:eastAsia="GHEA Grapalat" w:hAnsi="GHEA Grapalat" w:cs="GHEA Grapalat"/>
                <w:sz w:val="24"/>
                <w:szCs w:val="24"/>
                <w:lang w:val="hy-AM"/>
              </w:rPr>
              <w:tab/>
              <w:t xml:space="preserve">4)պատժախուց տեղափոխելիս կամ վերադառնալիս.  </w:t>
            </w:r>
            <w:r w:rsidR="00BE07C4" w:rsidRPr="00BC48D7">
              <w:rPr>
                <w:rFonts w:ascii="GHEA Grapalat" w:eastAsia="GHEA Grapalat" w:hAnsi="GHEA Grapalat" w:cs="GHEA Grapalat"/>
                <w:sz w:val="24"/>
                <w:szCs w:val="24"/>
                <w:lang w:val="hy-AM"/>
              </w:rPr>
              <w:tab/>
              <w:t xml:space="preserve">5)պլանային կամ չնախատեսված խուզարկություններից հետո.  </w:t>
            </w:r>
            <w:r w:rsidR="00BE07C4" w:rsidRPr="00BC48D7">
              <w:rPr>
                <w:rFonts w:ascii="GHEA Grapalat" w:eastAsia="GHEA Grapalat" w:hAnsi="GHEA Grapalat" w:cs="GHEA Grapalat"/>
                <w:sz w:val="24"/>
                <w:szCs w:val="24"/>
                <w:lang w:val="hy-AM"/>
              </w:rPr>
              <w:tab/>
              <w:t xml:space="preserve">6)հացադուլ հայտարարելուց կամ այն դադարեցնելուց հետո. </w:t>
            </w:r>
            <w:r w:rsidR="00BE07C4" w:rsidRPr="00BC48D7">
              <w:rPr>
                <w:rFonts w:ascii="GHEA Grapalat" w:eastAsia="GHEA Grapalat" w:hAnsi="GHEA Grapalat" w:cs="GHEA Grapalat"/>
                <w:sz w:val="24"/>
                <w:szCs w:val="24"/>
                <w:lang w:val="hy-AM"/>
              </w:rPr>
              <w:tab/>
              <w:t xml:space="preserve">7)այլ դեպքերում, երբ հնարավոր է, որ ազատությունից զրկված անձը ենթարկվել է խոշտանգման կամ վատ վերաբերմունքի այլ ձևերի»: </w:t>
            </w:r>
          </w:p>
          <w:p w:rsidR="006C1F8C" w:rsidRPr="00BC48D7" w:rsidRDefault="00BE07C4" w:rsidP="004C0EFA">
            <w:pPr>
              <w:spacing w:after="0" w:line="240" w:lineRule="auto"/>
              <w:ind w:left="125" w:right="80"/>
              <w:jc w:val="both"/>
              <w:rPr>
                <w:rFonts w:ascii="GHEA Grapalat" w:eastAsia="GHEA Grapalat" w:hAnsi="GHEA Grapalat" w:cs="GHEA Grapalat"/>
                <w:sz w:val="24"/>
                <w:szCs w:val="24"/>
                <w:lang w:val="hy-AM"/>
              </w:rPr>
            </w:pPr>
            <w:r w:rsidRPr="00BC48D7">
              <w:rPr>
                <w:rFonts w:ascii="GHEA Grapalat" w:eastAsia="GHEA Grapalat" w:hAnsi="GHEA Grapalat" w:cs="GHEA Grapalat"/>
                <w:sz w:val="24"/>
                <w:szCs w:val="24"/>
                <w:lang w:val="hy-AM"/>
              </w:rPr>
              <w:t xml:space="preserve">ՀՀ Սահմանադրական դատարանը թիվ ՍԴՈ-1176 և թիվ ՍԴՈ-1449 որոշումներով արձանագրել է, որ օրենսդրության մեջ օգտագործվող հասկացությունները պետք է լինեն հստակ, որոշակի և չհանգեցնեն տարաբնույթ մեկնաբանությունների կամ շփոթության։ Մարդու իրավունքների եվրոպական դատարանը 2004թ. դեկտեմբերի 21-ի` «Բուսույոկն ընդդեմ Մոլդովայի» գործով հաստատել է, որ «օրենքով նախատեսված» արտահայտության պահանջներից մեկն այն է, որ համապատասխան </w:t>
            </w:r>
            <w:r w:rsidRPr="00BC48D7">
              <w:rPr>
                <w:rFonts w:ascii="GHEA Grapalat" w:eastAsia="GHEA Grapalat" w:hAnsi="GHEA Grapalat" w:cs="GHEA Grapalat"/>
                <w:sz w:val="24"/>
                <w:szCs w:val="24"/>
                <w:lang w:val="hy-AM"/>
              </w:rPr>
              <w:lastRenderedPageBreak/>
              <w:t xml:space="preserve">միջոցը պետք է լինի կանխատեսելի: Նորմը չի կարող համարվել «օրենք», քանի դեռ ձևակերպված չէ բավարար հստակությամբ, որպեսզի անձին հնարավորություն տա կարգավորելու իր վարքագիծը. </w:t>
            </w:r>
            <w:r w:rsidR="006C1F8C" w:rsidRPr="00BC48D7">
              <w:rPr>
                <w:rFonts w:ascii="GHEA Grapalat" w:eastAsia="GHEA Grapalat" w:hAnsi="GHEA Grapalat" w:cs="GHEA Grapalat"/>
                <w:sz w:val="24"/>
                <w:szCs w:val="24"/>
                <w:lang w:val="hy-AM"/>
              </w:rPr>
              <w:t>ա</w:t>
            </w:r>
            <w:r w:rsidRPr="00BC48D7">
              <w:rPr>
                <w:rFonts w:ascii="GHEA Grapalat" w:eastAsia="GHEA Grapalat" w:hAnsi="GHEA Grapalat" w:cs="GHEA Grapalat"/>
                <w:sz w:val="24"/>
                <w:szCs w:val="24"/>
                <w:lang w:val="hy-AM"/>
              </w:rPr>
              <w:t>նձը</w:t>
            </w:r>
            <w:r w:rsidR="006C1F8C" w:rsidRPr="00BC48D7">
              <w:rPr>
                <w:rFonts w:ascii="GHEA Grapalat" w:eastAsia="GHEA Grapalat" w:hAnsi="GHEA Grapalat" w:cs="GHEA Grapalat"/>
                <w:sz w:val="24"/>
                <w:szCs w:val="24"/>
                <w:lang w:val="hy-AM"/>
              </w:rPr>
              <w:t xml:space="preserve"> </w:t>
            </w:r>
            <w:r w:rsidRPr="00BC48D7">
              <w:rPr>
                <w:rFonts w:ascii="GHEA Grapalat" w:eastAsia="GHEA Grapalat" w:hAnsi="GHEA Grapalat" w:cs="GHEA Grapalat"/>
                <w:sz w:val="24"/>
                <w:szCs w:val="24"/>
                <w:lang w:val="hy-AM"/>
              </w:rPr>
              <w:t xml:space="preserve">պետք է կարողանա տվյալ հանգամանքներում ողջամիտ կերպով կանխատեսել իր տվյալ գործողության հետևանքները: Այդ հետևանքները չեն կարող կանխատեսելի լինել բացարձակ որոշակիությամբ (Busuioc v. Moldova”, application №. 61513/00, 21/12/2004, para. 52.  Available at https://www.5rb.com/wp-content/uploads/2013/10/Busuioc-v-Moldova-ECHR-21-Dec-2004.pdf ; 15 նոյեմբերի 2011 թ. ՍԴՈ-997 որոշում, կետ 5:): Նախագծի 1-ին հոդվածի 6-րդ կետով ամրագրված վերոնշյալ կարգավորումը չի բավարարում ՀՀ Սահմանադրության 79-րդ հոդվածով ամրագրված իրավական որոշակիության, ինչպես նաև Սահմանադրական և Մարդու իրավունքների եվրոպական դատարանների մեջբերված որոշումներով նախատեսված մատչելիության և կանխատեսելիության որակներին այն հիմնավորմամբ, որ «կարող է ենթարկվել»  ձևակերպումը բավարար չափով հստակ չի և գնահատողական հասկացություն է, իսկ գնահատման չափանիշները նախատեսված չեն Նախագծով։ Մասնավորապես, նշված ձևակերպմամբ դատապարտյալների և </w:t>
            </w:r>
            <w:r w:rsidRPr="00BC48D7">
              <w:rPr>
                <w:rFonts w:ascii="GHEA Grapalat" w:eastAsia="GHEA Grapalat" w:hAnsi="GHEA Grapalat" w:cs="GHEA Grapalat"/>
                <w:sz w:val="24"/>
                <w:szCs w:val="24"/>
                <w:lang w:val="hy-AM"/>
              </w:rPr>
              <w:lastRenderedPageBreak/>
              <w:t xml:space="preserve">կալանավորված անձանց բժշկական զննությունը Հոդված 1-ում նշված բոլոր 7 դեպքերում կրում է ոչ թե պարտադիր, այլ հայեցողական բնույթ, մինչդեռ բժշկական զննության ենթարկելու հայեցողության չափորոշիչներ Նախագիծը չի պարունակում։ Նախ և առաջ անհրաժեշտ ենք գտնում անդրադառնալ նշված 7 դեպքերից առաջինին՝ քրեակատարողական հիմնարկ մուտքի և ելքի ժամանակ պարտադիր բժշկական զննություն իրականացնելու հարցին։ «Բանտարկյալների հետ վարվեցողության նվազագույն կանոնների» կանոն 24-ի համաձայն՝ «Բանտ ընդունելիս և հետագա անհրաժեշտության դեպքում, յուրաքանչյուր բանտարկյալի պետք է ենթարկել բժշկական զննության, պարզելու համար նրա ֆիզիկական և հոգեկան առողջությունը. ձեռնարկել անհրաժեշտ միջոցներ՝ մեկուսացնելու բանտարկյալներին, եթե ենթադրվում է, թե նրանք տառապում են որևէ վարակիչ հիվանդությամբ, բացահայտել բանտարկյալների վերադաստիարակմանը խոչընդոտող մարմնական կամ մտավոր թերությունները և որոշել նրանց ֆիզիկական հնարավորություններն աշխատանքի հարցում»: Խոշտանգումների և անմարդկային կամ նվաստացուցիչ վերաբերմունքի կամ պատժի կանխարգելման Կոմիտեի  CPT/Inf(93)12 զեկույցում նույնպես շեշտվում է բժշկական զննության </w:t>
            </w:r>
            <w:r w:rsidRPr="00BC48D7">
              <w:rPr>
                <w:rFonts w:ascii="GHEA Grapalat" w:eastAsia="GHEA Grapalat" w:hAnsi="GHEA Grapalat" w:cs="GHEA Grapalat"/>
                <w:sz w:val="24"/>
                <w:szCs w:val="24"/>
                <w:lang w:val="hy-AM"/>
              </w:rPr>
              <w:lastRenderedPageBreak/>
              <w:t>իմպերատիվ պահանջը։ Համաձայն զեկույցի 33-րդ կետի՝</w:t>
            </w:r>
            <w:r w:rsidR="006C1F8C" w:rsidRPr="00BC48D7">
              <w:rPr>
                <w:rFonts w:ascii="GHEA Grapalat" w:eastAsia="GHEA Grapalat" w:hAnsi="GHEA Grapalat" w:cs="GHEA Grapalat"/>
                <w:sz w:val="24"/>
                <w:szCs w:val="24"/>
                <w:lang w:val="hy-AM"/>
              </w:rPr>
              <w:t xml:space="preserve"> </w:t>
            </w:r>
            <w:r w:rsidRPr="00BC48D7">
              <w:rPr>
                <w:rFonts w:ascii="GHEA Grapalat" w:eastAsia="GHEA Grapalat" w:hAnsi="GHEA Grapalat" w:cs="GHEA Grapalat"/>
                <w:sz w:val="24"/>
                <w:szCs w:val="24"/>
                <w:lang w:val="hy-AM"/>
              </w:rPr>
              <w:t xml:space="preserve">«Ազատազրկման վայր մուտք գործելուն պես՝ բոլոր ազատազրկված անձինք պետք է անհապաղ ենթարկվեն բժշկական զննման տվյալ հիմնարկի բժշկական անձնակազմի կողմից» (CPT standards, Strasbourg, December 2010, p. 28.): Ակնհայտ է, որ վերը նշված կարգավորումների համաձայն՝ քրեակատարողական մարմին անձի մուտքը և ելքը պարտադիր պետք է ուղեկցվեն պարտադիր բժշկական զննությամբ։ Որևէ շեղում կամ բացառություն նշված կանոնից նախատեսված չէ, ինչը նշանակում է, որ անկախ վերը հիշատակված հայեցողության չափանիշների ամրագրման հանգամանքից, քրեակատարողական հիմնարկ մուտքի և ելքի ժամանակ բժշկական զննություն չիրականացնելը չի կարող պայմանավորվել որևէ հանգամանքով։ Հարկ է նշել նաև, որ բժշկական զննություն պետք է իրականացվի նաև կալանավորված անձի` այլ հաստատություն տեղափոխվելու դեպքում (Устранение стимулов применения пыток: Базовое исследование и практическое руководство для региона ОБСЕ, c. 102, հասանելի է՝ https://www.osce.org/files/f/documents/4/7/471720.pdf)։ Մասնավորապես, պարտադիր բժշկական զննություն պետք է իրականացվի նաև պատժախուց և մենախուց տեղափոխվելու և այնտեղից </w:t>
            </w:r>
            <w:r w:rsidRPr="00BC48D7">
              <w:rPr>
                <w:rFonts w:ascii="GHEA Grapalat" w:eastAsia="GHEA Grapalat" w:hAnsi="GHEA Grapalat" w:cs="GHEA Grapalat"/>
                <w:sz w:val="24"/>
                <w:szCs w:val="24"/>
                <w:lang w:val="hy-AM"/>
              </w:rPr>
              <w:lastRenderedPageBreak/>
              <w:t xml:space="preserve">վերադարձի ժամանակ։ Յուրաքանչյուր նոր հաստատություն տեղափոխվելիս նման պարտադիր բժշկական զննություններն ստեղծում են «անցակետերի համակարգ», որը նվազագույնի կհասցնի խոշտանգումների չհաշվառված դեպքերի թիվը և անհնարին կդարձնի մեղադրանքի և պատասխանատվության փոխանցումը տարբեր կալանավայրերի և իշխանությունների միջև (Report of the Special Rapporteur on torture and other cruel, inhuman or degrading treatment or punishment, Study on the phenomena of torture, cruel, inhuman or degrading treatment or punishment in the world, including an assessment of conditions of detention [Доклад Специального докладчика по вопросу о пытках и других жестоких, бесчеловечных или унижающих достоинство видах обращения и наказания «Изучение феномена пыток, жестокого, бесчеловечного или унижающего достоинства обращения или наказания в мире, включая оценку условий содержания под стражей], A/HRC/13/39/Add. 5, п. 126.) </w:t>
            </w:r>
          </w:p>
          <w:p w:rsidR="001A3E54" w:rsidRPr="00BC48D7" w:rsidRDefault="00BE07C4" w:rsidP="004C0EFA">
            <w:pPr>
              <w:spacing w:after="0" w:line="240" w:lineRule="auto"/>
              <w:ind w:left="125" w:right="80"/>
              <w:jc w:val="both"/>
              <w:rPr>
                <w:rFonts w:ascii="GHEA Grapalat" w:hAnsi="GHEA Grapalat"/>
                <w:sz w:val="24"/>
                <w:szCs w:val="24"/>
                <w:lang w:val="hy-AM"/>
              </w:rPr>
            </w:pPr>
            <w:r w:rsidRPr="00BC48D7">
              <w:rPr>
                <w:rFonts w:ascii="GHEA Grapalat" w:eastAsia="GHEA Grapalat" w:hAnsi="GHEA Grapalat" w:cs="GHEA Grapalat"/>
                <w:sz w:val="24"/>
                <w:szCs w:val="24"/>
                <w:lang w:val="hy-AM"/>
              </w:rPr>
              <w:t xml:space="preserve">Նախագծի 1-ին հոդվածում պատժախուց տեղափոխվելիս և վերադառնալիս բժշկական զննության անցկացումը կրկին դիտվում է ոչ պարտադիր, հայեցողություն ենթադրող միջոց, իսկ մենախուց տեղափոխվելու և մենախցից վերադառնալու կապակցությամբ բժշկական </w:t>
            </w:r>
            <w:r w:rsidRPr="00BC48D7">
              <w:rPr>
                <w:rFonts w:ascii="GHEA Grapalat" w:eastAsia="GHEA Grapalat" w:hAnsi="GHEA Grapalat" w:cs="GHEA Grapalat"/>
                <w:sz w:val="24"/>
                <w:szCs w:val="24"/>
                <w:lang w:val="hy-AM"/>
              </w:rPr>
              <w:lastRenderedPageBreak/>
              <w:t>զննության անցկացման պահանջ, առհասարակ, Նախագիծը չի պարունակում։ Հարկ է նշել, որ Նախագծի 1-ին հոդվածով սահմանված մնացած դեպքերում պարտադիր բժշկական զննության անցկացման վերաբերյալ իրավակարգավորումներ առկա չեն, սակայն խոշտանգման կամ վատ վերաբերմունքի այլ ձևերի դրսևորման վտանգի դեպքում բժշկական զննության անցկացման հարցում հայեցողության դրսևորումը կհանգեցնի խոշտանգման կամ վատ վերաբերմունքի այլ ձևերի չբացահայտմանն ու նշված դեպքերի կրկնությանը։ Հաշվի առնելով վերոգրյալը՝ առաջարկում ենք Նախագծի 1-ին հոդվածի 16.1 կետով սահմանված «կարող է ենթարկվել» բառերը փոխարինել «պարտադիր պետք է ենթարկվի» բառերով, իսկ 16.1 կետի 4-րդ ենթակետը վերաշարադրել հետևյալ խմբագրությամբ՝ «4) պատժախուց կամ մենախուց տեղափոխելիս կամ վերադառնալիս»։</w:t>
            </w:r>
          </w:p>
        </w:tc>
        <w:tc>
          <w:tcPr>
            <w:tcW w:w="2030" w:type="dxa"/>
            <w:tcBorders>
              <w:top w:val="single" w:sz="1" w:space="0" w:color="000000"/>
              <w:left w:val="single" w:sz="1" w:space="0" w:color="000000"/>
              <w:bottom w:val="single" w:sz="1" w:space="0" w:color="000000"/>
              <w:right w:val="single" w:sz="1" w:space="0" w:color="000000"/>
            </w:tcBorders>
          </w:tcPr>
          <w:p w:rsidR="001A3E54" w:rsidRPr="00BC48D7" w:rsidRDefault="006B11FB" w:rsidP="004C0EFA">
            <w:pPr>
              <w:spacing w:after="0" w:line="240" w:lineRule="auto"/>
              <w:ind w:right="80"/>
              <w:jc w:val="center"/>
              <w:rPr>
                <w:rFonts w:ascii="GHEA Grapalat" w:hAnsi="GHEA Grapalat"/>
                <w:sz w:val="24"/>
                <w:szCs w:val="24"/>
                <w:lang w:val="hy-AM"/>
              </w:rPr>
            </w:pPr>
            <w:r w:rsidRPr="00BC48D7">
              <w:rPr>
                <w:rFonts w:ascii="GHEA Grapalat" w:hAnsi="GHEA Grapalat"/>
                <w:sz w:val="24"/>
                <w:szCs w:val="24"/>
                <w:lang w:val="hy-AM"/>
              </w:rPr>
              <w:lastRenderedPageBreak/>
              <w:t>Ընդունվել է մասնակի</w:t>
            </w:r>
            <w:r w:rsidR="00BC48D7">
              <w:rPr>
                <w:rFonts w:ascii="GHEA Grapalat" w:hAnsi="GHEA Grapalat"/>
                <w:sz w:val="24"/>
                <w:szCs w:val="24"/>
                <w:lang w:val="hy-AM"/>
              </w:rPr>
              <w:t>:</w:t>
            </w:r>
          </w:p>
        </w:tc>
        <w:tc>
          <w:tcPr>
            <w:tcW w:w="3646" w:type="dxa"/>
            <w:tcBorders>
              <w:top w:val="single" w:sz="1" w:space="0" w:color="000000"/>
              <w:left w:val="single" w:sz="1" w:space="0" w:color="000000"/>
              <w:bottom w:val="single" w:sz="1" w:space="0" w:color="000000"/>
              <w:right w:val="single" w:sz="1" w:space="0" w:color="000000"/>
            </w:tcBorders>
          </w:tcPr>
          <w:p w:rsidR="001A3E54" w:rsidRPr="00BC48D7" w:rsidRDefault="008D5E64" w:rsidP="004C0EFA">
            <w:pPr>
              <w:spacing w:after="0" w:line="240" w:lineRule="auto"/>
              <w:ind w:left="80" w:right="47"/>
              <w:jc w:val="both"/>
              <w:rPr>
                <w:rFonts w:ascii="GHEA Grapalat" w:hAnsi="GHEA Grapalat"/>
                <w:sz w:val="24"/>
                <w:szCs w:val="24"/>
                <w:lang w:val="hy-AM"/>
              </w:rPr>
            </w:pPr>
            <w:r w:rsidRPr="00BC48D7">
              <w:rPr>
                <w:rFonts w:ascii="GHEA Grapalat" w:hAnsi="GHEA Grapalat"/>
                <w:sz w:val="24"/>
                <w:szCs w:val="24"/>
                <w:lang w:val="hy-AM"/>
              </w:rPr>
              <w:t>Տե՛ս նախորդ մեկնաբանությունը:</w:t>
            </w:r>
          </w:p>
        </w:tc>
      </w:tr>
      <w:tr w:rsidR="001A3E54" w:rsidRPr="00BC48D7" w:rsidTr="00BC48D7">
        <w:tc>
          <w:tcPr>
            <w:tcW w:w="32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lastRenderedPageBreak/>
              <w:t>4</w:t>
            </w:r>
            <w:r w:rsidR="00E23D72" w:rsidRPr="00BC48D7">
              <w:rPr>
                <w:rFonts w:ascii="GHEA Grapalat" w:eastAsia="GHEA Grapalat" w:hAnsi="GHEA Grapalat" w:cs="GHEA Grapalat"/>
                <w:sz w:val="24"/>
                <w:szCs w:val="24"/>
                <w:lang w:val="hy-AM"/>
              </w:rPr>
              <w:t>.</w:t>
            </w:r>
          </w:p>
        </w:tc>
        <w:tc>
          <w:tcPr>
            <w:tcW w:w="241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Հելսինկյան Քաղաքացիական Ասամբլեայի Վանաձորի գրասենյակ</w:t>
            </w:r>
          </w:p>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09.12.2020 14:33:14</w:t>
            </w:r>
          </w:p>
        </w:tc>
        <w:tc>
          <w:tcPr>
            <w:tcW w:w="6055"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ind w:left="35" w:right="80" w:hanging="35"/>
              <w:jc w:val="both"/>
              <w:rPr>
                <w:rFonts w:ascii="GHEA Grapalat" w:hAnsi="GHEA Grapalat"/>
                <w:sz w:val="24"/>
                <w:szCs w:val="24"/>
                <w:lang w:val="hy-AM"/>
              </w:rPr>
            </w:pPr>
            <w:r w:rsidRPr="00BC48D7">
              <w:rPr>
                <w:rFonts w:ascii="GHEA Grapalat" w:eastAsia="GHEA Grapalat" w:hAnsi="GHEA Grapalat" w:cs="GHEA Grapalat"/>
                <w:sz w:val="24"/>
                <w:szCs w:val="24"/>
                <w:lang w:val="hy-AM"/>
              </w:rPr>
              <w:t xml:space="preserve">Նախագծի 1-ին հոդվածի 1-ին մասի համաձայն՝ «8. Կալանավորված անձը՝ կալանավորվածներին պահելու վայր (այդ թվում` տարանցմամբ), իսկ դատապարտյալը քրեակատարողական հիմնարկ ընդունվելիս, բժշկական զննություն անցնելու նպատակով, տեղափոխվում է կարանտինային ստորաբաժանում: Ազատությունից զրկված անձանց բժշկական զննությունն իրականացվում է անհապաղ, բայց ոչ ուշ, քան 24 ժամվա ընթացքում:» Նախագծի </w:t>
            </w:r>
            <w:r w:rsidRPr="00BC48D7">
              <w:rPr>
                <w:rFonts w:ascii="GHEA Grapalat" w:eastAsia="GHEA Grapalat" w:hAnsi="GHEA Grapalat" w:cs="GHEA Grapalat"/>
                <w:sz w:val="24"/>
                <w:szCs w:val="24"/>
                <w:lang w:val="hy-AM"/>
              </w:rPr>
              <w:lastRenderedPageBreak/>
              <w:t xml:space="preserve">1-ին հոդվածի 1-ին մասը նախատեսում է ազատությունից զրկված անձանց բժշկական զննության իրականացման 24-ժամյա ժամկետ, սակայն չի սահմանում, թե ժամկետը որ պահից է հաշվարկվում կամ սկսվում: Այդպիսի պայմաններում բժշկական զննությունը փաստացի կարող է իրականացվել սահմանված ժամկետի խախտմամբ, մինչդեռ կալանավորված անձանց՝ կալանավորվածներին պահելու վայր, իսկ դատապարտյալներին՝ քրեակատարողական հիմնարկ ընդունելուց հետո 24 ժամում, համալիր բժշկական զննություն ապահովելու պահանջը պետք է նախատեսվի հստակ և իմպերատիվ կարգով։ Խոշտանգումների և անմարդկային կամ նվաստացուցիչ վերաբերմունքի կամ պատժի կանխարգելման Կոմիտեի (այսուհետ՝ ԽԿԿ) զեկույցում նշվում է, որ «Կոմիտեն վերստին կրկնում է հանձնարարականը, որպեսզի ՀՀ իշխանությունները ձեռնարկեն անհրաժեշտ քայլեր՝ երաշխավորելու համար, որ նոր ժամանած բանտարկյալները հնարավորինս շուտ՝ ոչ ուշ, քան ընդունվելուց հետո 24 ժամվա ընթացքում, ենթարկվեն համալիր բժշկական զննության բանտի բժշկական բաժանմունքում՝ մասնագիտացված բժշկական անձնակազմի կողմից»։ (Report to the Armenian Government on the visit to Armenia carried out by the European Committee for the Prevention of </w:t>
            </w:r>
            <w:r w:rsidRPr="00BC48D7">
              <w:rPr>
                <w:rFonts w:ascii="GHEA Grapalat" w:eastAsia="GHEA Grapalat" w:hAnsi="GHEA Grapalat" w:cs="GHEA Grapalat"/>
                <w:sz w:val="24"/>
                <w:szCs w:val="24"/>
                <w:lang w:val="hy-AM"/>
              </w:rPr>
              <w:lastRenderedPageBreak/>
              <w:t>Torture and Inhuman or Degrading Treatment or Punishment (CPT) from 5 to 15 October 2015, par. 81) Ուստի, առաջարկում ենք Նախագծի 1-ին հոդվածի 1-ին մասի երկրորդ նախադասությունը շարադրել հետևյալ խմբագրությամբ՝ «(…)Ազատությունից զրկված անձանց բժշկական զննությունն իրականացվում է անհապաղ, բայց ոչ ուշ, քան կալանավորված անձանց՝ կալանավորվածներին պահելու վայր, իսկ դատապարտյալներին՝ քրեակատարողական հիմնարկ ընդունելուց 24 ժամվա ընթացքում:»</w:t>
            </w:r>
            <w:r w:rsidR="00BF66A4" w:rsidRPr="00BC48D7">
              <w:rPr>
                <w:rFonts w:ascii="GHEA Grapalat" w:eastAsia="GHEA Grapalat" w:hAnsi="GHEA Grapalat" w:cs="GHEA Grapalat"/>
                <w:sz w:val="24"/>
                <w:szCs w:val="24"/>
                <w:lang w:val="hy-AM"/>
              </w:rPr>
              <w:t>:</w:t>
            </w:r>
          </w:p>
        </w:tc>
        <w:tc>
          <w:tcPr>
            <w:tcW w:w="2030" w:type="dxa"/>
            <w:tcBorders>
              <w:top w:val="single" w:sz="1" w:space="0" w:color="000000"/>
              <w:left w:val="single" w:sz="1" w:space="0" w:color="000000"/>
              <w:bottom w:val="single" w:sz="1" w:space="0" w:color="000000"/>
              <w:right w:val="single" w:sz="1" w:space="0" w:color="000000"/>
            </w:tcBorders>
          </w:tcPr>
          <w:p w:rsidR="001A3E54" w:rsidRPr="00BC48D7" w:rsidRDefault="00BF66A4" w:rsidP="004C0EFA">
            <w:pPr>
              <w:spacing w:after="0" w:line="240" w:lineRule="auto"/>
              <w:jc w:val="center"/>
              <w:rPr>
                <w:rFonts w:ascii="GHEA Grapalat" w:hAnsi="GHEA Grapalat"/>
                <w:sz w:val="24"/>
                <w:szCs w:val="24"/>
                <w:lang w:val="hy-AM"/>
              </w:rPr>
            </w:pPr>
            <w:r w:rsidRPr="00BC48D7">
              <w:rPr>
                <w:rFonts w:ascii="GHEA Grapalat" w:hAnsi="GHEA Grapalat"/>
                <w:sz w:val="24"/>
                <w:szCs w:val="24"/>
                <w:lang w:val="hy-AM"/>
              </w:rPr>
              <w:lastRenderedPageBreak/>
              <w:t>Ընդունվել է</w:t>
            </w:r>
            <w:r w:rsidR="00BC48D7">
              <w:rPr>
                <w:rFonts w:ascii="GHEA Grapalat" w:hAnsi="GHEA Grapalat"/>
                <w:sz w:val="24"/>
                <w:szCs w:val="24"/>
                <w:lang w:val="hy-AM"/>
              </w:rPr>
              <w:t>:</w:t>
            </w:r>
          </w:p>
        </w:tc>
        <w:tc>
          <w:tcPr>
            <w:tcW w:w="3646" w:type="dxa"/>
            <w:tcBorders>
              <w:top w:val="single" w:sz="1" w:space="0" w:color="000000"/>
              <w:left w:val="single" w:sz="1" w:space="0" w:color="000000"/>
              <w:bottom w:val="single" w:sz="1" w:space="0" w:color="000000"/>
              <w:right w:val="single" w:sz="1" w:space="0" w:color="000000"/>
            </w:tcBorders>
          </w:tcPr>
          <w:p w:rsidR="001A3E54" w:rsidRPr="00BC48D7" w:rsidRDefault="00BF66A4" w:rsidP="004C0EFA">
            <w:pPr>
              <w:spacing w:after="0" w:line="240" w:lineRule="auto"/>
              <w:ind w:left="80" w:right="47"/>
              <w:jc w:val="both"/>
              <w:rPr>
                <w:rFonts w:ascii="GHEA Grapalat" w:hAnsi="GHEA Grapalat"/>
                <w:sz w:val="24"/>
                <w:szCs w:val="24"/>
                <w:lang w:val="hy-AM"/>
              </w:rPr>
            </w:pPr>
            <w:r w:rsidRPr="00BC48D7">
              <w:rPr>
                <w:rFonts w:ascii="GHEA Grapalat" w:hAnsi="GHEA Grapalat"/>
                <w:sz w:val="24"/>
                <w:szCs w:val="24"/>
                <w:lang w:val="hy-AM"/>
              </w:rPr>
              <w:t>Նախագծում ներկայացված առաջարկի էությանը համահունչ կատարվել է համապատասխան փոփոխություն:</w:t>
            </w:r>
            <w:r w:rsidR="006D568B" w:rsidRPr="00BC48D7">
              <w:rPr>
                <w:rFonts w:ascii="GHEA Grapalat" w:hAnsi="GHEA Grapalat"/>
                <w:sz w:val="24"/>
                <w:szCs w:val="24"/>
                <w:lang w:val="hy-AM"/>
              </w:rPr>
              <w:t xml:space="preserve"> </w:t>
            </w:r>
          </w:p>
        </w:tc>
      </w:tr>
      <w:tr w:rsidR="001A3E54" w:rsidRPr="00BC48D7" w:rsidTr="00BC48D7">
        <w:tc>
          <w:tcPr>
            <w:tcW w:w="32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lastRenderedPageBreak/>
              <w:t>5</w:t>
            </w:r>
            <w:r w:rsidR="00E23D72" w:rsidRPr="00BC48D7">
              <w:rPr>
                <w:rFonts w:ascii="GHEA Grapalat" w:eastAsia="GHEA Grapalat" w:hAnsi="GHEA Grapalat" w:cs="GHEA Grapalat"/>
                <w:sz w:val="24"/>
                <w:szCs w:val="24"/>
                <w:lang w:val="hy-AM"/>
              </w:rPr>
              <w:t>.</w:t>
            </w:r>
          </w:p>
        </w:tc>
        <w:tc>
          <w:tcPr>
            <w:tcW w:w="241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Հելսինկյան Քաղաքացիական Ասամբլեայի Վանաձորի գրասենյակ</w:t>
            </w:r>
          </w:p>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09.12.2020 14:26:19</w:t>
            </w:r>
          </w:p>
        </w:tc>
        <w:tc>
          <w:tcPr>
            <w:tcW w:w="6055"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ind w:left="35" w:right="80" w:hanging="35"/>
              <w:jc w:val="both"/>
              <w:rPr>
                <w:rFonts w:ascii="GHEA Grapalat" w:hAnsi="GHEA Grapalat"/>
                <w:sz w:val="24"/>
                <w:szCs w:val="24"/>
                <w:lang w:val="hy-AM"/>
              </w:rPr>
            </w:pPr>
            <w:r w:rsidRPr="00BC48D7">
              <w:rPr>
                <w:rFonts w:ascii="GHEA Grapalat" w:eastAsia="GHEA Grapalat" w:hAnsi="GHEA Grapalat" w:cs="GHEA Grapalat"/>
                <w:sz w:val="24"/>
                <w:szCs w:val="24"/>
                <w:lang w:val="hy-AM"/>
              </w:rPr>
              <w:t xml:space="preserve">19.08.2020թ.-ին հանրային քննարկման դրված «Հայաստանի Հանրապետության կառավարության 2006 թվականի մայիսի 26-ի 825-Ն որոշման մեջ լրացումներ և փոփոխություն կատարելու մասին» ՀՀ կառավարության որոշման նախագծի 1-ին հոդվածի 3-րդ մասի համաձայն՝ «8-րդ կետում առաջին նախադասությունից հետո նոր նախադասություն է լրացվում հետևյալ բովանդակությամբ. «Կալանավորվածներին պահելու վայր կամ ուղղիչ հիմնարկ ընդունելուց հետո անհապաղ, բայց ոչ ուշ, քան 24 ժամվա ընթացքում իրականացվում է կալանավորված անձի կամ դատապարտյալի ինքնավնասման կամ ինքնասպանության նախանշանների նախնական ուսումնասիրություն՝ բուժաշխատողի կողմից: Կալանավորված անձի կամ դատապարտյալի ինքնավնասման կամ </w:t>
            </w:r>
            <w:r w:rsidRPr="00BC48D7">
              <w:rPr>
                <w:rFonts w:ascii="GHEA Grapalat" w:eastAsia="GHEA Grapalat" w:hAnsi="GHEA Grapalat" w:cs="GHEA Grapalat"/>
                <w:sz w:val="24"/>
                <w:szCs w:val="24"/>
                <w:lang w:val="hy-AM"/>
              </w:rPr>
              <w:lastRenderedPageBreak/>
              <w:t xml:space="preserve">ինքնասպանության նախանշանների նախնական ուսումնասիրությունն իրականացվում է նաև դատարանից կալանավորվածների պահելու վայր կամ ուղղիչ հիմնարկ վերադառնալուց հետո անհապաղ, բայց ոչ ուշ, քան 24 ժամվա ընթացքում»: Սույն դիրքորոշման առարկա հանդիսացող Նախագծի 1-ին հոդվածի 1-ին մասով սահմանվել է. «Հավելվածի 8-րդ կետը շարադրել հետևյալ խմբագրությամբ. «8. Կալանավորված անձը՝ կալանավորվածներին պահելու վայր (այդ թվում` տարանցմամբ), իսկ դատապարտյալը քրեակատարողական հիմնարկ ընդունվելիս, բժշկական զննություն անցնելու նպատակով, տեղափոխվում է կարանտինային ստորաբաժանում: Ազատությունից զրկված անձանց բժշկական զննությունն իրականացվում է անհապաղ, բայց ոչ ուշ, քան 24 ժամվա ընթացքում:» Ակնհայտ է, որ նշված խմբագրությամբ վերը վկայակոչված երկու նախագծերը տարբեր բովանդակությամբ և տարբեր խնդիրների լուծմանը միտված փոփոխություն են նախատեսում Որոշման հավելվածի՝ 8-րդ կետում: Նշված խառնաշփոթը կարգավորելու և երկու նախագծերով սահմանված կարգավորումների համատեղ ընդունումն ապահովելու նպատակով՝ առաջարկում ենք Նախագծի 1-ին հոդվածի 1-ին կետում ներկայացած կարգավորումը սահմանել նոր՝ 8.1 կետով՝ հաշվի առնելով  ստորև ներկայացվող </w:t>
            </w:r>
            <w:r w:rsidRPr="00BC48D7">
              <w:rPr>
                <w:rFonts w:ascii="GHEA Grapalat" w:eastAsia="GHEA Grapalat" w:hAnsi="GHEA Grapalat" w:cs="GHEA Grapalat"/>
                <w:sz w:val="24"/>
                <w:szCs w:val="24"/>
                <w:lang w:val="hy-AM"/>
              </w:rPr>
              <w:lastRenderedPageBreak/>
              <w:t>առաջարկությունները։</w:t>
            </w:r>
          </w:p>
        </w:tc>
        <w:tc>
          <w:tcPr>
            <w:tcW w:w="2030" w:type="dxa"/>
            <w:tcBorders>
              <w:top w:val="single" w:sz="1" w:space="0" w:color="000000"/>
              <w:left w:val="single" w:sz="1" w:space="0" w:color="000000"/>
              <w:bottom w:val="single" w:sz="1" w:space="0" w:color="000000"/>
              <w:right w:val="single" w:sz="1" w:space="0" w:color="000000"/>
            </w:tcBorders>
          </w:tcPr>
          <w:p w:rsidR="001A3E54" w:rsidRPr="00BC48D7" w:rsidRDefault="0085701E" w:rsidP="004C0EFA">
            <w:pPr>
              <w:spacing w:after="0" w:line="240" w:lineRule="auto"/>
              <w:jc w:val="center"/>
              <w:rPr>
                <w:rFonts w:ascii="GHEA Grapalat" w:hAnsi="GHEA Grapalat"/>
                <w:sz w:val="24"/>
                <w:szCs w:val="24"/>
                <w:lang w:val="hy-AM"/>
              </w:rPr>
            </w:pPr>
            <w:r w:rsidRPr="00BC48D7">
              <w:rPr>
                <w:rFonts w:ascii="GHEA Grapalat" w:hAnsi="GHEA Grapalat"/>
                <w:sz w:val="24"/>
                <w:szCs w:val="24"/>
                <w:lang w:val="hy-AM"/>
              </w:rPr>
              <w:lastRenderedPageBreak/>
              <w:t>Չի ը</w:t>
            </w:r>
            <w:r w:rsidR="002975B1" w:rsidRPr="00BC48D7">
              <w:rPr>
                <w:rFonts w:ascii="GHEA Grapalat" w:hAnsi="GHEA Grapalat"/>
                <w:sz w:val="24"/>
                <w:szCs w:val="24"/>
                <w:lang w:val="hy-AM"/>
              </w:rPr>
              <w:t>նդունվել</w:t>
            </w:r>
            <w:r w:rsidR="00BC48D7">
              <w:rPr>
                <w:rFonts w:ascii="GHEA Grapalat" w:hAnsi="GHEA Grapalat"/>
                <w:sz w:val="24"/>
                <w:szCs w:val="24"/>
                <w:lang w:val="hy-AM"/>
              </w:rPr>
              <w:t>:</w:t>
            </w:r>
            <w:r w:rsidR="002975B1" w:rsidRPr="00BC48D7">
              <w:rPr>
                <w:rFonts w:ascii="GHEA Grapalat" w:hAnsi="GHEA Grapalat"/>
                <w:sz w:val="24"/>
                <w:szCs w:val="24"/>
                <w:lang w:val="hy-AM"/>
              </w:rPr>
              <w:t xml:space="preserve">  </w:t>
            </w:r>
          </w:p>
        </w:tc>
        <w:tc>
          <w:tcPr>
            <w:tcW w:w="3646" w:type="dxa"/>
            <w:tcBorders>
              <w:top w:val="single" w:sz="1" w:space="0" w:color="000000"/>
              <w:left w:val="single" w:sz="1" w:space="0" w:color="000000"/>
              <w:bottom w:val="single" w:sz="1" w:space="0" w:color="000000"/>
              <w:right w:val="single" w:sz="1" w:space="0" w:color="000000"/>
            </w:tcBorders>
          </w:tcPr>
          <w:p w:rsidR="001A3E54" w:rsidRPr="00BC48D7" w:rsidRDefault="007539A9" w:rsidP="007539A9">
            <w:pPr>
              <w:spacing w:after="0" w:line="240" w:lineRule="auto"/>
              <w:jc w:val="both"/>
              <w:rPr>
                <w:rFonts w:ascii="GHEA Grapalat" w:hAnsi="GHEA Grapalat"/>
                <w:sz w:val="24"/>
                <w:szCs w:val="24"/>
                <w:lang w:val="hy-AM"/>
              </w:rPr>
            </w:pPr>
            <w:r w:rsidRPr="00BC48D7">
              <w:rPr>
                <w:rFonts w:ascii="GHEA Grapalat" w:hAnsi="GHEA Grapalat"/>
                <w:sz w:val="24"/>
                <w:szCs w:val="24"/>
                <w:lang w:val="hy-AM"/>
              </w:rPr>
              <w:t xml:space="preserve">Վկայակոչված երկու նախագծերի կարգավորման առարկաները տարբեր են, այդ պատճառով դրանք միացվել չեն կարող; Այդուհանդերձ, խնդրում ենք ընդունել ի գիտություն, որ երկու նախագծերի դեպքում էլ օրենսդրական նախաձեռնությամբ հանդես է գալիս ՀՀ արդարադատության նախարարությունը, ուստի, կիրականցվի հետևողական աշխատանք դրույթների միասնականությունը և հնարավոր հակասությունների բացառումն ապահովելու </w:t>
            </w:r>
            <w:r w:rsidRPr="00BC48D7">
              <w:rPr>
                <w:rFonts w:ascii="GHEA Grapalat" w:hAnsi="GHEA Grapalat"/>
                <w:sz w:val="24"/>
                <w:szCs w:val="24"/>
                <w:lang w:val="hy-AM"/>
              </w:rPr>
              <w:lastRenderedPageBreak/>
              <w:t>նպատակով:</w:t>
            </w:r>
          </w:p>
        </w:tc>
      </w:tr>
      <w:tr w:rsidR="001A3E54" w:rsidRPr="00BC48D7" w:rsidTr="00BC48D7">
        <w:tc>
          <w:tcPr>
            <w:tcW w:w="32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lastRenderedPageBreak/>
              <w:t>6</w:t>
            </w:r>
            <w:r w:rsidR="00E23D72" w:rsidRPr="00BC48D7">
              <w:rPr>
                <w:rFonts w:ascii="GHEA Grapalat" w:eastAsia="GHEA Grapalat" w:hAnsi="GHEA Grapalat" w:cs="GHEA Grapalat"/>
                <w:sz w:val="24"/>
                <w:szCs w:val="24"/>
                <w:lang w:val="hy-AM"/>
              </w:rPr>
              <w:t>.</w:t>
            </w:r>
          </w:p>
        </w:tc>
        <w:tc>
          <w:tcPr>
            <w:tcW w:w="2414" w:type="dxa"/>
            <w:tcBorders>
              <w:top w:val="single" w:sz="1" w:space="0" w:color="000000"/>
              <w:left w:val="single" w:sz="1" w:space="0" w:color="000000"/>
              <w:bottom w:val="single" w:sz="1" w:space="0" w:color="000000"/>
              <w:right w:val="single" w:sz="1" w:space="0" w:color="000000"/>
            </w:tcBorders>
          </w:tcPr>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ՀՀ ԱՆ քրեակատարողական հիմնարկներում և մարմիններում հասարակական վերահսկողություն իրականացնող հասարակական դիտորդների խումբ</w:t>
            </w:r>
          </w:p>
          <w:p w:rsidR="001A3E54" w:rsidRPr="00BC48D7" w:rsidRDefault="00BE07C4" w:rsidP="004C0EFA">
            <w:pPr>
              <w:spacing w:after="0" w:line="240" w:lineRule="auto"/>
              <w:jc w:val="center"/>
              <w:rPr>
                <w:rFonts w:ascii="GHEA Grapalat" w:hAnsi="GHEA Grapalat"/>
                <w:sz w:val="24"/>
                <w:szCs w:val="24"/>
                <w:lang w:val="hy-AM"/>
              </w:rPr>
            </w:pPr>
            <w:r w:rsidRPr="00BC48D7">
              <w:rPr>
                <w:rFonts w:ascii="GHEA Grapalat" w:eastAsia="GHEA Grapalat" w:hAnsi="GHEA Grapalat" w:cs="GHEA Grapalat"/>
                <w:sz w:val="24"/>
                <w:szCs w:val="24"/>
                <w:lang w:val="hy-AM"/>
              </w:rPr>
              <w:t>01.12.2020 10:23:01</w:t>
            </w:r>
          </w:p>
        </w:tc>
        <w:tc>
          <w:tcPr>
            <w:tcW w:w="6055" w:type="dxa"/>
            <w:tcBorders>
              <w:top w:val="single" w:sz="1" w:space="0" w:color="000000"/>
              <w:left w:val="single" w:sz="1" w:space="0" w:color="000000"/>
              <w:bottom w:val="single" w:sz="1" w:space="0" w:color="000000"/>
              <w:right w:val="single" w:sz="1" w:space="0" w:color="000000"/>
            </w:tcBorders>
          </w:tcPr>
          <w:p w:rsidR="005F24FA" w:rsidRPr="00BC48D7" w:rsidRDefault="00102FBE" w:rsidP="004C0EFA">
            <w:pPr>
              <w:spacing w:after="0" w:line="240" w:lineRule="auto"/>
              <w:ind w:left="35" w:right="80" w:hanging="35"/>
              <w:jc w:val="both"/>
              <w:rPr>
                <w:rFonts w:ascii="GHEA Grapalat" w:hAnsi="GHEA Grapalat"/>
                <w:sz w:val="24"/>
                <w:szCs w:val="24"/>
                <w:lang w:val="hy-AM"/>
              </w:rPr>
            </w:pPr>
            <w:r w:rsidRPr="00BC48D7">
              <w:rPr>
                <w:rFonts w:ascii="GHEA Grapalat" w:eastAsia="GHEA Grapalat" w:hAnsi="GHEA Grapalat" w:cs="GHEA Grapalat"/>
                <w:sz w:val="24"/>
                <w:szCs w:val="24"/>
                <w:lang w:val="hy-AM"/>
              </w:rPr>
              <w:t xml:space="preserve"> </w:t>
            </w:r>
            <w:r w:rsidR="00BE07C4" w:rsidRPr="00BC48D7">
              <w:rPr>
                <w:rFonts w:ascii="GHEA Grapalat" w:eastAsia="GHEA Grapalat" w:hAnsi="GHEA Grapalat" w:cs="GHEA Grapalat"/>
                <w:sz w:val="24"/>
                <w:szCs w:val="24"/>
                <w:lang w:val="hy-AM"/>
              </w:rPr>
              <w:t>Նախագծի 16.2. մասի 2)-րդ կետը լրացնել հետևյալ նախադասությամբ. «Եթե բժշկական զննության արդյունքում բուժաշխատողի մոտ առկա չէ որևէ կասկած, որ կալանավորված անձի կամ դատապարտյալի մարմնական վնասվածքը կամ առողջական վիճակի վերաբերյալ գանգատը հետևանք է նրա նկատմամբ ենթադրյալ խոշտանգման կամ վատ վերաբերմունքի այլ ձևի դրսևորման, ապա բուժաշխատողը պետք է նշում կատարի մարմնական վնասվածքի առաջացման պատճառների վերաբերյալ»:  Եթե բուժաշխատողի մոտ առկա չէ որևէ կասկած, որ մարմնական վնասվածքը հանդիսանում է անձի նկատմամբ ենթադրյալ խոշտանգման կամ վատ վերաբերմունքի հետևանք, ապա ենթադրում է, որ բուժաշխատողի մոտ կա հստակ պատկերացում այդ մարմնական վնասվածքի առաջացման վերաբերյալ (օրինակ՝ մարմնական վնասվածքը հանդիսանում է ինչ-որ հիվանդության հետևանք, որը բնորոշ է միայն տվյալ հիվանդությանը), հակառակ դեպքում, բուժաշխատողի մոտ պետք է առաջանա կասկած: Ուստի, եթե նման կասկած առկա չէ, ապա մեր գնահատմամբ բուժաշխատողը պետք է նշում կատարի մարմնական վնասվածքի առաջացման վերաբերյալ:</w:t>
            </w:r>
          </w:p>
        </w:tc>
        <w:tc>
          <w:tcPr>
            <w:tcW w:w="2030" w:type="dxa"/>
            <w:tcBorders>
              <w:top w:val="single" w:sz="1" w:space="0" w:color="000000"/>
              <w:left w:val="single" w:sz="1" w:space="0" w:color="000000"/>
              <w:bottom w:val="single" w:sz="1" w:space="0" w:color="000000"/>
              <w:right w:val="single" w:sz="1" w:space="0" w:color="000000"/>
            </w:tcBorders>
          </w:tcPr>
          <w:p w:rsidR="001A3E54" w:rsidRPr="00BC48D7" w:rsidRDefault="005F24FA" w:rsidP="004C0EFA">
            <w:pPr>
              <w:spacing w:after="0" w:line="240" w:lineRule="auto"/>
              <w:jc w:val="center"/>
              <w:rPr>
                <w:rFonts w:ascii="GHEA Grapalat" w:hAnsi="GHEA Grapalat"/>
                <w:sz w:val="24"/>
                <w:szCs w:val="24"/>
                <w:lang w:val="hy-AM"/>
              </w:rPr>
            </w:pPr>
            <w:r w:rsidRPr="00BC48D7">
              <w:rPr>
                <w:rFonts w:ascii="GHEA Grapalat" w:hAnsi="GHEA Grapalat"/>
                <w:sz w:val="24"/>
                <w:szCs w:val="24"/>
                <w:lang w:val="hy-AM"/>
              </w:rPr>
              <w:t>Ընդունվել է ի գիտություն</w:t>
            </w:r>
            <w:r w:rsidR="00BC48D7">
              <w:rPr>
                <w:rFonts w:ascii="GHEA Grapalat" w:hAnsi="GHEA Grapalat"/>
                <w:sz w:val="24"/>
                <w:szCs w:val="24"/>
                <w:lang w:val="hy-AM"/>
              </w:rPr>
              <w:t>:</w:t>
            </w:r>
            <w:r w:rsidR="0052730D" w:rsidRPr="00BC48D7">
              <w:rPr>
                <w:rFonts w:ascii="GHEA Grapalat" w:hAnsi="GHEA Grapalat"/>
                <w:sz w:val="24"/>
                <w:szCs w:val="24"/>
                <w:lang w:val="hy-AM"/>
              </w:rPr>
              <w:t xml:space="preserve"> </w:t>
            </w:r>
          </w:p>
        </w:tc>
        <w:tc>
          <w:tcPr>
            <w:tcW w:w="3646" w:type="dxa"/>
            <w:tcBorders>
              <w:top w:val="single" w:sz="1" w:space="0" w:color="000000"/>
              <w:left w:val="single" w:sz="1" w:space="0" w:color="000000"/>
              <w:bottom w:val="single" w:sz="1" w:space="0" w:color="000000"/>
              <w:right w:val="single" w:sz="1" w:space="0" w:color="000000"/>
            </w:tcBorders>
          </w:tcPr>
          <w:p w:rsidR="001A3E54" w:rsidRPr="00BC48D7" w:rsidRDefault="0052730D" w:rsidP="004C0EFA">
            <w:pPr>
              <w:spacing w:after="0" w:line="240" w:lineRule="auto"/>
              <w:jc w:val="both"/>
              <w:rPr>
                <w:rFonts w:ascii="GHEA Grapalat" w:hAnsi="GHEA Grapalat"/>
                <w:sz w:val="24"/>
                <w:szCs w:val="24"/>
                <w:lang w:val="hy-AM"/>
              </w:rPr>
            </w:pPr>
            <w:r w:rsidRPr="00BC48D7">
              <w:rPr>
                <w:rFonts w:ascii="GHEA Grapalat" w:eastAsia="GHEA Grapalat" w:hAnsi="GHEA Grapalat" w:cs="GHEA Grapalat"/>
                <w:sz w:val="24"/>
                <w:szCs w:val="24"/>
                <w:lang w:val="hy-AM"/>
              </w:rPr>
              <w:t>Հարկ է փաստել, որ ներկայումս Մարմնական զննությունների մատյանում և ազատությունից զրկված անձանց</w:t>
            </w:r>
            <w:r w:rsidR="00A636C7" w:rsidRPr="00BC48D7">
              <w:rPr>
                <w:rFonts w:ascii="GHEA Grapalat" w:eastAsia="GHEA Grapalat" w:hAnsi="GHEA Grapalat" w:cs="GHEA Grapalat"/>
                <w:sz w:val="24"/>
                <w:szCs w:val="24"/>
                <w:lang w:val="hy-AM"/>
              </w:rPr>
              <w:t xml:space="preserve"> ամբուլատոր</w:t>
            </w:r>
            <w:r w:rsidRPr="00BC48D7">
              <w:rPr>
                <w:rFonts w:ascii="GHEA Grapalat" w:eastAsia="GHEA Grapalat" w:hAnsi="GHEA Grapalat" w:cs="GHEA Grapalat"/>
                <w:sz w:val="24"/>
                <w:szCs w:val="24"/>
                <w:lang w:val="hy-AM"/>
              </w:rPr>
              <w:t xml:space="preserve"> բժշկական քարտում</w:t>
            </w:r>
            <w:r w:rsidRPr="00BC48D7">
              <w:rPr>
                <w:rFonts w:ascii="GHEA Grapalat" w:hAnsi="GHEA Grapalat"/>
                <w:sz w:val="24"/>
                <w:szCs w:val="24"/>
                <w:lang w:val="hy-AM"/>
              </w:rPr>
              <w:t xml:space="preserve"> </w:t>
            </w:r>
            <w:r w:rsidR="00A636C7" w:rsidRPr="00BC48D7">
              <w:rPr>
                <w:rFonts w:ascii="GHEA Grapalat" w:hAnsi="GHEA Grapalat"/>
                <w:sz w:val="24"/>
                <w:szCs w:val="24"/>
                <w:lang w:val="hy-AM"/>
              </w:rPr>
              <w:t xml:space="preserve">լրացվում է հայտնաբերված մարմնական վնասվածքների վերաբերյալ անհրաժեշտ տեղեկատվությունը: </w:t>
            </w:r>
            <w:r w:rsidR="00374D18" w:rsidRPr="00BC48D7">
              <w:rPr>
                <w:rFonts w:ascii="GHEA Grapalat" w:hAnsi="GHEA Grapalat"/>
                <w:sz w:val="24"/>
                <w:szCs w:val="24"/>
                <w:lang w:val="hy-AM"/>
              </w:rPr>
              <w:t>Ուստի, կարծում ենք՝ լրացուցիչ դրույթ նախատեսելու անհրաժեշտությունը բացակայում է:</w:t>
            </w:r>
          </w:p>
        </w:tc>
      </w:tr>
    </w:tbl>
    <w:p w:rsidR="00BE07C4" w:rsidRPr="00BC48D7" w:rsidRDefault="00BE07C4" w:rsidP="004C0EFA">
      <w:pPr>
        <w:spacing w:after="0" w:line="240" w:lineRule="auto"/>
        <w:rPr>
          <w:rFonts w:ascii="GHEA Grapalat" w:hAnsi="GHEA Grapalat"/>
          <w:sz w:val="24"/>
          <w:szCs w:val="24"/>
          <w:lang w:val="hy-AM"/>
        </w:rPr>
      </w:pPr>
    </w:p>
    <w:sectPr w:rsidR="00BE07C4" w:rsidRPr="00BC48D7" w:rsidSect="001A3E54">
      <w:footerReference w:type="default" r:id="rId8"/>
      <w:pgSz w:w="16787" w:h="11870" w:orient="landscape"/>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31E" w:rsidRDefault="009C031E" w:rsidP="003F7308">
      <w:pPr>
        <w:spacing w:after="0" w:line="240" w:lineRule="auto"/>
      </w:pPr>
      <w:r>
        <w:separator/>
      </w:r>
    </w:p>
  </w:endnote>
  <w:endnote w:type="continuationSeparator" w:id="0">
    <w:p w:rsidR="009C031E" w:rsidRDefault="009C031E" w:rsidP="003F73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093388"/>
      <w:docPartObj>
        <w:docPartGallery w:val="Page Numbers (Bottom of Page)"/>
        <w:docPartUnique/>
      </w:docPartObj>
    </w:sdtPr>
    <w:sdtContent>
      <w:p w:rsidR="003F7308" w:rsidRDefault="0037791A">
        <w:pPr>
          <w:pStyle w:val="Footer"/>
          <w:jc w:val="right"/>
        </w:pPr>
        <w:fldSimple w:instr=" PAGE   \* MERGEFORMAT ">
          <w:r w:rsidR="001D5BC6">
            <w:rPr>
              <w:noProof/>
            </w:rPr>
            <w:t>19</w:t>
          </w:r>
        </w:fldSimple>
      </w:p>
    </w:sdtContent>
  </w:sdt>
  <w:p w:rsidR="003F7308" w:rsidRDefault="003F73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31E" w:rsidRDefault="009C031E" w:rsidP="003F7308">
      <w:pPr>
        <w:spacing w:after="0" w:line="240" w:lineRule="auto"/>
      </w:pPr>
      <w:r>
        <w:separator/>
      </w:r>
    </w:p>
  </w:footnote>
  <w:footnote w:type="continuationSeparator" w:id="0">
    <w:p w:rsidR="009C031E" w:rsidRDefault="009C031E" w:rsidP="003F73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B5BBC"/>
    <w:multiLevelType w:val="hybridMultilevel"/>
    <w:tmpl w:val="683C3BAC"/>
    <w:lvl w:ilvl="0" w:tplc="4C18CB4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3D60314"/>
    <w:multiLevelType w:val="hybridMultilevel"/>
    <w:tmpl w:val="50623C0E"/>
    <w:lvl w:ilvl="0" w:tplc="E024515A">
      <w:start w:val="1"/>
      <w:numFmt w:val="decimal"/>
      <w:lvlText w:val="%1)"/>
      <w:lvlJc w:val="left"/>
      <w:pPr>
        <w:ind w:left="1170" w:hanging="360"/>
      </w:pPr>
      <w:rPr>
        <w:rFonts w:hint="default"/>
        <w: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1A3E54"/>
    <w:rsid w:val="00003744"/>
    <w:rsid w:val="0003744F"/>
    <w:rsid w:val="000A5A2A"/>
    <w:rsid w:val="000F0DD9"/>
    <w:rsid w:val="00102FBE"/>
    <w:rsid w:val="001806E3"/>
    <w:rsid w:val="001A3E54"/>
    <w:rsid w:val="001A6048"/>
    <w:rsid w:val="001C2DAA"/>
    <w:rsid w:val="001D5BC6"/>
    <w:rsid w:val="00260918"/>
    <w:rsid w:val="002975B1"/>
    <w:rsid w:val="002E3125"/>
    <w:rsid w:val="003273C3"/>
    <w:rsid w:val="00374D18"/>
    <w:rsid w:val="0037791A"/>
    <w:rsid w:val="003F7308"/>
    <w:rsid w:val="00450B95"/>
    <w:rsid w:val="00454752"/>
    <w:rsid w:val="004C0EFA"/>
    <w:rsid w:val="0052730D"/>
    <w:rsid w:val="005E2050"/>
    <w:rsid w:val="005F24FA"/>
    <w:rsid w:val="00626892"/>
    <w:rsid w:val="00642A31"/>
    <w:rsid w:val="006A0717"/>
    <w:rsid w:val="006B11FB"/>
    <w:rsid w:val="006B347A"/>
    <w:rsid w:val="006C1F8C"/>
    <w:rsid w:val="006D568B"/>
    <w:rsid w:val="007069EF"/>
    <w:rsid w:val="007539A9"/>
    <w:rsid w:val="007807D5"/>
    <w:rsid w:val="007B3B4F"/>
    <w:rsid w:val="0085701E"/>
    <w:rsid w:val="008D5E64"/>
    <w:rsid w:val="008E6A6A"/>
    <w:rsid w:val="00947D88"/>
    <w:rsid w:val="00980624"/>
    <w:rsid w:val="009C031E"/>
    <w:rsid w:val="009E6D2E"/>
    <w:rsid w:val="009F2CB1"/>
    <w:rsid w:val="00A021AA"/>
    <w:rsid w:val="00A04F9D"/>
    <w:rsid w:val="00A13563"/>
    <w:rsid w:val="00A344DF"/>
    <w:rsid w:val="00A452E7"/>
    <w:rsid w:val="00A636C7"/>
    <w:rsid w:val="00B35453"/>
    <w:rsid w:val="00B74247"/>
    <w:rsid w:val="00BC48D7"/>
    <w:rsid w:val="00BE07C4"/>
    <w:rsid w:val="00BE7284"/>
    <w:rsid w:val="00BF66A4"/>
    <w:rsid w:val="00C424B2"/>
    <w:rsid w:val="00C60440"/>
    <w:rsid w:val="00C92F26"/>
    <w:rsid w:val="00CE0260"/>
    <w:rsid w:val="00D16DD0"/>
    <w:rsid w:val="00E23D72"/>
    <w:rsid w:val="00F12442"/>
    <w:rsid w:val="00F47B8D"/>
    <w:rsid w:val="00F648D0"/>
    <w:rsid w:val="00FF2A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3E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1A3E54"/>
    <w:rPr>
      <w:vertAlign w:val="superscript"/>
    </w:rPr>
  </w:style>
  <w:style w:type="paragraph" w:customStyle="1" w:styleId="headingtitleStyle">
    <w:name w:val="heading titleStyle"/>
    <w:basedOn w:val="Normal"/>
    <w:rsid w:val="001A3E54"/>
    <w:pPr>
      <w:jc w:val="center"/>
    </w:pPr>
    <w:rPr>
      <w:rFonts w:ascii="GHEA Grapalat" w:eastAsia="GHEA Grapalat" w:hAnsi="GHEA Grapalat" w:cs="GHEA Grapalat"/>
      <w:b/>
      <w:caps/>
      <w:color w:val="000000"/>
      <w:sz w:val="28"/>
      <w:szCs w:val="28"/>
    </w:rPr>
  </w:style>
  <w:style w:type="character" w:styleId="CommentReference">
    <w:name w:val="annotation reference"/>
    <w:basedOn w:val="DefaultParagraphFont"/>
    <w:uiPriority w:val="99"/>
    <w:semiHidden/>
    <w:unhideWhenUsed/>
    <w:rsid w:val="007069EF"/>
    <w:rPr>
      <w:sz w:val="16"/>
      <w:szCs w:val="16"/>
    </w:rPr>
  </w:style>
  <w:style w:type="paragraph" w:styleId="CommentText">
    <w:name w:val="annotation text"/>
    <w:basedOn w:val="Normal"/>
    <w:link w:val="CommentTextChar"/>
    <w:uiPriority w:val="99"/>
    <w:semiHidden/>
    <w:unhideWhenUsed/>
    <w:rsid w:val="007069EF"/>
    <w:pPr>
      <w:spacing w:line="240" w:lineRule="auto"/>
    </w:pPr>
  </w:style>
  <w:style w:type="character" w:customStyle="1" w:styleId="CommentTextChar">
    <w:name w:val="Comment Text Char"/>
    <w:basedOn w:val="DefaultParagraphFont"/>
    <w:link w:val="CommentText"/>
    <w:uiPriority w:val="99"/>
    <w:semiHidden/>
    <w:rsid w:val="007069EF"/>
  </w:style>
  <w:style w:type="paragraph" w:styleId="CommentSubject">
    <w:name w:val="annotation subject"/>
    <w:basedOn w:val="CommentText"/>
    <w:next w:val="CommentText"/>
    <w:link w:val="CommentSubjectChar"/>
    <w:uiPriority w:val="99"/>
    <w:semiHidden/>
    <w:unhideWhenUsed/>
    <w:rsid w:val="007069EF"/>
    <w:rPr>
      <w:b/>
      <w:bCs/>
    </w:rPr>
  </w:style>
  <w:style w:type="character" w:customStyle="1" w:styleId="CommentSubjectChar">
    <w:name w:val="Comment Subject Char"/>
    <w:basedOn w:val="CommentTextChar"/>
    <w:link w:val="CommentSubject"/>
    <w:uiPriority w:val="99"/>
    <w:semiHidden/>
    <w:rsid w:val="007069EF"/>
    <w:rPr>
      <w:b/>
      <w:bCs/>
    </w:rPr>
  </w:style>
  <w:style w:type="paragraph" w:styleId="BalloonText">
    <w:name w:val="Balloon Text"/>
    <w:basedOn w:val="Normal"/>
    <w:link w:val="BalloonTextChar"/>
    <w:uiPriority w:val="99"/>
    <w:semiHidden/>
    <w:unhideWhenUsed/>
    <w:rsid w:val="007069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9EF"/>
    <w:rPr>
      <w:rFonts w:ascii="Tahoma" w:hAnsi="Tahoma" w:cs="Tahoma"/>
      <w:sz w:val="16"/>
      <w:szCs w:val="16"/>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Варианты ответов"/>
    <w:basedOn w:val="Normal"/>
    <w:link w:val="ListParagraphChar"/>
    <w:uiPriority w:val="34"/>
    <w:qFormat/>
    <w:rsid w:val="00C92F26"/>
    <w:pPr>
      <w:ind w:left="720"/>
      <w:contextualSpacing/>
    </w:pPr>
    <w:rPr>
      <w:rFonts w:ascii="Calibri" w:eastAsia="Times New Roman" w:hAnsi="Calibri" w:cs="Times New Roman"/>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92F26"/>
    <w:rPr>
      <w:rFonts w:ascii="Calibri" w:eastAsia="Times New Roman" w:hAnsi="Calibri" w:cs="Times New Roman"/>
      <w:sz w:val="22"/>
      <w:szCs w:val="22"/>
    </w:rPr>
  </w:style>
  <w:style w:type="paragraph" w:styleId="Header">
    <w:name w:val="header"/>
    <w:basedOn w:val="Normal"/>
    <w:link w:val="HeaderChar"/>
    <w:uiPriority w:val="99"/>
    <w:semiHidden/>
    <w:unhideWhenUsed/>
    <w:rsid w:val="003F730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F7308"/>
  </w:style>
  <w:style w:type="paragraph" w:styleId="Footer">
    <w:name w:val="footer"/>
    <w:basedOn w:val="Normal"/>
    <w:link w:val="FooterChar"/>
    <w:uiPriority w:val="99"/>
    <w:unhideWhenUsed/>
    <w:rsid w:val="003F73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730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F9ABA3-2D4D-47CC-9B83-85511A0A3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3119</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Ar-Sargsyan</dc:creator>
  <cp:lastModifiedBy>Ar-Sargsyan</cp:lastModifiedBy>
  <cp:revision>2</cp:revision>
  <dcterms:created xsi:type="dcterms:W3CDTF">2021-02-24T08:03:00Z</dcterms:created>
  <dcterms:modified xsi:type="dcterms:W3CDTF">2021-02-24T08:03:00Z</dcterms:modified>
</cp:coreProperties>
</file>