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E60912">
        <w:rPr>
          <w:rFonts w:ascii="GHEA Grapalat" w:hAnsi="GHEA Grapalat" w:cs="Sylfaen"/>
          <w:sz w:val="24"/>
          <w:lang w:val="en-US"/>
        </w:rPr>
        <w:t>փետրվարի</w:t>
      </w:r>
      <w:r w:rsidR="0012342A">
        <w:rPr>
          <w:rFonts w:ascii="GHEA Grapalat" w:hAnsi="GHEA Grapalat"/>
          <w:sz w:val="24"/>
        </w:rPr>
        <w:t xml:space="preserve">  202</w:t>
      </w:r>
      <w:r w:rsidR="00E60912" w:rsidRPr="00CD2193">
        <w:rPr>
          <w:rFonts w:ascii="GHEA Grapalat" w:hAnsi="GHEA Grapalat"/>
          <w:sz w:val="24"/>
        </w:rPr>
        <w:t>1</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000629" w:rsidRDefault="00B948D2" w:rsidP="00777345">
      <w:pPr>
        <w:spacing w:after="0"/>
        <w:jc w:val="center"/>
        <w:rPr>
          <w:rFonts w:ascii="GHEA Grapalat" w:hAnsi="GHEA Grapalat" w:cs="Sylfaen"/>
          <w:spacing w:val="10"/>
          <w:lang w:val="hy-AM"/>
        </w:rPr>
      </w:pPr>
      <w:r w:rsidRPr="00B948D2">
        <w:rPr>
          <w:rFonts w:ascii="GHEA Grapalat" w:hAnsi="GHEA Grapalat" w:cs="Sylfaen"/>
          <w:spacing w:val="10"/>
          <w:lang w:val="hy-AM"/>
        </w:rPr>
        <w:t>«ԱԶԳԱՅԻՆ ԺՈՂՈՎԻ ԿԱՆՈՆԱԿԱՐԳ» ՍԱՀՄԱՆԱԴՐԱԿԱՆ ՕՐԵՆՔՈՒՄ ԼՐԱՑՈՒՄ ԿԱՏԱՐԵԼՈՒ ՄԱՍԻՆ»</w:t>
      </w:r>
      <w:r w:rsidR="00CD2193" w:rsidRPr="00CD2193">
        <w:rPr>
          <w:rFonts w:ascii="GHEA Grapalat" w:hAnsi="GHEA Grapalat" w:cs="Sylfaen"/>
          <w:spacing w:val="10"/>
          <w:lang w:val="hy-AM"/>
        </w:rPr>
        <w:t xml:space="preserve"> ՕՐԵՆՔԻ ՆԱԽԱԳԻԾԻ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124CCE">
        <w:rPr>
          <w:rFonts w:ascii="GHEA Grapalat" w:hAnsi="GHEA Grapalat" w:cs="Sylfaen"/>
          <w:spacing w:val="10"/>
          <w:lang w:val="hy-AM"/>
        </w:rPr>
        <w:t xml:space="preserve">ԱՆ </w:t>
      </w:r>
      <w:r w:rsidR="007E481E" w:rsidRPr="00000629">
        <w:rPr>
          <w:rFonts w:ascii="GHEA Grapalat" w:hAnsi="GHEA Grapalat" w:cs="Sylfaen"/>
          <w:spacing w:val="10"/>
          <w:lang w:val="hy-AM"/>
        </w:rPr>
        <w:t>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B948D2" w:rsidRPr="00B948D2">
        <w:rPr>
          <w:rFonts w:ascii="GHEA Grapalat" w:eastAsia="Times New Roman" w:hAnsi="GHEA Grapalat" w:cs="Tahoma"/>
          <w:lang w:val="hy-AM" w:eastAsia="ru-RU"/>
        </w:rPr>
        <w:t>«Ազգային ժողովի կանոնակարգ» սահմանադրական օրենքում լրացում կատարելու մասին»</w:t>
      </w:r>
      <w:r w:rsidR="00D4597A" w:rsidRPr="00D4597A">
        <w:rPr>
          <w:rFonts w:ascii="GHEA Grapalat" w:eastAsia="Times New Roman" w:hAnsi="GHEA Grapalat" w:cs="Tahoma"/>
          <w:lang w:val="hy-AM" w:eastAsia="ru-RU"/>
        </w:rPr>
        <w:t xml:space="preserve"> Հայաստանի Հանրապետության օրենքի նախագծի</w:t>
      </w:r>
      <w:r w:rsidR="00D4597A" w:rsidRPr="00532AB1">
        <w:rPr>
          <w:rFonts w:ascii="GHEA Grapalat" w:eastAsia="Times New Roman" w:hAnsi="GHEA Grapalat" w:cs="Tahoma"/>
          <w:lang w:val="hy-AM" w:eastAsia="ru-RU"/>
        </w:rPr>
        <w:t xml:space="preserve"> </w:t>
      </w:r>
      <w:r w:rsidR="003C7B97" w:rsidRPr="003C7B97">
        <w:rPr>
          <w:rFonts w:ascii="GHEA Grapalat" w:eastAsia="Times New Roman" w:hAnsi="GHEA Grapalat" w:cs="Tahoma"/>
          <w:lang w:val="hy-AM" w:eastAsia="ru-RU"/>
        </w:rPr>
        <w:t>(</w:t>
      </w:r>
      <w:r w:rsidR="00B948D2" w:rsidRPr="00B948D2">
        <w:rPr>
          <w:rFonts w:ascii="GHEA Grapalat" w:eastAsia="Times New Roman" w:hAnsi="GHEA Grapalat" w:cs="Tahoma"/>
          <w:lang w:val="hy-AM" w:eastAsia="ru-RU"/>
        </w:rPr>
        <w:t>Պ-854-02.02.2021-ՊԻ-011/0</w:t>
      </w:r>
      <w:r w:rsidR="00CD1179">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 xml:space="preserve">վերաբերյալ </w:t>
      </w:r>
      <w:r w:rsidR="003F4D2D">
        <w:rPr>
          <w:rFonts w:ascii="GHEA Grapalat" w:eastAsia="Times New Roman" w:hAnsi="GHEA Grapalat" w:cs="Tahoma"/>
          <w:lang w:val="hy-AM" w:eastAsia="ru-RU"/>
        </w:rPr>
        <w:t>Հայաստանի Հանրապտության կառավարության առաջարկությանը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CD2193"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w:t>
      </w:r>
      <w:r w:rsidR="00E60912">
        <w:rPr>
          <w:rFonts w:ascii="GHEA Grapalat" w:hAnsi="GHEA Grapalat"/>
          <w:lang w:val="af-ZA"/>
        </w:rPr>
        <w:t>1</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E60912" w:rsidRPr="00CD2193">
        <w:rPr>
          <w:rFonts w:ascii="GHEA Grapalat" w:hAnsi="GHEA Grapalat" w:cs="IRTEK Courier"/>
          <w:spacing w:val="-4"/>
          <w:lang w:val="hy-AM"/>
        </w:rPr>
        <w:t>փետրվարի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0226B3" w:rsidP="001635FC">
      <w:pPr>
        <w:spacing w:after="0" w:line="240" w:lineRule="auto"/>
        <w:jc w:val="center"/>
        <w:rPr>
          <w:rFonts w:ascii="GHEA Grapalat" w:hAnsi="GHEA Grapalat" w:cs="Tahoma"/>
          <w:caps/>
          <w:spacing w:val="-4"/>
          <w:lang w:val="hy-AM"/>
        </w:rPr>
      </w:pPr>
      <w:r w:rsidRPr="000226B3">
        <w:rPr>
          <w:rFonts w:ascii="GHEA Grapalat" w:hAnsi="GHEA Grapalat" w:cs="Sylfaen"/>
          <w:spacing w:val="10"/>
          <w:lang w:val="hy-AM"/>
        </w:rPr>
        <w:lastRenderedPageBreak/>
        <w:t>«ԱԶԳԱՅԻՆ ԺՈՂՈՎԻ ԿԱՆՈՆԱԿԱՐԳ» ՍԱՀՄԱՆԱԴՐԱԿԱՆ ՕՐԵՆՔՈՒՄ ԼՐԱՑՈՒՄ ԿԱՏԱՐԵԼՈՒ ՄԱՍԻՆ»</w:t>
      </w:r>
      <w:r w:rsidR="00D4597A" w:rsidRPr="00CD2193">
        <w:rPr>
          <w:rFonts w:ascii="GHEA Grapalat" w:hAnsi="GHEA Grapalat" w:cs="Sylfaen"/>
          <w:spacing w:val="10"/>
          <w:lang w:val="hy-AM"/>
        </w:rPr>
        <w:t xml:space="preserve"> ՕՐԵՆՔԻ ՆԱԽԱԳԻԾԻ </w:t>
      </w:r>
      <w:r w:rsidR="003C7B97" w:rsidRPr="003C7B97">
        <w:rPr>
          <w:rFonts w:ascii="GHEA Grapalat" w:hAnsi="GHEA Grapalat" w:cs="Sylfaen"/>
          <w:spacing w:val="10"/>
          <w:lang w:val="hy-AM"/>
        </w:rPr>
        <w:t>(</w:t>
      </w:r>
      <w:r w:rsidRPr="000226B3">
        <w:rPr>
          <w:rFonts w:ascii="GHEA Grapalat" w:hAnsi="GHEA Grapalat" w:cs="Sylfaen"/>
          <w:spacing w:val="10"/>
          <w:lang w:val="hy-AM"/>
        </w:rPr>
        <w:t>Պ-854-02.02.2021-ՊԻ-011/0</w:t>
      </w:r>
      <w:r w:rsidR="003C7B97" w:rsidRPr="003C7B97">
        <w:rPr>
          <w:rFonts w:ascii="GHEA Grapalat" w:hAnsi="GHEA Grapalat" w:cs="Sylfaen"/>
          <w:spacing w:val="10"/>
          <w:lang w:val="hy-AM"/>
        </w:rPr>
        <w:t>)</w:t>
      </w:r>
      <w:r w:rsidR="003C7B97" w:rsidRPr="003C7B97">
        <w:rPr>
          <w:rFonts w:ascii="GHEA Grapalat" w:hAnsi="GHEA Grapalat" w:cs="Sylfaen"/>
          <w:spacing w:val="10"/>
          <w:lang w:val="af-ZA"/>
        </w:rPr>
        <w:t xml:space="preserve"> </w:t>
      </w:r>
      <w:r w:rsidR="00D4597A" w:rsidRPr="00000629">
        <w:rPr>
          <w:rFonts w:ascii="GHEA Grapalat" w:hAnsi="GHEA Grapalat" w:cs="Sylfaen"/>
          <w:spacing w:val="10"/>
          <w:lang w:val="hy-AM"/>
        </w:rPr>
        <w:t>ՎԵՐԱ</w:t>
      </w:r>
      <w:r w:rsidR="00D4597A" w:rsidRPr="00000629">
        <w:rPr>
          <w:rFonts w:ascii="GHEA Grapalat" w:hAnsi="GHEA Grapalat" w:cs="Sylfaen"/>
          <w:spacing w:val="10"/>
          <w:lang w:val="hy-AM"/>
        </w:rPr>
        <w:softHyphen/>
        <w:t>ԲԵՐ</w:t>
      </w:r>
      <w:r w:rsidR="00D4597A" w:rsidRPr="00000629">
        <w:rPr>
          <w:rFonts w:ascii="GHEA Grapalat" w:hAnsi="GHEA Grapalat" w:cs="Sylfaen"/>
          <w:spacing w:val="10"/>
          <w:lang w:val="hy-AM"/>
        </w:rPr>
        <w:softHyphen/>
        <w:t>ՅԱԼ ՀԱ</w:t>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t>ՅԱՍ</w:t>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t>ՏԱ</w:t>
      </w:r>
      <w:r w:rsidR="00D4597A" w:rsidRPr="00000629">
        <w:rPr>
          <w:rFonts w:ascii="GHEA Grapalat" w:hAnsi="GHEA Grapalat" w:cs="Sylfaen"/>
          <w:spacing w:val="10"/>
          <w:lang w:val="hy-AM"/>
        </w:rPr>
        <w:softHyphen/>
        <w:t>ՆԻ ՀԱ</w:t>
      </w:r>
      <w:r w:rsidR="00D4597A" w:rsidRPr="00000629">
        <w:rPr>
          <w:rFonts w:ascii="GHEA Grapalat" w:hAnsi="GHEA Grapalat" w:cs="Sylfaen"/>
          <w:spacing w:val="10"/>
          <w:lang w:val="hy-AM"/>
        </w:rPr>
        <w:softHyphen/>
        <w:t>Ն</w:t>
      </w:r>
      <w:r w:rsidR="00D4597A" w:rsidRPr="00000629">
        <w:rPr>
          <w:rFonts w:ascii="GHEA Grapalat" w:hAnsi="GHEA Grapalat" w:cs="Sylfaen"/>
          <w:spacing w:val="10"/>
          <w:lang w:val="hy-AM"/>
        </w:rPr>
        <w:softHyphen/>
        <w:t>ՐԱ</w:t>
      </w:r>
      <w:r w:rsidR="00D4597A" w:rsidRPr="00000629">
        <w:rPr>
          <w:rFonts w:ascii="GHEA Grapalat" w:hAnsi="GHEA Grapalat" w:cs="Sylfaen"/>
          <w:spacing w:val="10"/>
          <w:lang w:val="hy-AM"/>
        </w:rPr>
        <w:softHyphen/>
        <w:t>ՊԵ</w:t>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t>ՏՈՒ</w:t>
      </w:r>
      <w:r w:rsidR="00D4597A" w:rsidRPr="00000629">
        <w:rPr>
          <w:rFonts w:ascii="GHEA Grapalat" w:hAnsi="GHEA Grapalat" w:cs="Sylfaen"/>
          <w:spacing w:val="10"/>
          <w:lang w:val="hy-AM"/>
        </w:rPr>
        <w:softHyphen/>
        <w:t>ԹՅԱՆ ԿԱՌԱ</w:t>
      </w:r>
      <w:r w:rsidR="00D4597A" w:rsidRPr="00000629">
        <w:rPr>
          <w:rFonts w:ascii="GHEA Grapalat" w:hAnsi="GHEA Grapalat" w:cs="Sylfaen"/>
          <w:spacing w:val="10"/>
          <w:lang w:val="hy-AM"/>
        </w:rPr>
        <w:softHyphen/>
        <w:t>ՎԱ</w:t>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t>ՐՈՒ</w:t>
      </w:r>
      <w:r w:rsidR="00D4597A" w:rsidRPr="00000629">
        <w:rPr>
          <w:rFonts w:ascii="GHEA Grapalat" w:hAnsi="GHEA Grapalat" w:cs="Sylfaen"/>
          <w:spacing w:val="10"/>
          <w:lang w:val="hy-AM"/>
        </w:rPr>
        <w:softHyphen/>
      </w:r>
      <w:r w:rsidR="00D4597A" w:rsidRPr="00000629">
        <w:rPr>
          <w:rFonts w:ascii="GHEA Grapalat" w:hAnsi="GHEA Grapalat" w:cs="Sylfaen"/>
          <w:spacing w:val="10"/>
          <w:lang w:val="hy-AM"/>
        </w:rPr>
        <w:softHyphen/>
        <w:t>ԹՅԱՆ</w:t>
      </w:r>
      <w:r w:rsidR="000F3DD5" w:rsidRPr="00000629">
        <w:rPr>
          <w:rFonts w:ascii="GHEA Grapalat" w:hAnsi="GHEA Grapalat" w:cs="Tahoma"/>
          <w:caps/>
          <w:spacing w:val="-4"/>
          <w:lang w:val="af-ZA"/>
        </w:rPr>
        <w:t xml:space="preserve">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թյՈՒՆ</w:t>
      </w:r>
      <w:r w:rsidR="005C1E5A">
        <w:rPr>
          <w:rFonts w:ascii="GHEA Grapalat" w:hAnsi="GHEA Grapalat" w:cs="Tahoma"/>
          <w:caps/>
          <w:spacing w:val="-4"/>
          <w:lang w:val="hy-AM"/>
        </w:rPr>
        <w:t>ներ</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A40D49" w:rsidRDefault="00A40D49" w:rsidP="00A40D49">
      <w:pPr>
        <w:spacing w:after="0" w:line="360" w:lineRule="auto"/>
        <w:jc w:val="both"/>
        <w:rPr>
          <w:rFonts w:ascii="GHEA Grapalat" w:hAnsi="GHEA Grapalat" w:cs="Tahoma"/>
          <w:lang w:val="hy-AM"/>
        </w:rPr>
      </w:pPr>
    </w:p>
    <w:p w:rsidR="00A40D49" w:rsidRPr="00A40D49" w:rsidRDefault="00A40D49" w:rsidP="00A40D49">
      <w:pPr>
        <w:spacing w:after="0" w:line="360" w:lineRule="auto"/>
        <w:jc w:val="both"/>
        <w:rPr>
          <w:rFonts w:ascii="GHEA Grapalat" w:hAnsi="GHEA Grapalat" w:cs="Sylfaen"/>
          <w:lang w:val="hy-AM"/>
        </w:rPr>
      </w:pPr>
      <w:r>
        <w:rPr>
          <w:rFonts w:ascii="GHEA Grapalat" w:hAnsi="GHEA Grapalat" w:cs="Tahoma"/>
          <w:lang w:val="hy-AM"/>
        </w:rPr>
        <w:t xml:space="preserve">        </w:t>
      </w:r>
      <w:r w:rsidRPr="00A40D49">
        <w:rPr>
          <w:rFonts w:ascii="GHEA Grapalat" w:hAnsi="GHEA Grapalat" w:cs="Sylfaen"/>
          <w:lang w:val="hy-AM"/>
        </w:rPr>
        <w:t>Նախագծով առաջարկվող կարգավորմանը հարկ ենք համարում անդրադառնալ Կառավարության անդամներին գրավոր հարցապնդումներով դիմելու՝ Ազգային ժողովի խմբակցությունների սահմանադրական իրավունքի իրացման</w:t>
      </w:r>
      <w:r>
        <w:rPr>
          <w:rFonts w:ascii="GHEA Grapalat" w:hAnsi="GHEA Grapalat" w:cs="Sylfaen"/>
          <w:lang w:val="hy-AM"/>
        </w:rPr>
        <w:t xml:space="preserve"> </w:t>
      </w:r>
      <w:r w:rsidRPr="00A40D49">
        <w:rPr>
          <w:rFonts w:ascii="GHEA Grapalat" w:hAnsi="GHEA Grapalat" w:cs="Sylfaen"/>
          <w:lang w:val="hy-AM"/>
        </w:rPr>
        <w:t>ընթացակարգի համատեքստում:</w:t>
      </w:r>
    </w:p>
    <w:p w:rsidR="00A40D49" w:rsidRPr="00A40D49" w:rsidRDefault="00A40D49"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Pr="00A40D49">
        <w:rPr>
          <w:rFonts w:ascii="GHEA Grapalat" w:hAnsi="GHEA Grapalat" w:cs="Sylfaen"/>
          <w:lang w:val="hy-AM"/>
        </w:rPr>
        <w:t xml:space="preserve">Այսպես, ՀՀ Սահմանադրության 113-րդ հոդվածի, ինչպես նաև Օրենքի 121-րդ հոդվածի 1-ին մասի համաձայն` Ազգային ժողովի խմբակցություններն ունեն Կառավարության անդամներին գրավոր հարցապնդումներով դիմելու իրավունք: Օրենքի նույն հոդվածի 3-րդ մասի համաձայն՝ խմբակցությունը Կառավարությանը գրավոր հարցապնդումով դիմելու իրավունքն իրականացնում է իր որոշմամբ: </w:t>
      </w:r>
    </w:p>
    <w:p w:rsidR="006815B0" w:rsidRDefault="00A40D49"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Pr="00A40D49">
        <w:rPr>
          <w:rFonts w:ascii="GHEA Grapalat" w:hAnsi="GHEA Grapalat" w:cs="Sylfaen"/>
          <w:lang w:val="hy-AM"/>
        </w:rPr>
        <w:t>Օրենքի 9-րդ հոդվածի 2-րդ մասի 10-րդ կետի համաձայն՝ խմբակցության կանոնադրությամբ սահմանվում է խմբակցության կողմից Կառավարության անդամներին գրավոր հարցապնդումներով դիմելու ընթացակարգը</w:t>
      </w:r>
      <w:r w:rsidR="006815B0">
        <w:rPr>
          <w:rFonts w:ascii="GHEA Grapalat" w:hAnsi="GHEA Grapalat" w:cs="Sylfaen"/>
          <w:lang w:val="hy-AM"/>
        </w:rPr>
        <w:t>:</w:t>
      </w:r>
      <w:r w:rsidR="006815B0">
        <w:rPr>
          <w:rFonts w:ascii="GHEA Grapalat" w:hAnsi="GHEA Grapalat" w:cs="Sylfaen"/>
          <w:lang w:val="hy-AM"/>
        </w:rPr>
        <w:tab/>
      </w:r>
    </w:p>
    <w:p w:rsidR="003366AB" w:rsidRDefault="006815B0"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00A40D49" w:rsidRPr="00A40D49">
        <w:rPr>
          <w:rFonts w:ascii="GHEA Grapalat" w:hAnsi="GHEA Grapalat" w:cs="Sylfaen"/>
          <w:lang w:val="hy-AM"/>
        </w:rPr>
        <w:t xml:space="preserve">Վերոշարադրյալ նորմերի վերլուծությունից բխում է, որ Օրենքը,  սահմանադրաիրավական նորմերին համապատասխան, սահմանել է Խմբակցությունների կողմից այդ իրավունքը սեփական հայեցողությամբ, իրենց իսկ որոշմամբ իրացնելու հնարավորություն՝ որպես լրացուցիչ երաշխիք նախատեսելով նաև գրավոր հարցապնդումներով դիմելու ընթացակարգը յուրաքանչյուր խմբակցության կանոնադրությամբ սահմանելու հնարավորություն: Հետևաբար, քննիչ հանձնաժողովի կողմից նման առաջարկով խմբակցություններին դիմելը չի բխում խմբակցությունների՝ Կառավարությանը հարցապնդմամբ դիմելու իրավունքը սեփական նախաձեռնությամբ իրացնելու հնարավորությունից: Բացի այդ, հարկ է նկատի ունենալ, որ քննիչ հանձնաժողովների կազմավորման՝ Օրենքի 20-րդ հոդվածով նախատեսված կարգի վերլուծությունից բխում է, որ Ազգային ժողովի բոլոր խմբակցությունները պետք է ներկայացված լինեն քննիչ հաձնաժողովների կազմում, ուստի խմբակցությունը, մասնակցելով քննիչ հանձաժողովի իրավասությանը վերաբերող հարցերի քննարկմանը, անհրաժեշտության դեպքում կարող է սեփական հայեցողությամբ, առանց քննիչ հանձնաժողովի առաջարկի գրավոր հարցապնդումներով դիմել Կառավարության անդամներին: Ավելին, կարծում ենք՝ առաջարկվող կարգավորումն այս առումով խնդրահարույց է նաև Նախագծի հիմնավորման մեջ վկայակոչված ակնկալվող արդյունքի ապահովման տեսանկյունից՝ նկատի ունենալով, որ Օրենքով խմբակցությունների համար </w:t>
      </w:r>
      <w:r w:rsidR="00A40D49" w:rsidRPr="00A40D49">
        <w:rPr>
          <w:rFonts w:ascii="GHEA Grapalat" w:hAnsi="GHEA Grapalat" w:cs="Sylfaen"/>
          <w:lang w:val="hy-AM"/>
        </w:rPr>
        <w:lastRenderedPageBreak/>
        <w:t>Կառավարությանը գրավոր հարցապնդումով դիմելը իրավունք է, որն իրացվում է սեփական հայեցողությամբ, հետևաբար քննիչ հանձնաժողովի առաջարկի հիման վրա խմբակցությունների կողմից հարցապնդմամբ դիմելը կամ Կառավարության առանձին անդամի հետագա պաշտոնավարման հարցը վարչապետի քննարկմանն առաջարկելու մասին Ազգային ժողովի որոշում ընդունելը պարտադիր չի լինելու</w:t>
      </w:r>
      <w:r w:rsidR="003366AB">
        <w:rPr>
          <w:rFonts w:ascii="GHEA Grapalat" w:hAnsi="GHEA Grapalat" w:cs="Sylfaen"/>
          <w:lang w:val="hy-AM"/>
        </w:rPr>
        <w:t>:</w:t>
      </w:r>
    </w:p>
    <w:p w:rsidR="00A40D49" w:rsidRPr="00A40D49" w:rsidRDefault="003366AB"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00A40D49" w:rsidRPr="00A40D49">
        <w:rPr>
          <w:rFonts w:ascii="GHEA Grapalat" w:hAnsi="GHEA Grapalat" w:cs="Sylfaen"/>
          <w:lang w:val="hy-AM"/>
        </w:rPr>
        <w:t>Ինչ վերաբերում է քննիչ հանձնաժողովի կողմից հանձնաժողով հրավիրված Կառավարության առանձին անդամի չներկայանալու և բացատրություններ չտալու դեպքում` անհրաժեշտության դեպքում` Կառավարության առանձին անդամի պաշտոնավարման հարցը վարչապետի քննարկմանն առաջարկելու մասին Ազգային ժողովի որոշում ընդունելու առաջարկ խմբակցություններին ներկայացնելու վերաբերյալ՝ Նախագծով նախատեսվող կարգավորմանը, ապա հարկ է նշել, որ Օրենքի 121-րդ հոդվածի 11-րդ մասի վերլուծությունից բխում է, որ Խմբակցությունները կարող են առաջարկել ընդունել Կառավարության առանձին անդամի հետագա պաշտոնավարման հարցի վերաբերյալ Ազգային ժողովի որոշում միայն հարցապնդման քննարկման արդյունքով, ուստի անհրաժեշտության դեպքում նման որոշում ընդունելու հնարավորությունը ևս խնդրահարույց է:</w:t>
      </w:r>
    </w:p>
    <w:p w:rsidR="00A40D49" w:rsidRPr="00A40D49" w:rsidRDefault="00B04212"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00A40D49" w:rsidRPr="00A40D49">
        <w:rPr>
          <w:rFonts w:ascii="GHEA Grapalat" w:hAnsi="GHEA Grapalat" w:cs="Sylfaen"/>
          <w:lang w:val="hy-AM"/>
        </w:rPr>
        <w:t xml:space="preserve">Հարկ է նշել նաև, որ Օրենքի 22-րդ հոդվածի 1-ին մասի համաձայն՝ քննիչ հանձնաժողով հրավիրված պաշտոնատար անձինք պարտավոր են, իսկ հանձնաժողովի </w:t>
      </w:r>
      <w:bookmarkStart w:id="0" w:name="_GoBack"/>
      <w:r w:rsidR="00A40D49" w:rsidRPr="00A40D49">
        <w:rPr>
          <w:rFonts w:ascii="GHEA Grapalat" w:hAnsi="GHEA Grapalat" w:cs="Sylfaen"/>
          <w:lang w:val="hy-AM"/>
        </w:rPr>
        <w:t xml:space="preserve">իրավասության ոլորտին վերաբերող տեղեկություններ ներկայացրած այլ անձինք իրավունք </w:t>
      </w:r>
      <w:bookmarkEnd w:id="0"/>
      <w:r w:rsidR="00A40D49" w:rsidRPr="00A40D49">
        <w:rPr>
          <w:rFonts w:ascii="GHEA Grapalat" w:hAnsi="GHEA Grapalat" w:cs="Sylfaen"/>
          <w:lang w:val="hy-AM"/>
        </w:rPr>
        <w:t>ունեն ներկայանալու և բացատրություններ տալու հանձնաժողովի նիստում, ինչպես նաև պատասխանելու հանձնաժողովի անդամների հարցերին:</w:t>
      </w:r>
    </w:p>
    <w:p w:rsidR="00A40D49" w:rsidRPr="00A40D49" w:rsidRDefault="00F94F88"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00A40D49" w:rsidRPr="00A40D49">
        <w:rPr>
          <w:rFonts w:ascii="GHEA Grapalat" w:hAnsi="GHEA Grapalat" w:cs="Sylfaen"/>
          <w:lang w:val="hy-AM"/>
        </w:rPr>
        <w:t>Նույն հոդվածի 1.1-րդ մասի համաձայն՝ նույն հոդվածի 1-ին մասում նշված պաշտոնատար անձանց՝ հանձնաժողով ներկայանալու և բացատրություններ տալու, ինչպես նաև հանձնաժողովի անդամների հարցերին պատասխանելու պարտականությունը պահպանվում է նաև նրանց պաշտոնից ազատվելուց հետո, եթե տեղեկատվության տրամադրման պահանջը կամ նիստին ներկայանալու և բացատրություններ տալու հրավերն ստացվել է մինչև պաշտոնից ազատվելը:</w:t>
      </w:r>
    </w:p>
    <w:p w:rsidR="00D4597A" w:rsidRPr="000815CA" w:rsidRDefault="00F94F88" w:rsidP="00A40D49">
      <w:pPr>
        <w:spacing w:after="0" w:line="360" w:lineRule="auto"/>
        <w:jc w:val="both"/>
        <w:rPr>
          <w:rFonts w:ascii="GHEA Grapalat" w:hAnsi="GHEA Grapalat" w:cs="Sylfaen"/>
          <w:lang w:val="hy-AM"/>
        </w:rPr>
      </w:pPr>
      <w:r>
        <w:rPr>
          <w:rFonts w:ascii="GHEA Grapalat" w:hAnsi="GHEA Grapalat" w:cs="Sylfaen"/>
          <w:lang w:val="hy-AM"/>
        </w:rPr>
        <w:t xml:space="preserve">        </w:t>
      </w:r>
      <w:r w:rsidR="00A40D49" w:rsidRPr="00A40D49">
        <w:rPr>
          <w:rFonts w:ascii="GHEA Grapalat" w:hAnsi="GHEA Grapalat" w:cs="Sylfaen"/>
          <w:lang w:val="hy-AM"/>
        </w:rPr>
        <w:t>Մինչդեռ</w:t>
      </w:r>
      <w:r>
        <w:rPr>
          <w:rFonts w:ascii="GHEA Grapalat" w:hAnsi="GHEA Grapalat" w:cs="Sylfaen"/>
          <w:lang w:val="hy-AM"/>
        </w:rPr>
        <w:t xml:space="preserve"> </w:t>
      </w:r>
      <w:r w:rsidR="00A40D49" w:rsidRPr="00A40D49">
        <w:rPr>
          <w:rFonts w:ascii="GHEA Grapalat" w:hAnsi="GHEA Grapalat" w:cs="Sylfaen"/>
          <w:lang w:val="hy-AM"/>
        </w:rPr>
        <w:t>Նախագծով նախատեսվող կարգավորման արդյունքում, միևնույն է, բաց է մնում այն պաշտոնատար անձանց չներկայանալու և բացատրություն չտալու իրավական հետևանքի հարցը, ովքեր թեև ունեն նման պարտականություն, սակայն ազատվել են զբաղեցրած պաշտոնից</w:t>
      </w:r>
      <w:r w:rsidR="000815CA">
        <w:rPr>
          <w:rFonts w:ascii="GHEA Grapalat" w:hAnsi="GHEA Grapalat" w:cs="Sylfaen"/>
          <w:lang w:val="hy-AM"/>
        </w:rPr>
        <w:t xml:space="preserve">:  </w:t>
      </w:r>
    </w:p>
    <w:p w:rsidR="00D4597A" w:rsidRPr="00E836BB" w:rsidRDefault="00FF2F1F" w:rsidP="00FF2F1F">
      <w:pPr>
        <w:spacing w:after="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5C1E5A" w:rsidRPr="00E836BB">
        <w:rPr>
          <w:rFonts w:ascii="GHEA Grapalat" w:hAnsi="GHEA Grapalat"/>
          <w:color w:val="000000"/>
          <w:shd w:val="clear" w:color="auto" w:fill="FFFFFF"/>
          <w:lang w:val="hy-AM"/>
        </w:rPr>
        <w:t>Հաշվի առնելով վերոգրյալը</w:t>
      </w:r>
      <w:r w:rsidR="00D4597A" w:rsidRPr="00E836BB">
        <w:rPr>
          <w:rFonts w:ascii="GHEA Grapalat" w:hAnsi="GHEA Grapalat"/>
          <w:color w:val="000000"/>
          <w:shd w:val="clear" w:color="auto" w:fill="FFFFFF"/>
          <w:lang w:val="hy-AM"/>
        </w:rPr>
        <w:t xml:space="preserve">՝ առաջարկում </w:t>
      </w:r>
      <w:r>
        <w:rPr>
          <w:rFonts w:ascii="GHEA Grapalat" w:hAnsi="GHEA Grapalat"/>
          <w:color w:val="000000"/>
          <w:shd w:val="clear" w:color="auto" w:fill="FFFFFF"/>
          <w:lang w:val="hy-AM"/>
        </w:rPr>
        <w:t>ենք</w:t>
      </w:r>
      <w:r w:rsidR="00D4597A" w:rsidRPr="00E836BB">
        <w:rPr>
          <w:rFonts w:ascii="GHEA Grapalat" w:hAnsi="GHEA Grapalat"/>
          <w:color w:val="000000"/>
          <w:shd w:val="clear" w:color="auto" w:fill="FFFFFF"/>
          <w:lang w:val="hy-AM"/>
        </w:rPr>
        <w:t xml:space="preserve"> նախագծով քննարկ</w:t>
      </w:r>
      <w:r>
        <w:rPr>
          <w:rFonts w:ascii="GHEA Grapalat" w:hAnsi="GHEA Grapalat"/>
          <w:color w:val="000000"/>
          <w:shd w:val="clear" w:color="auto" w:fill="FFFFFF"/>
          <w:lang w:val="hy-AM"/>
        </w:rPr>
        <w:t>վող</w:t>
      </w:r>
      <w:r w:rsidR="00D4597A" w:rsidRPr="00E836BB">
        <w:rPr>
          <w:rFonts w:ascii="GHEA Grapalat" w:hAnsi="GHEA Grapalat"/>
          <w:color w:val="000000"/>
          <w:shd w:val="clear" w:color="auto" w:fill="FFFFFF"/>
          <w:lang w:val="hy-AM"/>
        </w:rPr>
        <w:t xml:space="preserve"> </w:t>
      </w:r>
      <w:r w:rsidR="001D7863">
        <w:rPr>
          <w:rFonts w:ascii="GHEA Grapalat" w:hAnsi="GHEA Grapalat"/>
          <w:color w:val="000000"/>
          <w:shd w:val="clear" w:color="auto" w:fill="FFFFFF"/>
          <w:lang w:val="hy-AM"/>
        </w:rPr>
        <w:t>հոդված</w:t>
      </w:r>
      <w:r w:rsidR="00D4597A" w:rsidRPr="00E836BB">
        <w:rPr>
          <w:rFonts w:ascii="GHEA Grapalat" w:hAnsi="GHEA Grapalat"/>
          <w:color w:val="000000"/>
          <w:shd w:val="clear" w:color="auto" w:fill="FFFFFF"/>
          <w:lang w:val="hy-AM"/>
        </w:rPr>
        <w:t>ը թողնել անփոփոխ։</w:t>
      </w:r>
    </w:p>
    <w:p w:rsidR="00FA1D43" w:rsidRPr="00E836BB" w:rsidRDefault="00FA1D43" w:rsidP="00D4597A">
      <w:pPr>
        <w:spacing w:after="0" w:line="360" w:lineRule="auto"/>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CB7E61" w:rsidRDefault="00CB7E61" w:rsidP="004938BC">
      <w:pPr>
        <w:spacing w:after="0" w:line="360" w:lineRule="auto"/>
        <w:ind w:right="-360"/>
        <w:jc w:val="both"/>
        <w:rPr>
          <w:rFonts w:ascii="GHEA Grapalat" w:hAnsi="GHEA Grapalat" w:cs="Arial"/>
          <w:color w:val="0D0D0D" w:themeColor="text1" w:themeTint="F2"/>
          <w:lang w:val="hy-AM"/>
        </w:rPr>
      </w:pPr>
    </w:p>
    <w:p w:rsidR="00AE6037" w:rsidRDefault="00AE6037" w:rsidP="004938BC">
      <w:pPr>
        <w:spacing w:after="0" w:line="360" w:lineRule="auto"/>
        <w:ind w:right="-360"/>
        <w:jc w:val="both"/>
        <w:rPr>
          <w:rFonts w:ascii="GHEA Grapalat" w:hAnsi="GHEA Grapalat" w:cs="Arial"/>
          <w:color w:val="0D0D0D" w:themeColor="text1" w:themeTint="F2"/>
          <w:lang w:val="hy-AM"/>
        </w:rPr>
      </w:pPr>
    </w:p>
    <w:p w:rsidR="00AE6037" w:rsidRPr="00CC1135" w:rsidRDefault="00AE6037" w:rsidP="00AE6037">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AE6037" w:rsidRPr="00CC1135" w:rsidRDefault="000226B3" w:rsidP="00AE6037">
      <w:pPr>
        <w:spacing w:before="120" w:after="0" w:line="360" w:lineRule="auto"/>
        <w:jc w:val="center"/>
        <w:rPr>
          <w:rFonts w:ascii="GHEA Grapalat" w:eastAsia="Times New Roman" w:hAnsi="GHEA Grapalat" w:cs="Sylfaen"/>
          <w:color w:val="000000"/>
          <w:lang w:val="af-ZA"/>
        </w:rPr>
      </w:pPr>
      <w:r w:rsidRPr="000226B3">
        <w:rPr>
          <w:rFonts w:ascii="GHEA Grapalat" w:eastAsia="Times New Roman" w:hAnsi="GHEA Grapalat" w:cs="Tahoma"/>
          <w:b/>
          <w:lang w:val="hy-AM" w:eastAsia="ru-RU"/>
        </w:rPr>
        <w:t>«Ազգային ժողովի կանոնակարգ» սահմանադրական օրենքում լրացում կատարելու մասին»</w:t>
      </w:r>
      <w:r w:rsidR="00AE6037" w:rsidRPr="00CC1135">
        <w:rPr>
          <w:rFonts w:ascii="GHEA Grapalat" w:hAnsi="GHEA Grapalat"/>
          <w:b/>
          <w:lang w:val="hy-AM"/>
        </w:rPr>
        <w:t xml:space="preserve"> </w:t>
      </w:r>
      <w:r w:rsidR="00AE6037">
        <w:rPr>
          <w:rFonts w:ascii="GHEA Grapalat" w:hAnsi="GHEA Grapalat"/>
          <w:b/>
          <w:lang w:val="hy-AM"/>
        </w:rPr>
        <w:t>օրենք</w:t>
      </w:r>
      <w:r w:rsidR="00AE6037" w:rsidRPr="00CC1135">
        <w:rPr>
          <w:rFonts w:ascii="GHEA Grapalat" w:hAnsi="GHEA Grapalat"/>
          <w:b/>
          <w:lang w:val="hy-AM"/>
        </w:rPr>
        <w:t xml:space="preserve">ի </w:t>
      </w:r>
      <w:r w:rsidR="00AE6037">
        <w:rPr>
          <w:rFonts w:ascii="GHEA Grapalat" w:hAnsi="GHEA Grapalat"/>
          <w:b/>
          <w:lang w:val="hy-AM"/>
        </w:rPr>
        <w:t>նախագծ</w:t>
      </w:r>
      <w:r w:rsidR="00AE6037" w:rsidRPr="00CC1135">
        <w:rPr>
          <w:rFonts w:ascii="GHEA Grapalat" w:hAnsi="GHEA Grapalat"/>
          <w:b/>
          <w:lang w:val="hy-AM"/>
        </w:rPr>
        <w:t>ի՝</w:t>
      </w:r>
      <w:r w:rsidR="00AE6037" w:rsidRPr="00CC1135">
        <w:rPr>
          <w:rFonts w:ascii="GHEA Grapalat" w:eastAsia="Times New Roman" w:hAnsi="GHEA Grapalat"/>
          <w:b/>
          <w:lang w:val="hy-AM"/>
        </w:rPr>
        <w:t xml:space="preserve"> պետական </w:t>
      </w:r>
      <w:r w:rsidR="00AE6037" w:rsidRPr="006C2A2C">
        <w:rPr>
          <w:rFonts w:ascii="GHEA Grapalat" w:eastAsia="Times New Roman" w:hAnsi="GHEA Grapalat" w:cs="Sylfaen"/>
          <w:b/>
          <w:color w:val="000000"/>
          <w:lang w:val="hy-AM"/>
        </w:rPr>
        <w:t>բյուջ</w:t>
      </w:r>
      <w:r w:rsidR="00AE6037"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AE6037" w:rsidRPr="006C2A2C">
        <w:rPr>
          <w:rFonts w:ascii="GHEA Grapalat" w:eastAsia="Times New Roman" w:hAnsi="GHEA Grapalat" w:cs="Sylfaen"/>
          <w:b/>
          <w:color w:val="000000"/>
          <w:lang w:val="hy-AM"/>
        </w:rPr>
        <w:t>վերաբերյալ</w:t>
      </w:r>
      <w:r w:rsidR="00AE6037" w:rsidRPr="00CC1135">
        <w:rPr>
          <w:rFonts w:ascii="GHEA Grapalat" w:eastAsia="Times New Roman" w:hAnsi="GHEA Grapalat" w:cs="Sylfaen"/>
          <w:color w:val="000000"/>
          <w:lang w:val="af-ZA"/>
        </w:rPr>
        <w:t xml:space="preserve"> </w:t>
      </w:r>
    </w:p>
    <w:p w:rsidR="00AE6037" w:rsidRDefault="00AE6037" w:rsidP="00AE6037">
      <w:pPr>
        <w:spacing w:after="0" w:line="360" w:lineRule="auto"/>
        <w:ind w:firstLine="561"/>
        <w:jc w:val="both"/>
        <w:rPr>
          <w:rFonts w:ascii="GHEA Grapalat" w:hAnsi="GHEA Grapalat"/>
          <w:sz w:val="24"/>
          <w:szCs w:val="24"/>
          <w:lang w:val="hy-AM"/>
        </w:rPr>
      </w:pPr>
    </w:p>
    <w:p w:rsidR="00CB7E61" w:rsidRDefault="00AE6037" w:rsidP="00AE6037">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w:t>
      </w:r>
      <w:r w:rsidR="000226B3" w:rsidRPr="000226B3">
        <w:rPr>
          <w:rFonts w:ascii="GHEA Grapalat" w:eastAsia="Times New Roman" w:hAnsi="GHEA Grapalat" w:cs="Tahoma"/>
          <w:lang w:val="hy-AM" w:eastAsia="ru-RU"/>
        </w:rPr>
        <w:t>«Ազգային ժողովի կանոնակարգ» սահմանադրական օրենքում լրացում կատարելու մասին»</w:t>
      </w:r>
      <w:r w:rsidRPr="00CC1135">
        <w:rPr>
          <w:rFonts w:ascii="GHEA Grapalat" w:hAnsi="GHEA Grapalat"/>
          <w:lang w:val="hy-AM"/>
        </w:rPr>
        <w:t xml:space="preserve"> օրենքի նախագծի</w:t>
      </w:r>
      <w:r w:rsidRPr="002179C9">
        <w:rPr>
          <w:rFonts w:ascii="GHEA Grapalat" w:hAnsi="GHEA Grapalat"/>
          <w:lang w:val="hy-AM"/>
        </w:rPr>
        <w:t xml:space="preserve"> </w:t>
      </w:r>
      <w:r w:rsidRPr="00993084">
        <w:rPr>
          <w:rFonts w:ascii="GHEA Grapalat" w:hAnsi="GHEA Grapalat"/>
          <w:bCs/>
          <w:iCs/>
          <w:color w:val="000000"/>
          <w:shd w:val="clear" w:color="auto" w:fill="FFFFFF"/>
          <w:lang w:val="hy-AM" w:eastAsia="ru-RU"/>
        </w:rPr>
        <w:t>ընդու</w:t>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t>նումը</w:t>
      </w:r>
      <w:r w:rsidR="00D65620">
        <w:rPr>
          <w:rFonts w:ascii="GHEA Grapalat" w:hAnsi="GHEA Grapalat"/>
          <w:bCs/>
          <w:iCs/>
          <w:color w:val="000000"/>
          <w:shd w:val="clear" w:color="auto" w:fill="FFFFFF"/>
          <w:lang w:val="hy-AM" w:eastAsia="ru-RU"/>
        </w:rPr>
        <w:t xml:space="preserve">, </w:t>
      </w:r>
      <w:r w:rsidR="00A40D49">
        <w:rPr>
          <w:rFonts w:ascii="GHEA Grapalat" w:hAnsi="GHEA Grapalat"/>
          <w:bCs/>
          <w:iCs/>
          <w:color w:val="000000"/>
          <w:shd w:val="clear" w:color="auto" w:fill="FFFFFF"/>
          <w:lang w:val="hy-AM" w:eastAsia="ru-RU"/>
        </w:rPr>
        <w:t>չի հ</w:t>
      </w:r>
      <w:r w:rsidR="00A40D49" w:rsidRPr="00993084">
        <w:rPr>
          <w:rFonts w:ascii="GHEA Grapalat" w:hAnsi="GHEA Grapalat"/>
          <w:bCs/>
          <w:iCs/>
          <w:color w:val="000000"/>
          <w:shd w:val="clear" w:color="auto" w:fill="FFFFFF"/>
          <w:lang w:val="hy-AM" w:eastAsia="ru-RU"/>
        </w:rPr>
        <w:t>անգեց</w:t>
      </w:r>
      <w:r w:rsidR="00A40D49" w:rsidRPr="00993084">
        <w:rPr>
          <w:rFonts w:ascii="GHEA Grapalat" w:hAnsi="GHEA Grapalat"/>
          <w:bCs/>
          <w:iCs/>
          <w:color w:val="000000"/>
          <w:shd w:val="clear" w:color="auto" w:fill="FFFFFF"/>
          <w:lang w:val="hy-AM" w:eastAsia="ru-RU"/>
        </w:rPr>
        <w:softHyphen/>
      </w:r>
      <w:r w:rsidR="00A40D49">
        <w:rPr>
          <w:rFonts w:ascii="GHEA Grapalat" w:hAnsi="GHEA Grapalat"/>
          <w:bCs/>
          <w:iCs/>
          <w:color w:val="000000"/>
          <w:shd w:val="clear" w:color="auto" w:fill="FFFFFF"/>
          <w:lang w:val="hy-AM" w:eastAsia="ru-RU"/>
        </w:rPr>
        <w:t>նի</w:t>
      </w:r>
      <w:r>
        <w:rPr>
          <w:rFonts w:ascii="GHEA Grapalat" w:hAnsi="GHEA Grapalat"/>
          <w:bCs/>
          <w:iCs/>
          <w:color w:val="000000"/>
          <w:shd w:val="clear" w:color="auto" w:fill="FFFFFF"/>
          <w:lang w:val="hy-AM" w:eastAsia="ru-RU"/>
        </w:rPr>
        <w:t xml:space="preserve"> </w:t>
      </w:r>
      <w:r w:rsidRPr="00993084">
        <w:rPr>
          <w:rFonts w:ascii="GHEA Grapalat" w:hAnsi="GHEA Grapalat"/>
          <w:bCs/>
          <w:iCs/>
          <w:color w:val="000000"/>
          <w:shd w:val="clear" w:color="auto" w:fill="FFFFFF"/>
          <w:lang w:val="hy-AM" w:eastAsia="ru-RU"/>
        </w:rPr>
        <w:t>ՀՀ պետա</w:t>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r>
      <w:r w:rsidRPr="00993084">
        <w:rPr>
          <w:rFonts w:ascii="GHEA Grapalat" w:hAnsi="GHEA Grapalat"/>
          <w:bCs/>
          <w:iCs/>
          <w:color w:val="000000"/>
          <w:shd w:val="clear" w:color="auto" w:fill="FFFFFF"/>
          <w:lang w:val="hy-AM" w:eastAsia="ru-RU"/>
        </w:rPr>
        <w:softHyphen/>
        <w:t>կան բյու</w:t>
      </w:r>
      <w:r w:rsidRPr="00993084">
        <w:rPr>
          <w:rFonts w:ascii="GHEA Grapalat" w:hAnsi="GHEA Grapalat"/>
          <w:bCs/>
          <w:iCs/>
          <w:color w:val="000000"/>
          <w:shd w:val="clear" w:color="auto" w:fill="FFFFFF"/>
          <w:lang w:val="hy-AM" w:eastAsia="ru-RU"/>
        </w:rPr>
        <w:softHyphen/>
        <w:t>ջեի եկամուտ</w:t>
      </w:r>
      <w:r w:rsidRPr="00993084">
        <w:rPr>
          <w:rFonts w:ascii="GHEA Grapalat" w:hAnsi="GHEA Grapalat"/>
          <w:bCs/>
          <w:iCs/>
          <w:color w:val="000000"/>
          <w:shd w:val="clear" w:color="auto" w:fill="FFFFFF"/>
          <w:lang w:val="hy-AM" w:eastAsia="ru-RU"/>
        </w:rPr>
        <w:softHyphen/>
        <w:t>ների</w:t>
      </w:r>
      <w:r>
        <w:rPr>
          <w:rFonts w:ascii="GHEA Grapalat" w:hAnsi="GHEA Grapalat"/>
          <w:bCs/>
          <w:iCs/>
          <w:color w:val="000000"/>
          <w:shd w:val="clear" w:color="auto" w:fill="FFFFFF"/>
          <w:lang w:val="hy-AM" w:eastAsia="ru-RU"/>
        </w:rPr>
        <w:t xml:space="preserve"> </w:t>
      </w:r>
      <w:r w:rsidR="00A40D49">
        <w:rPr>
          <w:rFonts w:ascii="GHEA Grapalat" w:hAnsi="GHEA Grapalat"/>
          <w:bCs/>
          <w:iCs/>
          <w:color w:val="000000"/>
          <w:shd w:val="clear" w:color="auto" w:fill="FFFFFF"/>
          <w:lang w:val="hy-AM" w:eastAsia="ru-RU"/>
        </w:rPr>
        <w:t>նվազեցման</w:t>
      </w:r>
      <w:r>
        <w:rPr>
          <w:rFonts w:ascii="GHEA Grapalat" w:hAnsi="GHEA Grapalat" w:cs="Sylfaen"/>
          <w:lang w:val="hy-AM"/>
        </w:rPr>
        <w:t xml:space="preserve"> և ծախսերի ավե</w:t>
      </w:r>
      <w:r>
        <w:rPr>
          <w:rFonts w:ascii="GHEA Grapalat" w:hAnsi="GHEA Grapalat" w:cs="Sylfaen"/>
          <w:lang w:val="hy-AM"/>
        </w:rPr>
        <w:softHyphen/>
        <w:t>լացման</w:t>
      </w:r>
      <w:r w:rsidRPr="00721618">
        <w:rPr>
          <w:rFonts w:ascii="GHEA Grapalat" w:hAnsi="GHEA Grapalat" w:cs="Sylfaen"/>
          <w:lang w:val="hy-AM"/>
        </w:rPr>
        <w:t>:</w:t>
      </w:r>
      <w:r>
        <w:rPr>
          <w:rFonts w:ascii="GHEA Grapalat" w:hAnsi="GHEA Grapalat" w:cs="Sylfaen"/>
          <w:lang w:val="hy-AM"/>
        </w:rPr>
        <w:t xml:space="preserve">    </w:t>
      </w:r>
    </w:p>
    <w:p w:rsidR="00CB7E61" w:rsidRPr="00CA24FF" w:rsidRDefault="00CB7E61" w:rsidP="004938BC">
      <w:pPr>
        <w:spacing w:after="0" w:line="360" w:lineRule="auto"/>
        <w:ind w:right="-360"/>
        <w:jc w:val="both"/>
        <w:rPr>
          <w:rFonts w:ascii="GHEA Grapalat" w:hAnsi="GHEA Grapalat" w:cs="Arial"/>
          <w:color w:val="0D0D0D" w:themeColor="text1" w:themeTint="F2"/>
          <w:lang w:val="hy-AM"/>
        </w:rPr>
      </w:pPr>
    </w:p>
    <w:p w:rsidR="00B75F30" w:rsidRPr="00890FA6"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EC6" w:rsidRDefault="00967EC6" w:rsidP="006F109F">
      <w:pPr>
        <w:spacing w:after="0" w:line="240" w:lineRule="auto"/>
      </w:pPr>
      <w:r>
        <w:separator/>
      </w:r>
    </w:p>
  </w:endnote>
  <w:endnote w:type="continuationSeparator" w:id="0">
    <w:p w:rsidR="00967EC6" w:rsidRDefault="00967EC6"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EC6" w:rsidRDefault="00967EC6" w:rsidP="006F109F">
      <w:pPr>
        <w:spacing w:after="0" w:line="240" w:lineRule="auto"/>
      </w:pPr>
      <w:r>
        <w:separator/>
      </w:r>
    </w:p>
  </w:footnote>
  <w:footnote w:type="continuationSeparator" w:id="0">
    <w:p w:rsidR="00967EC6" w:rsidRDefault="00967EC6"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3C"/>
    <w:rsid w:val="00000629"/>
    <w:rsid w:val="000006DE"/>
    <w:rsid w:val="000226B3"/>
    <w:rsid w:val="00054562"/>
    <w:rsid w:val="00057693"/>
    <w:rsid w:val="0007306C"/>
    <w:rsid w:val="000815CA"/>
    <w:rsid w:val="00096D23"/>
    <w:rsid w:val="000B3A76"/>
    <w:rsid w:val="000C1CC4"/>
    <w:rsid w:val="000C33F5"/>
    <w:rsid w:val="000C6442"/>
    <w:rsid w:val="000D0B1E"/>
    <w:rsid w:val="000D2955"/>
    <w:rsid w:val="000D4732"/>
    <w:rsid w:val="000E080E"/>
    <w:rsid w:val="000E4D09"/>
    <w:rsid w:val="000F2428"/>
    <w:rsid w:val="000F3DD5"/>
    <w:rsid w:val="0012342A"/>
    <w:rsid w:val="00124CCE"/>
    <w:rsid w:val="00132358"/>
    <w:rsid w:val="00140AAA"/>
    <w:rsid w:val="0014163C"/>
    <w:rsid w:val="001440D5"/>
    <w:rsid w:val="001502EA"/>
    <w:rsid w:val="001635FC"/>
    <w:rsid w:val="00192417"/>
    <w:rsid w:val="001975F3"/>
    <w:rsid w:val="001B617A"/>
    <w:rsid w:val="001C3BA6"/>
    <w:rsid w:val="001C64CC"/>
    <w:rsid w:val="001D7863"/>
    <w:rsid w:val="001F70A9"/>
    <w:rsid w:val="00202105"/>
    <w:rsid w:val="00206940"/>
    <w:rsid w:val="00217EC2"/>
    <w:rsid w:val="002368C7"/>
    <w:rsid w:val="0023768A"/>
    <w:rsid w:val="002651D4"/>
    <w:rsid w:val="00275218"/>
    <w:rsid w:val="00277794"/>
    <w:rsid w:val="00286CE1"/>
    <w:rsid w:val="00292093"/>
    <w:rsid w:val="002A1A92"/>
    <w:rsid w:val="002C0441"/>
    <w:rsid w:val="002C5BCB"/>
    <w:rsid w:val="002C711A"/>
    <w:rsid w:val="002E7E16"/>
    <w:rsid w:val="002F290E"/>
    <w:rsid w:val="00314985"/>
    <w:rsid w:val="003331A1"/>
    <w:rsid w:val="003366AB"/>
    <w:rsid w:val="00336A80"/>
    <w:rsid w:val="00374D9F"/>
    <w:rsid w:val="00374EE4"/>
    <w:rsid w:val="00397C3B"/>
    <w:rsid w:val="003B24F3"/>
    <w:rsid w:val="003C7B97"/>
    <w:rsid w:val="003D0342"/>
    <w:rsid w:val="003D16E3"/>
    <w:rsid w:val="003F4D2D"/>
    <w:rsid w:val="003F7763"/>
    <w:rsid w:val="00413083"/>
    <w:rsid w:val="0041570D"/>
    <w:rsid w:val="00420F58"/>
    <w:rsid w:val="00430B47"/>
    <w:rsid w:val="004310E2"/>
    <w:rsid w:val="004370D4"/>
    <w:rsid w:val="0045145A"/>
    <w:rsid w:val="00452E95"/>
    <w:rsid w:val="0045587B"/>
    <w:rsid w:val="00470B95"/>
    <w:rsid w:val="0047372D"/>
    <w:rsid w:val="00476CD6"/>
    <w:rsid w:val="004938BC"/>
    <w:rsid w:val="004D7F29"/>
    <w:rsid w:val="005027F7"/>
    <w:rsid w:val="00503309"/>
    <w:rsid w:val="005044B4"/>
    <w:rsid w:val="00510203"/>
    <w:rsid w:val="00513A8E"/>
    <w:rsid w:val="00513C5D"/>
    <w:rsid w:val="00532AB1"/>
    <w:rsid w:val="005406B1"/>
    <w:rsid w:val="005506C0"/>
    <w:rsid w:val="0055145E"/>
    <w:rsid w:val="005646D1"/>
    <w:rsid w:val="00577B2F"/>
    <w:rsid w:val="005A6F71"/>
    <w:rsid w:val="005C1E5A"/>
    <w:rsid w:val="005D08F9"/>
    <w:rsid w:val="005D4363"/>
    <w:rsid w:val="005F2424"/>
    <w:rsid w:val="005F4CF3"/>
    <w:rsid w:val="00610D5F"/>
    <w:rsid w:val="006125C1"/>
    <w:rsid w:val="00614796"/>
    <w:rsid w:val="00616756"/>
    <w:rsid w:val="00617BFA"/>
    <w:rsid w:val="006231EB"/>
    <w:rsid w:val="00627B0F"/>
    <w:rsid w:val="00627F15"/>
    <w:rsid w:val="00634B6F"/>
    <w:rsid w:val="00655D37"/>
    <w:rsid w:val="0066766C"/>
    <w:rsid w:val="00676681"/>
    <w:rsid w:val="00677BB1"/>
    <w:rsid w:val="006815B0"/>
    <w:rsid w:val="006913CD"/>
    <w:rsid w:val="006A2130"/>
    <w:rsid w:val="006B7745"/>
    <w:rsid w:val="006C0191"/>
    <w:rsid w:val="006C2A2C"/>
    <w:rsid w:val="006D359E"/>
    <w:rsid w:val="006D5E40"/>
    <w:rsid w:val="006D7663"/>
    <w:rsid w:val="006D7DF2"/>
    <w:rsid w:val="006F109F"/>
    <w:rsid w:val="00712A61"/>
    <w:rsid w:val="007279F8"/>
    <w:rsid w:val="007365F6"/>
    <w:rsid w:val="0077464F"/>
    <w:rsid w:val="00777345"/>
    <w:rsid w:val="00783681"/>
    <w:rsid w:val="00790217"/>
    <w:rsid w:val="007D73E0"/>
    <w:rsid w:val="007E481E"/>
    <w:rsid w:val="007F26D4"/>
    <w:rsid w:val="007F5D27"/>
    <w:rsid w:val="00804721"/>
    <w:rsid w:val="008207D0"/>
    <w:rsid w:val="00820B9C"/>
    <w:rsid w:val="0083626C"/>
    <w:rsid w:val="008410D5"/>
    <w:rsid w:val="00847F53"/>
    <w:rsid w:val="00865E99"/>
    <w:rsid w:val="008662D8"/>
    <w:rsid w:val="00870522"/>
    <w:rsid w:val="00876FDE"/>
    <w:rsid w:val="00890FA6"/>
    <w:rsid w:val="008A57B8"/>
    <w:rsid w:val="008B210F"/>
    <w:rsid w:val="008B5B29"/>
    <w:rsid w:val="008D6470"/>
    <w:rsid w:val="008F6BCF"/>
    <w:rsid w:val="00900C59"/>
    <w:rsid w:val="00935D65"/>
    <w:rsid w:val="009570B2"/>
    <w:rsid w:val="00963448"/>
    <w:rsid w:val="00964C84"/>
    <w:rsid w:val="00967EC6"/>
    <w:rsid w:val="009715FF"/>
    <w:rsid w:val="00981904"/>
    <w:rsid w:val="009C1C3E"/>
    <w:rsid w:val="009D0A6C"/>
    <w:rsid w:val="009E4025"/>
    <w:rsid w:val="009F0331"/>
    <w:rsid w:val="009F0415"/>
    <w:rsid w:val="00A04FF1"/>
    <w:rsid w:val="00A17978"/>
    <w:rsid w:val="00A40D49"/>
    <w:rsid w:val="00A52989"/>
    <w:rsid w:val="00A530BA"/>
    <w:rsid w:val="00A56A63"/>
    <w:rsid w:val="00A74205"/>
    <w:rsid w:val="00A844EF"/>
    <w:rsid w:val="00A901E2"/>
    <w:rsid w:val="00AA5809"/>
    <w:rsid w:val="00AB5F9C"/>
    <w:rsid w:val="00AE38EF"/>
    <w:rsid w:val="00AE4D59"/>
    <w:rsid w:val="00AE6037"/>
    <w:rsid w:val="00AE63A9"/>
    <w:rsid w:val="00AF729C"/>
    <w:rsid w:val="00B04212"/>
    <w:rsid w:val="00B154AA"/>
    <w:rsid w:val="00B20D74"/>
    <w:rsid w:val="00B2183F"/>
    <w:rsid w:val="00B22636"/>
    <w:rsid w:val="00B31C66"/>
    <w:rsid w:val="00B55AA3"/>
    <w:rsid w:val="00B61309"/>
    <w:rsid w:val="00B64166"/>
    <w:rsid w:val="00B64F49"/>
    <w:rsid w:val="00B745E5"/>
    <w:rsid w:val="00B75F30"/>
    <w:rsid w:val="00B91109"/>
    <w:rsid w:val="00B948D2"/>
    <w:rsid w:val="00BA4430"/>
    <w:rsid w:val="00BC6E30"/>
    <w:rsid w:val="00BD0928"/>
    <w:rsid w:val="00BD093F"/>
    <w:rsid w:val="00BD16B4"/>
    <w:rsid w:val="00BE166E"/>
    <w:rsid w:val="00BF22A6"/>
    <w:rsid w:val="00C03774"/>
    <w:rsid w:val="00C0464F"/>
    <w:rsid w:val="00C13379"/>
    <w:rsid w:val="00C147D0"/>
    <w:rsid w:val="00C15552"/>
    <w:rsid w:val="00C30B17"/>
    <w:rsid w:val="00C35F6F"/>
    <w:rsid w:val="00C575B5"/>
    <w:rsid w:val="00C6349C"/>
    <w:rsid w:val="00C90C60"/>
    <w:rsid w:val="00CA24FF"/>
    <w:rsid w:val="00CB79B0"/>
    <w:rsid w:val="00CB7E61"/>
    <w:rsid w:val="00CC0BAF"/>
    <w:rsid w:val="00CC1135"/>
    <w:rsid w:val="00CC49BD"/>
    <w:rsid w:val="00CC68BD"/>
    <w:rsid w:val="00CD1179"/>
    <w:rsid w:val="00CD2193"/>
    <w:rsid w:val="00CE20FD"/>
    <w:rsid w:val="00CF4D7C"/>
    <w:rsid w:val="00D04D9E"/>
    <w:rsid w:val="00D0560C"/>
    <w:rsid w:val="00D13A4C"/>
    <w:rsid w:val="00D25D28"/>
    <w:rsid w:val="00D41257"/>
    <w:rsid w:val="00D426E7"/>
    <w:rsid w:val="00D4597A"/>
    <w:rsid w:val="00D50208"/>
    <w:rsid w:val="00D516EC"/>
    <w:rsid w:val="00D65620"/>
    <w:rsid w:val="00D67BA2"/>
    <w:rsid w:val="00DA1635"/>
    <w:rsid w:val="00DA22C1"/>
    <w:rsid w:val="00DA5F30"/>
    <w:rsid w:val="00DB1B74"/>
    <w:rsid w:val="00DB4D3B"/>
    <w:rsid w:val="00DD238E"/>
    <w:rsid w:val="00DD2DC8"/>
    <w:rsid w:val="00DD47A7"/>
    <w:rsid w:val="00DD4855"/>
    <w:rsid w:val="00DF463D"/>
    <w:rsid w:val="00DF5623"/>
    <w:rsid w:val="00E026AD"/>
    <w:rsid w:val="00E0764A"/>
    <w:rsid w:val="00E1291A"/>
    <w:rsid w:val="00E15A06"/>
    <w:rsid w:val="00E2592A"/>
    <w:rsid w:val="00E3269C"/>
    <w:rsid w:val="00E441F7"/>
    <w:rsid w:val="00E47B32"/>
    <w:rsid w:val="00E52592"/>
    <w:rsid w:val="00E53C44"/>
    <w:rsid w:val="00E60912"/>
    <w:rsid w:val="00E6378C"/>
    <w:rsid w:val="00E651E1"/>
    <w:rsid w:val="00E836BB"/>
    <w:rsid w:val="00E8412A"/>
    <w:rsid w:val="00E943BF"/>
    <w:rsid w:val="00E94FCE"/>
    <w:rsid w:val="00EA2058"/>
    <w:rsid w:val="00EC0A8D"/>
    <w:rsid w:val="00EC41CE"/>
    <w:rsid w:val="00ED6393"/>
    <w:rsid w:val="00ED72C1"/>
    <w:rsid w:val="00EE4724"/>
    <w:rsid w:val="00F05E81"/>
    <w:rsid w:val="00F07039"/>
    <w:rsid w:val="00F1792C"/>
    <w:rsid w:val="00F25BA6"/>
    <w:rsid w:val="00F26343"/>
    <w:rsid w:val="00F33CD2"/>
    <w:rsid w:val="00F35616"/>
    <w:rsid w:val="00F64506"/>
    <w:rsid w:val="00F752CA"/>
    <w:rsid w:val="00F77554"/>
    <w:rsid w:val="00F806E3"/>
    <w:rsid w:val="00F80DD9"/>
    <w:rsid w:val="00F834AC"/>
    <w:rsid w:val="00F8571A"/>
    <w:rsid w:val="00F94F88"/>
    <w:rsid w:val="00F9535E"/>
    <w:rsid w:val="00FA1D43"/>
    <w:rsid w:val="00FD45AB"/>
    <w:rsid w:val="00FD74D6"/>
    <w:rsid w:val="00FF2F1F"/>
    <w:rsid w:val="00FF4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FD3D"/>
  <w15:docId w15:val="{EBD07587-CDD4-42C7-A1F3-EB56B875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93677-DCB3-45F6-AAF1-2C30BD7C8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https://mul2.gov.am/tasks/388958/oneclick/Arajarkutyun.docx?token=b2eaa9362ef8c8f9df5ed6b9f36d2562</cp:keywords>
  <cp:lastModifiedBy>Liana Hovsepyan</cp:lastModifiedBy>
  <cp:revision>21</cp:revision>
  <cp:lastPrinted>2021-02-08T14:00:00Z</cp:lastPrinted>
  <dcterms:created xsi:type="dcterms:W3CDTF">2021-02-04T10:34:00Z</dcterms:created>
  <dcterms:modified xsi:type="dcterms:W3CDTF">2021-02-23T06:23:00Z</dcterms:modified>
</cp:coreProperties>
</file>