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17F" w:rsidRDefault="00EB017F" w:rsidP="00EB017F">
      <w:pPr>
        <w:pStyle w:val="NoSpacing"/>
        <w:jc w:val="right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>ՆԱԽԱԳԻԾ</w:t>
      </w:r>
      <w:r>
        <w:rPr>
          <w:rFonts w:ascii="Sylfaen" w:hAnsi="Sylfaen"/>
          <w:b/>
          <w:lang w:val="en-US"/>
        </w:rPr>
        <w:t xml:space="preserve"> </w:t>
      </w:r>
    </w:p>
    <w:p w:rsidR="000136A0" w:rsidRDefault="00EB017F" w:rsidP="00EB017F">
      <w:pPr>
        <w:pStyle w:val="NoSpacing"/>
        <w:jc w:val="right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>ԼՐԱՄՇԱԿՎԱԾ ՏԱՐԲԵՐԱԿ</w:t>
      </w:r>
      <w:r w:rsidR="000136A0">
        <w:rPr>
          <w:rFonts w:ascii="Sylfaen" w:hAnsi="Sylfaen"/>
          <w:b/>
          <w:lang w:val="en-US"/>
        </w:rPr>
        <w:t xml:space="preserve"> </w:t>
      </w:r>
    </w:p>
    <w:p w:rsidR="00551D6D" w:rsidRPr="00EB017F" w:rsidRDefault="000136A0" w:rsidP="00EB017F">
      <w:pPr>
        <w:pStyle w:val="NoSpacing"/>
        <w:jc w:val="right"/>
        <w:rPr>
          <w:rFonts w:ascii="Sylfaen" w:hAnsi="Sylfaen"/>
          <w:b/>
          <w:lang w:val="en-US"/>
        </w:rPr>
      </w:pPr>
      <w:bookmarkStart w:id="0" w:name="_GoBack"/>
      <w:r w:rsidRPr="000136A0">
        <w:rPr>
          <w:rFonts w:ascii="Sylfaen" w:hAnsi="Sylfaen"/>
          <w:b/>
        </w:rPr>
        <w:t>(</w:t>
      </w:r>
      <w:r w:rsidRPr="000136A0">
        <w:rPr>
          <w:rFonts w:ascii="Sylfaen" w:hAnsi="Sylfaen" w:cs="Arial"/>
          <w:b/>
          <w:i/>
          <w:iCs/>
          <w:color w:val="000000"/>
          <w:shd w:val="clear" w:color="auto" w:fill="FFFFFF"/>
        </w:rPr>
        <w:t>Պ</w:t>
      </w:r>
      <w:r w:rsidRPr="000136A0">
        <w:rPr>
          <w:rFonts w:ascii="Sylfaen" w:hAnsi="Sylfaen"/>
          <w:b/>
          <w:i/>
          <w:iCs/>
          <w:color w:val="000000"/>
          <w:shd w:val="clear" w:color="auto" w:fill="FFFFFF"/>
        </w:rPr>
        <w:t>-825-28.12.2020-</w:t>
      </w:r>
      <w:r w:rsidRPr="000136A0">
        <w:rPr>
          <w:rFonts w:ascii="Sylfaen" w:hAnsi="Sylfaen" w:cs="Arial"/>
          <w:b/>
          <w:i/>
          <w:iCs/>
          <w:color w:val="000000"/>
          <w:shd w:val="clear" w:color="auto" w:fill="FFFFFF"/>
        </w:rPr>
        <w:t>ՊԻ</w:t>
      </w:r>
      <w:r w:rsidRPr="000136A0">
        <w:rPr>
          <w:rFonts w:ascii="Sylfaen" w:hAnsi="Sylfaen"/>
          <w:b/>
          <w:i/>
          <w:iCs/>
          <w:color w:val="000000"/>
          <w:shd w:val="clear" w:color="auto" w:fill="FFFFFF"/>
        </w:rPr>
        <w:t>-011/0</w:t>
      </w:r>
      <w:r>
        <w:rPr>
          <w:rFonts w:ascii="Sylfaen" w:hAnsi="Sylfaen"/>
          <w:b/>
          <w:i/>
          <w:iCs/>
          <w:color w:val="000000"/>
          <w:shd w:val="clear" w:color="auto" w:fill="FFFFFF"/>
          <w:lang w:val="en-US"/>
        </w:rPr>
        <w:t xml:space="preserve"> </w:t>
      </w:r>
      <w:r w:rsidRPr="000136A0">
        <w:rPr>
          <w:rFonts w:ascii="Sylfaen" w:hAnsi="Sylfaen"/>
          <w:b/>
        </w:rPr>
        <w:t>)</w:t>
      </w:r>
    </w:p>
    <w:bookmarkEnd w:id="0"/>
    <w:p w:rsidR="00551D6D" w:rsidRPr="00551D6D" w:rsidRDefault="00551D6D" w:rsidP="00551D6D">
      <w:pPr>
        <w:pStyle w:val="NoSpacing"/>
        <w:jc w:val="center"/>
        <w:rPr>
          <w:rFonts w:ascii="Sylfaen" w:hAnsi="Sylfaen"/>
          <w:b/>
        </w:rPr>
      </w:pPr>
    </w:p>
    <w:p w:rsidR="00551D6D" w:rsidRDefault="00551D6D" w:rsidP="00551D6D">
      <w:pPr>
        <w:pStyle w:val="NoSpacing"/>
        <w:jc w:val="center"/>
        <w:rPr>
          <w:rFonts w:ascii="Sylfaen" w:hAnsi="Sylfaen"/>
          <w:b/>
        </w:rPr>
      </w:pPr>
      <w:r w:rsidRPr="00551D6D">
        <w:rPr>
          <w:rFonts w:ascii="Sylfaen" w:hAnsi="Sylfaen"/>
          <w:b/>
        </w:rPr>
        <w:t>ՀԱՅԱՍՏԱՆԻ ՀԱՆՐԱՊԵՏՈՒԹՅԱՆ</w:t>
      </w:r>
      <w:r w:rsidRPr="00551D6D">
        <w:rPr>
          <w:rFonts w:ascii="Sylfaen" w:hAnsi="Sylfaen"/>
          <w:b/>
        </w:rPr>
        <w:br/>
        <w:t>ՕՐԵՆՔԸ</w:t>
      </w:r>
    </w:p>
    <w:p w:rsidR="000136A0" w:rsidRPr="00551D6D" w:rsidRDefault="000136A0" w:rsidP="00551D6D">
      <w:pPr>
        <w:pStyle w:val="NoSpacing"/>
        <w:jc w:val="center"/>
        <w:rPr>
          <w:rFonts w:ascii="Sylfaen" w:hAnsi="Sylfaen"/>
          <w:b/>
        </w:rPr>
      </w:pPr>
    </w:p>
    <w:p w:rsidR="00551D6D" w:rsidRDefault="00551D6D" w:rsidP="00551D6D">
      <w:pPr>
        <w:pStyle w:val="NoSpacing"/>
        <w:jc w:val="center"/>
        <w:rPr>
          <w:rFonts w:ascii="Sylfaen" w:hAnsi="Sylfaen"/>
          <w:b/>
        </w:rPr>
      </w:pPr>
      <w:r w:rsidRPr="00551D6D">
        <w:rPr>
          <w:rFonts w:ascii="Sylfaen" w:hAnsi="Sylfaen"/>
          <w:b/>
        </w:rPr>
        <w:t xml:space="preserve">ՀԱՅԱՍՏԱՆԻ ՀԱՆՐԱՊԵՏՈՒԹՅԱՆ ՔՐԵԱԿԱՆ ԴԱՏԱՎԱՐՈՒԹՅԱՆ ՕՐԵՆՍԳՐՔՈՒՄ ՓՈՓՈԽՈՒԹՅՈՒՆՆԵՐ </w:t>
      </w:r>
      <w:r w:rsidR="00EB017F">
        <w:rPr>
          <w:rFonts w:ascii="Sylfaen" w:hAnsi="Sylfaen"/>
          <w:b/>
          <w:lang w:val="en-US"/>
        </w:rPr>
        <w:t xml:space="preserve">ԵՎ ԼՐԱՑՈՒՄՆԵՐ </w:t>
      </w:r>
      <w:r w:rsidRPr="00551D6D">
        <w:rPr>
          <w:rFonts w:ascii="Sylfaen" w:hAnsi="Sylfaen"/>
          <w:b/>
        </w:rPr>
        <w:t>ԿԱՏԱՐԵԼՈՒ ՄԱՍԻՆ</w:t>
      </w:r>
    </w:p>
    <w:p w:rsidR="00551D6D" w:rsidRPr="00551D6D" w:rsidRDefault="00551D6D" w:rsidP="00551D6D">
      <w:pPr>
        <w:pStyle w:val="NoSpacing"/>
        <w:jc w:val="center"/>
        <w:rPr>
          <w:rFonts w:ascii="Sylfaen" w:hAnsi="Sylfaen"/>
          <w:b/>
        </w:rPr>
      </w:pPr>
    </w:p>
    <w:p w:rsidR="00551D6D" w:rsidRDefault="00551D6D" w:rsidP="00551D6D">
      <w:pPr>
        <w:pStyle w:val="NoSpacing"/>
        <w:jc w:val="both"/>
        <w:rPr>
          <w:rFonts w:ascii="Sylfaen" w:hAnsi="Sylfaen"/>
        </w:rPr>
      </w:pPr>
      <w:r w:rsidRPr="003F37F4">
        <w:rPr>
          <w:rFonts w:ascii="Sylfaen" w:hAnsi="Sylfaen"/>
          <w:b/>
        </w:rPr>
        <w:t>Հոդված 1.</w:t>
      </w:r>
      <w:r w:rsidRPr="00551D6D">
        <w:rPr>
          <w:rFonts w:ascii="Sylfaen" w:hAnsi="Sylfaen"/>
        </w:rPr>
        <w:t> Հայաստանի Հանրապետության 1998 թվականի հուլիսի 1-ի քրեական դատավարության օրենսգրքի (այսուհետ` Օրենսգիրք) 17-րդ գլխի 128-րդ հոդվածը շարադրել նոր խմբագրությամբ.</w:t>
      </w:r>
    </w:p>
    <w:p w:rsidR="00551D6D" w:rsidRDefault="00551D6D" w:rsidP="00551D6D">
      <w:pPr>
        <w:pStyle w:val="NoSpacing"/>
        <w:jc w:val="both"/>
        <w:rPr>
          <w:rFonts w:ascii="Sylfaen" w:hAnsi="Sylfaen"/>
        </w:rPr>
      </w:pPr>
    </w:p>
    <w:p w:rsidR="00551D6D" w:rsidRDefault="003F37F4" w:rsidP="00551D6D">
      <w:pPr>
        <w:pStyle w:val="NoSpacing"/>
        <w:jc w:val="both"/>
        <w:rPr>
          <w:rFonts w:ascii="Sylfaen" w:hAnsi="Sylfaen"/>
        </w:rPr>
      </w:pPr>
      <w:r w:rsidRPr="00551D6D">
        <w:rPr>
          <w:rFonts w:ascii="Sylfaen" w:hAnsi="Sylfaen"/>
        </w:rPr>
        <w:t>«</w:t>
      </w:r>
      <w:r w:rsidR="00551D6D" w:rsidRPr="00551D6D">
        <w:rPr>
          <w:rFonts w:ascii="Sylfaen" w:hAnsi="Sylfaen"/>
        </w:rPr>
        <w:t>Հոդված 128.</w:t>
      </w:r>
      <w:r w:rsidR="00551D6D" w:rsidRPr="00551D6D">
        <w:rPr>
          <w:rFonts w:ascii="Sylfaen" w:hAnsi="Sylfaen"/>
        </w:rPr>
        <w:t xml:space="preserve"> </w:t>
      </w:r>
      <w:r w:rsidR="00551D6D" w:rsidRPr="00551D6D">
        <w:rPr>
          <w:rFonts w:ascii="Sylfaen" w:hAnsi="Sylfaen"/>
        </w:rPr>
        <w:t>Ձերբակալման տեսակները</w:t>
      </w:r>
    </w:p>
    <w:p w:rsidR="00551D6D" w:rsidRPr="00551D6D" w:rsidRDefault="00551D6D" w:rsidP="00551D6D">
      <w:pPr>
        <w:pStyle w:val="NoSpacing"/>
        <w:jc w:val="both"/>
        <w:rPr>
          <w:rFonts w:ascii="Sylfaen" w:hAnsi="Sylfaen"/>
        </w:rPr>
      </w:pPr>
    </w:p>
    <w:p w:rsidR="00551D6D" w:rsidRPr="00551D6D" w:rsidRDefault="003F37F4" w:rsidP="00551D6D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 xml:space="preserve">1. </w:t>
      </w:r>
      <w:r w:rsidR="00551D6D" w:rsidRPr="00551D6D">
        <w:rPr>
          <w:rFonts w:ascii="Sylfaen" w:hAnsi="Sylfaen"/>
        </w:rPr>
        <w:t xml:space="preserve">Ձերբակալումը կարող է կիրառվել՝ </w:t>
      </w:r>
    </w:p>
    <w:p w:rsidR="00551D6D" w:rsidRPr="00551D6D" w:rsidRDefault="00551D6D" w:rsidP="003F37F4">
      <w:pPr>
        <w:pStyle w:val="NoSpacing"/>
        <w:numPr>
          <w:ilvl w:val="0"/>
          <w:numId w:val="7"/>
        </w:numPr>
        <w:ind w:left="360"/>
        <w:jc w:val="both"/>
        <w:rPr>
          <w:rFonts w:ascii="Sylfaen" w:hAnsi="Sylfaen"/>
        </w:rPr>
      </w:pPr>
      <w:r w:rsidRPr="00551D6D">
        <w:rPr>
          <w:rFonts w:ascii="Sylfaen" w:hAnsi="Sylfaen"/>
        </w:rPr>
        <w:t xml:space="preserve">հանցանք կատարած լինելու անմիջականորեն ծագած հիմնավոր կասկածի առկայության դեպքում. </w:t>
      </w:r>
    </w:p>
    <w:p w:rsidR="00551D6D" w:rsidRPr="00551D6D" w:rsidRDefault="00551D6D" w:rsidP="003F37F4">
      <w:pPr>
        <w:pStyle w:val="NoSpacing"/>
        <w:numPr>
          <w:ilvl w:val="0"/>
          <w:numId w:val="7"/>
        </w:numPr>
        <w:ind w:left="360"/>
        <w:jc w:val="both"/>
        <w:rPr>
          <w:rFonts w:ascii="Sylfaen" w:hAnsi="Sylfaen"/>
        </w:rPr>
      </w:pPr>
      <w:r w:rsidRPr="00551D6D">
        <w:rPr>
          <w:rFonts w:ascii="Sylfaen" w:hAnsi="Sylfaen"/>
        </w:rPr>
        <w:t xml:space="preserve">ազատության մեջ գտնվող մեղադրյալին դատարան ներկայացնելու համար. </w:t>
      </w:r>
    </w:p>
    <w:p w:rsidR="00551D6D" w:rsidRDefault="00551D6D" w:rsidP="003F37F4">
      <w:pPr>
        <w:pStyle w:val="NoSpacing"/>
        <w:numPr>
          <w:ilvl w:val="0"/>
          <w:numId w:val="7"/>
        </w:numPr>
        <w:ind w:left="360"/>
        <w:jc w:val="both"/>
        <w:rPr>
          <w:rFonts w:ascii="Sylfaen" w:hAnsi="Sylfaen"/>
        </w:rPr>
      </w:pPr>
      <w:r w:rsidRPr="00551D6D">
        <w:rPr>
          <w:rFonts w:ascii="Sylfaen" w:hAnsi="Sylfaen"/>
        </w:rPr>
        <w:t>քրեական հետապնդման մարմնի որոշման հիման վրա:</w:t>
      </w:r>
      <w:r w:rsidR="003F37F4" w:rsidRPr="00551D6D">
        <w:rPr>
          <w:rFonts w:ascii="Sylfaen" w:hAnsi="Sylfaen"/>
        </w:rPr>
        <w:t>»:</w:t>
      </w:r>
    </w:p>
    <w:p w:rsidR="003F37F4" w:rsidRDefault="003F37F4" w:rsidP="003F37F4">
      <w:pPr>
        <w:pStyle w:val="NoSpacing"/>
        <w:jc w:val="both"/>
        <w:rPr>
          <w:rFonts w:ascii="Sylfaen" w:hAnsi="Sylfaen"/>
        </w:rPr>
      </w:pPr>
    </w:p>
    <w:p w:rsidR="003F37F4" w:rsidRDefault="003F37F4" w:rsidP="003F37F4">
      <w:pPr>
        <w:pStyle w:val="NoSpacing"/>
        <w:jc w:val="both"/>
        <w:rPr>
          <w:rFonts w:ascii="Sylfaen" w:hAnsi="Sylfaen"/>
        </w:rPr>
      </w:pPr>
      <w:r w:rsidRPr="003F37F4">
        <w:rPr>
          <w:rFonts w:ascii="Sylfaen" w:hAnsi="Sylfaen"/>
          <w:b/>
        </w:rPr>
        <w:t>Հոդված 2.</w:t>
      </w:r>
      <w:r w:rsidRPr="00551D6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Օրենսգրքի</w:t>
      </w:r>
      <w:proofErr w:type="spellEnd"/>
      <w:r>
        <w:rPr>
          <w:rFonts w:ascii="Sylfaen" w:hAnsi="Sylfaen"/>
          <w:lang w:val="en-US"/>
        </w:rPr>
        <w:t xml:space="preserve"> </w:t>
      </w:r>
      <w:r w:rsidRPr="00551D6D">
        <w:rPr>
          <w:rFonts w:ascii="Sylfaen" w:hAnsi="Sylfaen"/>
        </w:rPr>
        <w:t>129-րդ հոդվածի</w:t>
      </w:r>
      <w:r w:rsidRPr="003F37F4">
        <w:rPr>
          <w:rFonts w:ascii="Sylfaen" w:hAnsi="Sylfaen"/>
        </w:rPr>
        <w:t xml:space="preserve"> </w:t>
      </w:r>
    </w:p>
    <w:p w:rsidR="003F37F4" w:rsidRDefault="003F37F4" w:rsidP="003F37F4">
      <w:pPr>
        <w:pStyle w:val="NoSpacing"/>
        <w:numPr>
          <w:ilvl w:val="0"/>
          <w:numId w:val="8"/>
        </w:numPr>
        <w:ind w:left="360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վ</w:t>
      </w:r>
      <w:r w:rsidRPr="00551D6D">
        <w:rPr>
          <w:rFonts w:ascii="Sylfaen" w:hAnsi="Sylfaen"/>
        </w:rPr>
        <w:t>երնագիրը շարադրել նոր խմբագրությամբ.</w:t>
      </w:r>
      <w:r>
        <w:rPr>
          <w:rFonts w:ascii="Sylfaen" w:hAnsi="Sylfaen"/>
          <w:lang w:val="en-US"/>
        </w:rPr>
        <w:t xml:space="preserve"> </w:t>
      </w:r>
      <w:r w:rsidRPr="00551D6D">
        <w:rPr>
          <w:rFonts w:ascii="Sylfaen" w:hAnsi="Sylfaen"/>
        </w:rPr>
        <w:t>«Ձերբակալումը հանցանք կատարած լինելու անմիջականորեն ծագած հիմնավոր կասկածի առկայության դեպքում»:</w:t>
      </w:r>
    </w:p>
    <w:p w:rsidR="003F37F4" w:rsidRDefault="003F37F4" w:rsidP="003F37F4">
      <w:pPr>
        <w:pStyle w:val="NoSpacing"/>
        <w:numPr>
          <w:ilvl w:val="0"/>
          <w:numId w:val="8"/>
        </w:numPr>
        <w:ind w:left="360"/>
        <w:jc w:val="both"/>
        <w:rPr>
          <w:rFonts w:ascii="Sylfaen" w:hAnsi="Sylfaen"/>
        </w:rPr>
      </w:pPr>
      <w:r w:rsidRPr="00551D6D">
        <w:rPr>
          <w:rFonts w:ascii="Sylfaen" w:hAnsi="Sylfaen"/>
        </w:rPr>
        <w:t>1-ին մասի 1-ին կետը շարադրել նոր խմբագրությամբ</w:t>
      </w:r>
      <w:r>
        <w:rPr>
          <w:rFonts w:ascii="Sylfaen" w:hAnsi="Sylfaen"/>
          <w:lang w:val="en-US"/>
        </w:rPr>
        <w:t xml:space="preserve">. </w:t>
      </w:r>
      <w:r w:rsidRPr="00551D6D">
        <w:rPr>
          <w:rFonts w:ascii="Sylfaen" w:hAnsi="Sylfaen"/>
        </w:rPr>
        <w:t>«1) նա բռնվել է ենթադրյալ հանցանքը կատարելիս կամ այն կատարելուց անմիջապես հետո.»:</w:t>
      </w:r>
    </w:p>
    <w:p w:rsidR="003F37F4" w:rsidRDefault="003F37F4" w:rsidP="003F37F4">
      <w:pPr>
        <w:pStyle w:val="NoSpacing"/>
        <w:ind w:left="360"/>
        <w:jc w:val="both"/>
        <w:rPr>
          <w:rFonts w:ascii="Sylfaen" w:hAnsi="Sylfaen"/>
        </w:rPr>
      </w:pPr>
    </w:p>
    <w:p w:rsidR="003F37F4" w:rsidRDefault="003F37F4" w:rsidP="003F37F4">
      <w:pPr>
        <w:pStyle w:val="NoSpacing"/>
        <w:jc w:val="both"/>
        <w:rPr>
          <w:rFonts w:ascii="Sylfaen" w:hAnsi="Sylfaen"/>
        </w:rPr>
      </w:pPr>
      <w:r w:rsidRPr="00EB017F">
        <w:rPr>
          <w:rFonts w:ascii="Sylfaen" w:hAnsi="Sylfaen"/>
          <w:b/>
        </w:rPr>
        <w:t>Հոդված 3.</w:t>
      </w:r>
      <w:r w:rsidRPr="00551D6D">
        <w:rPr>
          <w:rFonts w:ascii="Sylfaen" w:hAnsi="Sylfaen"/>
        </w:rPr>
        <w:t xml:space="preserve"> Լրացնել նոր 129</w:t>
      </w:r>
      <w:r>
        <w:rPr>
          <w:rFonts w:ascii="Sylfaen" w:hAnsi="Sylfaen"/>
          <w:lang w:val="en-US"/>
        </w:rPr>
        <w:t>.</w:t>
      </w:r>
      <w:r w:rsidRPr="00551D6D">
        <w:rPr>
          <w:rFonts w:ascii="Sylfaen" w:hAnsi="Sylfaen"/>
        </w:rPr>
        <w:t>1.-րդ հոդված.</w:t>
      </w:r>
    </w:p>
    <w:p w:rsidR="003F37F4" w:rsidRDefault="003F37F4" w:rsidP="003F37F4">
      <w:pPr>
        <w:pStyle w:val="NoSpacing"/>
        <w:jc w:val="both"/>
        <w:rPr>
          <w:rFonts w:ascii="Sylfaen" w:hAnsi="Sylfaen"/>
        </w:rPr>
      </w:pPr>
    </w:p>
    <w:p w:rsidR="003F37F4" w:rsidRDefault="003F37F4" w:rsidP="003F37F4">
      <w:pPr>
        <w:pStyle w:val="NoSpacing"/>
        <w:jc w:val="both"/>
        <w:rPr>
          <w:rFonts w:ascii="Sylfaen" w:hAnsi="Sylfaen"/>
        </w:rPr>
      </w:pPr>
      <w:r w:rsidRPr="00551D6D">
        <w:rPr>
          <w:rFonts w:ascii="Sylfaen" w:hAnsi="Sylfaen"/>
        </w:rPr>
        <w:t>«Հոդված 129</w:t>
      </w:r>
      <w:r>
        <w:rPr>
          <w:rFonts w:ascii="Sylfaen" w:hAnsi="Sylfaen"/>
          <w:lang w:val="en-US"/>
        </w:rPr>
        <w:t>.</w:t>
      </w:r>
      <w:r w:rsidRPr="00551D6D">
        <w:rPr>
          <w:rFonts w:ascii="Sylfaen" w:hAnsi="Sylfaen"/>
        </w:rPr>
        <w:t>1. Ձերբակալումը ազատության մեջ գտնվող մեղադրյալին դատարան       ներկայացնելու համար</w:t>
      </w:r>
    </w:p>
    <w:p w:rsidR="003F37F4" w:rsidRDefault="003F37F4" w:rsidP="003F37F4">
      <w:pPr>
        <w:pStyle w:val="NoSpacing"/>
        <w:jc w:val="both"/>
        <w:rPr>
          <w:rFonts w:ascii="Sylfaen" w:hAnsi="Sylfaen"/>
        </w:rPr>
      </w:pPr>
    </w:p>
    <w:p w:rsidR="003F37F4" w:rsidRDefault="003F37F4" w:rsidP="003F37F4">
      <w:pPr>
        <w:pStyle w:val="NoSpacing"/>
        <w:numPr>
          <w:ilvl w:val="0"/>
          <w:numId w:val="9"/>
        </w:numPr>
        <w:ind w:left="360"/>
        <w:jc w:val="both"/>
        <w:rPr>
          <w:rFonts w:ascii="Sylfaen" w:hAnsi="Sylfaen"/>
        </w:rPr>
      </w:pPr>
      <w:r w:rsidRPr="00551D6D">
        <w:rPr>
          <w:rFonts w:ascii="Sylfaen" w:hAnsi="Sylfaen"/>
        </w:rPr>
        <w:t>Ազատության մեջ գտնվող մեղադրյալի նկատմամբ կալանավորումը որպես խափանման միջոց ընտրելու անհրաժեշտության դեպքում քննիչն իրավասու է որոշում կայացնել մեղադրյալին ձերբակալելու մասին: Որոշման մեջ նշվում են այն կազմելու տարին, ամիսը, օրը, մեղադրյալի տվյալները, ձերբակալման հիմքը և պատճառները, ինչպես նաև հետաքննության այն մարմինը, որին հանձնարարվում է ձերբակալման իրականացումը:</w:t>
      </w:r>
    </w:p>
    <w:p w:rsidR="003F37F4" w:rsidRDefault="003F37F4" w:rsidP="003F37F4">
      <w:pPr>
        <w:pStyle w:val="NoSpacing"/>
        <w:numPr>
          <w:ilvl w:val="0"/>
          <w:numId w:val="9"/>
        </w:numPr>
        <w:ind w:left="360"/>
        <w:jc w:val="both"/>
        <w:rPr>
          <w:rFonts w:ascii="Sylfaen" w:hAnsi="Sylfaen"/>
        </w:rPr>
      </w:pPr>
      <w:r w:rsidRPr="003F37F4">
        <w:rPr>
          <w:rFonts w:ascii="Sylfaen" w:hAnsi="Sylfaen"/>
        </w:rPr>
        <w:lastRenderedPageBreak/>
        <w:t>Հետաքննիչը մեղադրյալին ձերբակալելուց առաջ ստորագրությամբ նրան է հանձնում ձերբակալման որոշման պատճենը: Ազատությունից փաստացի զրկվելուց անմիջապես հետո մեղադրյալը բերվում է քննիչի մոտ: Մեղադրյալին քննիչի մոտ բերելու փաստը ամրագրվում է անձի ձերբակալման արձանագրության մեջ: Արձանագրության մեջ նշվում են` մեղադրյալի անունը, ազգանունը, հայրանունը, նրան ազատությունից փաստացի զրկելու տարին, ամիսը, օրը, ժամը, րոպեն, վայրը, պայմանները և հիմքերը, ձերբակալում իրականացրած հետաքննիչի անունը, ազգանունը, պաշտոնը, կոչումը, ձերբակալված մեղադրյալի հայտարարությունները, ձերբակալված մեղադրյալին քննիչի մոտ բերելու և արձանագրություն կազմելու տարին, ամիսը, օրը, ժամը և րոպեն:</w:t>
      </w:r>
    </w:p>
    <w:p w:rsidR="003F37F4" w:rsidRDefault="003F37F4" w:rsidP="003F37F4">
      <w:pPr>
        <w:pStyle w:val="NoSpacing"/>
        <w:numPr>
          <w:ilvl w:val="0"/>
          <w:numId w:val="9"/>
        </w:numPr>
        <w:ind w:left="360"/>
        <w:jc w:val="both"/>
        <w:rPr>
          <w:rFonts w:ascii="Sylfaen" w:hAnsi="Sylfaen"/>
        </w:rPr>
      </w:pPr>
      <w:r w:rsidRPr="003F37F4">
        <w:rPr>
          <w:rFonts w:ascii="Sylfaen" w:hAnsi="Sylfaen"/>
        </w:rPr>
        <w:t>Ձերբակալման որոշմանը, որպես դրա բաղկացուցիչ մաս, կցվում է ձերբակալման արձանագրությունը: Ձերբակալման որոշման և ձերբակալման արձանագրության պատճեններն անհապաղ ուղարկվում են հսկող դատախազին:</w:t>
      </w:r>
    </w:p>
    <w:p w:rsidR="003F37F4" w:rsidRDefault="003F37F4" w:rsidP="003F37F4">
      <w:pPr>
        <w:pStyle w:val="NoSpacing"/>
        <w:numPr>
          <w:ilvl w:val="0"/>
          <w:numId w:val="9"/>
        </w:numPr>
        <w:ind w:left="360"/>
        <w:jc w:val="both"/>
        <w:rPr>
          <w:rFonts w:ascii="Sylfaen" w:hAnsi="Sylfaen"/>
        </w:rPr>
      </w:pPr>
      <w:r w:rsidRPr="003F37F4">
        <w:rPr>
          <w:rFonts w:ascii="Sylfaen" w:hAnsi="Sylfaen"/>
        </w:rPr>
        <w:t>Սույն հոդվածի 1-ին մասով նախատեսված հիմքով իրականացված ձերբակալումը չի կարող տևել 24 ժամից ավելի: Նշված հիմքով ձերբակալված մեղադրյալը պետք է դատարան տարվի ոչ ուշ, քան ձերբակալման պահից 12 ժամվա ընթացքում: Հակառակ դեպքում անձը պետք է ազատ արձակվի:</w:t>
      </w:r>
    </w:p>
    <w:p w:rsidR="003F37F4" w:rsidRDefault="003F37F4" w:rsidP="003F37F4">
      <w:pPr>
        <w:pStyle w:val="NoSpacing"/>
        <w:numPr>
          <w:ilvl w:val="0"/>
          <w:numId w:val="9"/>
        </w:numPr>
        <w:ind w:left="360"/>
        <w:jc w:val="both"/>
        <w:rPr>
          <w:rFonts w:ascii="Sylfaen" w:hAnsi="Sylfaen"/>
        </w:rPr>
      </w:pPr>
      <w:r w:rsidRPr="003F37F4">
        <w:rPr>
          <w:rFonts w:ascii="Sylfaen" w:hAnsi="Sylfaen"/>
        </w:rPr>
        <w:t>Եթե սույն հոդվածի 1-ին մասով նախատեսված հիմքով ձերբակալված մեղադրյալը ձերբակալման պահից 24 ժամվա ընթացքում դատարանի որոշմամբ չի կալանավորվում, ապա նա ենթակա է անհապաղ ազատ արձակման: Կալանավորման հարցը քննարկելիս դատարանը պետք է ստուգի նաև ձերբակալման իրավաչափությունը:»:</w:t>
      </w:r>
    </w:p>
    <w:p w:rsidR="003F37F4" w:rsidRDefault="003F37F4" w:rsidP="003F37F4">
      <w:pPr>
        <w:pStyle w:val="NoSpacing"/>
        <w:jc w:val="both"/>
        <w:rPr>
          <w:rFonts w:ascii="Sylfaen" w:hAnsi="Sylfaen"/>
        </w:rPr>
      </w:pPr>
    </w:p>
    <w:p w:rsidR="003F37F4" w:rsidRDefault="003F37F4" w:rsidP="003F37F4">
      <w:pPr>
        <w:pStyle w:val="NoSpacing"/>
        <w:jc w:val="both"/>
        <w:rPr>
          <w:rFonts w:ascii="Sylfaen" w:hAnsi="Sylfaen"/>
        </w:rPr>
      </w:pPr>
      <w:r w:rsidRPr="00EB017F">
        <w:rPr>
          <w:rFonts w:ascii="Sylfaen" w:hAnsi="Sylfaen"/>
          <w:b/>
        </w:rPr>
        <w:t>Հոդված 4.</w:t>
      </w:r>
      <w:r w:rsidRPr="00551D6D">
        <w:rPr>
          <w:rFonts w:ascii="Sylfaen" w:hAnsi="Sylfaen"/>
        </w:rPr>
        <w:t xml:space="preserve"> Հոդված 131</w:t>
      </w:r>
      <w:r>
        <w:rPr>
          <w:rFonts w:ascii="Sylfaen" w:hAnsi="Sylfaen"/>
          <w:lang w:val="en-US"/>
        </w:rPr>
        <w:t>.</w:t>
      </w:r>
      <w:r w:rsidRPr="00551D6D">
        <w:rPr>
          <w:rFonts w:ascii="Sylfaen" w:hAnsi="Sylfaen"/>
        </w:rPr>
        <w:t xml:space="preserve">1-րդ </w:t>
      </w:r>
      <w:r w:rsidR="00EB017F">
        <w:rPr>
          <w:rFonts w:ascii="Sylfaen" w:hAnsi="Sylfaen"/>
        </w:rPr>
        <w:t>հոդվածի 2-րդ մասում</w:t>
      </w:r>
      <w:r w:rsidRPr="00551D6D">
        <w:rPr>
          <w:rFonts w:ascii="Sylfaen" w:hAnsi="Sylfaen"/>
        </w:rPr>
        <w:t xml:space="preserve"> «(հիմքերը)</w:t>
      </w:r>
      <w:r w:rsidR="00EB017F" w:rsidRPr="003F37F4">
        <w:rPr>
          <w:rFonts w:ascii="Sylfaen" w:hAnsi="Sylfaen"/>
        </w:rPr>
        <w:t>»</w:t>
      </w:r>
      <w:r w:rsidRPr="00551D6D">
        <w:rPr>
          <w:rFonts w:ascii="Sylfaen" w:hAnsi="Sylfaen"/>
        </w:rPr>
        <w:t xml:space="preserve"> բառից հետո հանել </w:t>
      </w:r>
      <w:r w:rsidR="00EB017F" w:rsidRPr="00551D6D">
        <w:rPr>
          <w:rFonts w:ascii="Sylfaen" w:hAnsi="Sylfaen"/>
        </w:rPr>
        <w:t>«</w:t>
      </w:r>
      <w:r w:rsidRPr="00551D6D">
        <w:rPr>
          <w:rFonts w:ascii="Sylfaen" w:hAnsi="Sylfaen"/>
        </w:rPr>
        <w:t>և նպատակը</w:t>
      </w:r>
      <w:r w:rsidR="00EB017F" w:rsidRPr="003F37F4">
        <w:rPr>
          <w:rFonts w:ascii="Sylfaen" w:hAnsi="Sylfaen"/>
        </w:rPr>
        <w:t>»</w:t>
      </w:r>
      <w:r w:rsidRPr="00551D6D">
        <w:rPr>
          <w:rFonts w:ascii="Sylfaen" w:hAnsi="Sylfaen"/>
        </w:rPr>
        <w:t xml:space="preserve"> բառերը:</w:t>
      </w:r>
    </w:p>
    <w:p w:rsidR="003F37F4" w:rsidRPr="003F37F4" w:rsidRDefault="003F37F4" w:rsidP="003F37F4">
      <w:pPr>
        <w:pStyle w:val="NoSpacing"/>
        <w:jc w:val="both"/>
        <w:rPr>
          <w:rFonts w:ascii="Sylfaen" w:hAnsi="Sylfaen"/>
        </w:rPr>
      </w:pPr>
    </w:p>
    <w:p w:rsidR="00EB017F" w:rsidRPr="00EB017F" w:rsidRDefault="00EB017F" w:rsidP="00EB017F">
      <w:pPr>
        <w:pStyle w:val="NoSpacing"/>
        <w:jc w:val="both"/>
        <w:rPr>
          <w:rFonts w:ascii="Sylfaen" w:hAnsi="Sylfaen"/>
          <w:lang w:val="en-US"/>
        </w:rPr>
      </w:pPr>
      <w:r w:rsidRPr="00D04A83">
        <w:rPr>
          <w:rFonts w:ascii="Sylfaen" w:hAnsi="Sylfaen"/>
          <w:b/>
          <w:bCs/>
          <w:iCs/>
          <w:color w:val="000000"/>
          <w:shd w:val="clear" w:color="auto" w:fill="FCFBF8"/>
        </w:rPr>
        <w:t>Հոդված</w:t>
      </w:r>
      <w:r>
        <w:rPr>
          <w:rFonts w:ascii="Sylfaen" w:hAnsi="Sylfaen"/>
          <w:b/>
          <w:bCs/>
          <w:iCs/>
          <w:color w:val="000000"/>
          <w:shd w:val="clear" w:color="auto" w:fill="FCFBF8"/>
        </w:rPr>
        <w:t xml:space="preserve"> </w:t>
      </w:r>
      <w:r w:rsidRPr="00D04A83">
        <w:rPr>
          <w:rFonts w:ascii="Sylfaen" w:hAnsi="Sylfaen"/>
          <w:b/>
          <w:bCs/>
          <w:iCs/>
          <w:color w:val="000000"/>
          <w:shd w:val="clear" w:color="auto" w:fill="FCFBF8"/>
        </w:rPr>
        <w:t>.</w:t>
      </w:r>
      <w:r w:rsidRPr="00D04A83">
        <w:rPr>
          <w:rFonts w:ascii="Sylfaen" w:hAnsi="Sylfaen" w:cs="Calibri"/>
          <w:b/>
          <w:bCs/>
          <w:color w:val="000000"/>
          <w:shd w:val="clear" w:color="auto" w:fill="FCFBF8"/>
        </w:rPr>
        <w:t> </w:t>
      </w:r>
      <w:r w:rsidRPr="00862B0F">
        <w:rPr>
          <w:rFonts w:ascii="Sylfaen" w:eastAsia="Times New Roman" w:hAnsi="Sylfaen" w:cs="Times New Roman"/>
        </w:rPr>
        <w:t>Սույն օրենքն ուժի մեջ է մտնում պաշտոնական հրապարակմանը հաջորդող տասներորդ օրվանից</w:t>
      </w:r>
      <w:r w:rsidRPr="00D04A83">
        <w:rPr>
          <w:rFonts w:ascii="Sylfaen" w:hAnsi="Sylfaen"/>
          <w:color w:val="000000"/>
          <w:shd w:val="clear" w:color="auto" w:fill="FCFBF8"/>
        </w:rPr>
        <w:t>:</w:t>
      </w:r>
      <w:r>
        <w:rPr>
          <w:rFonts w:ascii="Sylfaen" w:hAnsi="Sylfaen"/>
          <w:color w:val="000000"/>
          <w:shd w:val="clear" w:color="auto" w:fill="FCFBF8"/>
          <w:lang w:val="en-US"/>
        </w:rPr>
        <w:t xml:space="preserve"> </w:t>
      </w:r>
    </w:p>
    <w:p w:rsidR="003F37F4" w:rsidRPr="003F37F4" w:rsidRDefault="003F37F4" w:rsidP="003F37F4">
      <w:pPr>
        <w:pStyle w:val="NoSpacing"/>
        <w:jc w:val="both"/>
        <w:rPr>
          <w:rFonts w:ascii="Sylfaen" w:hAnsi="Sylfaen"/>
        </w:rPr>
      </w:pPr>
    </w:p>
    <w:sectPr w:rsidR="003F37F4" w:rsidRPr="003F37F4" w:rsidSect="00EB017F">
      <w:footerReference w:type="default" r:id="rId7"/>
      <w:pgSz w:w="12240" w:h="15840"/>
      <w:pgMar w:top="144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864" w:rsidRDefault="001D3864" w:rsidP="00EB017F">
      <w:r>
        <w:separator/>
      </w:r>
    </w:p>
  </w:endnote>
  <w:endnote w:type="continuationSeparator" w:id="0">
    <w:p w:rsidR="001D3864" w:rsidRDefault="001D3864" w:rsidP="00EB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70105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017F" w:rsidRDefault="00EB01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6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017F" w:rsidRDefault="00EB01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864" w:rsidRDefault="001D3864" w:rsidP="00EB017F">
      <w:r>
        <w:separator/>
      </w:r>
    </w:p>
  </w:footnote>
  <w:footnote w:type="continuationSeparator" w:id="0">
    <w:p w:rsidR="001D3864" w:rsidRDefault="001D3864" w:rsidP="00EB0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E75D8"/>
    <w:multiLevelType w:val="hybridMultilevel"/>
    <w:tmpl w:val="6D42FE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B745B"/>
    <w:multiLevelType w:val="hybridMultilevel"/>
    <w:tmpl w:val="4D9E3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04E7"/>
    <w:multiLevelType w:val="hybridMultilevel"/>
    <w:tmpl w:val="6CCA14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0E1"/>
    <w:multiLevelType w:val="hybridMultilevel"/>
    <w:tmpl w:val="76B68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B0EAB"/>
    <w:multiLevelType w:val="hybridMultilevel"/>
    <w:tmpl w:val="E916B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06F2F"/>
    <w:multiLevelType w:val="hybridMultilevel"/>
    <w:tmpl w:val="42E26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E0AEB"/>
    <w:multiLevelType w:val="hybridMultilevel"/>
    <w:tmpl w:val="82987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956F1D"/>
    <w:multiLevelType w:val="hybridMultilevel"/>
    <w:tmpl w:val="EB2A4A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E1A"/>
    <w:rsid w:val="000136A0"/>
    <w:rsid w:val="00047E1A"/>
    <w:rsid w:val="001D3864"/>
    <w:rsid w:val="003F37F4"/>
    <w:rsid w:val="00551D6D"/>
    <w:rsid w:val="00C058AF"/>
    <w:rsid w:val="00EB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95293"/>
  <w15:chartTrackingRefBased/>
  <w15:docId w15:val="{1A885D36-7FCD-4F8B-BE4A-8F4DC01A3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D6D"/>
    <w:pPr>
      <w:spacing w:after="0" w:line="240" w:lineRule="auto"/>
    </w:pPr>
    <w:rPr>
      <w:sz w:val="24"/>
      <w:szCs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1D6D"/>
    <w:pPr>
      <w:spacing w:after="0" w:line="240" w:lineRule="auto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551D6D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B01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17F"/>
    <w:rPr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EB01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7F"/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Comsale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User333-2</dc:creator>
  <cp:keywords/>
  <dc:description/>
  <cp:lastModifiedBy>User333-2</cp:lastModifiedBy>
  <cp:revision>2</cp:revision>
  <dcterms:created xsi:type="dcterms:W3CDTF">2021-02-16T11:55:00Z</dcterms:created>
  <dcterms:modified xsi:type="dcterms:W3CDTF">2021-02-16T12:37:00Z</dcterms:modified>
</cp:coreProperties>
</file>