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B38" w:rsidRPr="00B8795B" w:rsidRDefault="00494A04" w:rsidP="00B8795B">
      <w:pPr>
        <w:pStyle w:val="headingtitleStyle"/>
        <w:spacing w:line="240" w:lineRule="auto"/>
        <w:rPr>
          <w:rFonts w:ascii="GHEA Mariam" w:hAnsi="GHEA Mariam"/>
          <w:sz w:val="22"/>
          <w:szCs w:val="22"/>
        </w:rPr>
      </w:pPr>
      <w:bookmarkStart w:id="0" w:name="_Toc1"/>
      <w:r w:rsidRPr="00B8795B">
        <w:rPr>
          <w:rFonts w:ascii="GHEA Mariam" w:hAnsi="GHEA Mariam"/>
          <w:sz w:val="22"/>
          <w:szCs w:val="22"/>
        </w:rPr>
        <w:t>Ամփոփաթերթ</w:t>
      </w:r>
      <w:bookmarkEnd w:id="0"/>
    </w:p>
    <w:p w:rsidR="00E77B38" w:rsidRPr="00B8795B" w:rsidRDefault="00494A04" w:rsidP="00B8795B">
      <w:pPr>
        <w:pStyle w:val="headingtitleStyle"/>
        <w:spacing w:line="240" w:lineRule="auto"/>
        <w:rPr>
          <w:rFonts w:ascii="GHEA Mariam" w:hAnsi="GHEA Mariam"/>
          <w:sz w:val="22"/>
          <w:szCs w:val="22"/>
        </w:rPr>
      </w:pPr>
      <w:bookmarkStart w:id="1" w:name="_Toc2"/>
      <w:r w:rsidRPr="00B8795B">
        <w:rPr>
          <w:rFonts w:ascii="GHEA Mariam" w:hAnsi="GHEA Mariam"/>
          <w:sz w:val="22"/>
          <w:szCs w:val="22"/>
        </w:rPr>
        <w:t>ՀԱՅԱՍՏԱՆԻ ՀԱՆՐԱՊԵՏՈՒԹՅԱՆ ՕՐԵՆՔԸ ՀԱՅԱՍՏԱՆԻ ՀԱՆՐԱՊԵՏՈՒԹՅԱՆ ՀՈՂԱՅԻՆ ՕՐԵՆՍԳՐՔՈՒՄ ՓՈՓՈԽՈՒԹՅՈՒՆՆԵՐ ԵՎ ԼՐԱՑՈՒՄՆԵՐ ԿԱՏԱՐԵԼՈՒ ՄԱՍԻՆ նախագծի վերաբերյալ</w:t>
      </w:r>
      <w:bookmarkEnd w:id="1"/>
    </w:p>
    <w:p w:rsidR="00E77B38" w:rsidRPr="00B8795B" w:rsidRDefault="00E77B38" w:rsidP="00B8795B">
      <w:pPr>
        <w:spacing w:line="240" w:lineRule="auto"/>
        <w:rPr>
          <w:rFonts w:ascii="GHEA Mariam" w:hAnsi="GHEA Mariam"/>
          <w:sz w:val="22"/>
          <w:szCs w:val="22"/>
        </w:rPr>
      </w:pPr>
    </w:p>
    <w:tbl>
      <w:tblPr>
        <w:tblW w:w="14739" w:type="dxa"/>
        <w:tblInd w:w="-440" w:type="dxa"/>
        <w:tblCellMar>
          <w:left w:w="10" w:type="dxa"/>
          <w:right w:w="10" w:type="dxa"/>
        </w:tblCellMar>
        <w:tblLook w:val="0000" w:firstRow="0" w:lastRow="0" w:firstColumn="0" w:lastColumn="0" w:noHBand="0" w:noVBand="0"/>
      </w:tblPr>
      <w:tblGrid>
        <w:gridCol w:w="443"/>
        <w:gridCol w:w="2148"/>
        <w:gridCol w:w="6870"/>
        <w:gridCol w:w="1954"/>
        <w:gridCol w:w="3324"/>
      </w:tblGrid>
      <w:tr w:rsidR="00E77B38" w:rsidRPr="00B8795B" w:rsidTr="003C651C">
        <w:tc>
          <w:tcPr>
            <w:tcW w:w="45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հ/</w:t>
            </w:r>
          </w:p>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հ</w:t>
            </w:r>
          </w:p>
        </w:tc>
        <w:tc>
          <w:tcPr>
            <w:tcW w:w="2174"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Առարկության, առաջարկության հեղինակը, ստացման ամսաթիվը</w:t>
            </w:r>
          </w:p>
        </w:tc>
        <w:tc>
          <w:tcPr>
            <w:tcW w:w="709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ind w:left="93" w:right="91"/>
              <w:jc w:val="center"/>
              <w:rPr>
                <w:rFonts w:ascii="GHEA Mariam" w:hAnsi="GHEA Mariam"/>
                <w:sz w:val="22"/>
                <w:szCs w:val="22"/>
              </w:rPr>
            </w:pPr>
            <w:r w:rsidRPr="00B8795B">
              <w:rPr>
                <w:rFonts w:ascii="GHEA Mariam" w:eastAsia="GHEA Grapalat" w:hAnsi="GHEA Mariam" w:cs="GHEA Grapalat"/>
                <w:color w:val="000000"/>
                <w:sz w:val="22"/>
                <w:szCs w:val="22"/>
              </w:rPr>
              <w:t>Առարկության, առաջարկության բովանդակությունը</w:t>
            </w:r>
          </w:p>
        </w:tc>
        <w:tc>
          <w:tcPr>
            <w:tcW w:w="1612"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Եզրակացություն</w:t>
            </w:r>
          </w:p>
        </w:tc>
        <w:tc>
          <w:tcPr>
            <w:tcW w:w="3399"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Կատարված փոփոխությունը</w:t>
            </w:r>
          </w:p>
        </w:tc>
      </w:tr>
      <w:tr w:rsidR="00E77B38" w:rsidRPr="00B8795B" w:rsidTr="003C651C">
        <w:tc>
          <w:tcPr>
            <w:tcW w:w="457" w:type="dxa"/>
            <w:tcBorders>
              <w:top w:val="single" w:sz="1" w:space="0" w:color="000000"/>
              <w:left w:val="single" w:sz="1" w:space="0" w:color="000000"/>
              <w:bottom w:val="single" w:sz="1" w:space="0" w:color="000000"/>
              <w:right w:val="single" w:sz="1" w:space="0" w:color="000000"/>
            </w:tcBorders>
            <w:vAlign w:val="center"/>
          </w:tcPr>
          <w:p w:rsidR="00E77B38" w:rsidRPr="00B8795B" w:rsidRDefault="00E77B38" w:rsidP="00B8795B">
            <w:pPr>
              <w:spacing w:line="240" w:lineRule="auto"/>
              <w:jc w:val="center"/>
              <w:rPr>
                <w:rFonts w:ascii="GHEA Mariam" w:hAnsi="GHEA Mariam"/>
                <w:sz w:val="22"/>
                <w:szCs w:val="22"/>
              </w:rPr>
            </w:pPr>
          </w:p>
        </w:tc>
        <w:tc>
          <w:tcPr>
            <w:tcW w:w="2174" w:type="dxa"/>
            <w:tcBorders>
              <w:top w:val="single" w:sz="1" w:space="0" w:color="000000"/>
              <w:left w:val="single" w:sz="1" w:space="0" w:color="000000"/>
              <w:bottom w:val="single" w:sz="1" w:space="0" w:color="000000"/>
              <w:right w:val="single" w:sz="1" w:space="0" w:color="000000"/>
            </w:tcBorders>
            <w:vAlign w:val="center"/>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1</w:t>
            </w:r>
          </w:p>
        </w:tc>
        <w:tc>
          <w:tcPr>
            <w:tcW w:w="7097" w:type="dxa"/>
            <w:tcBorders>
              <w:top w:val="single" w:sz="1" w:space="0" w:color="000000"/>
              <w:left w:val="single" w:sz="1" w:space="0" w:color="000000"/>
              <w:bottom w:val="single" w:sz="1" w:space="0" w:color="000000"/>
              <w:right w:val="single" w:sz="1" w:space="0" w:color="000000"/>
            </w:tcBorders>
            <w:vAlign w:val="center"/>
          </w:tcPr>
          <w:p w:rsidR="00E77B38" w:rsidRPr="00B8795B" w:rsidRDefault="00494A04" w:rsidP="00B8795B">
            <w:pPr>
              <w:spacing w:line="240" w:lineRule="auto"/>
              <w:ind w:left="93" w:right="91"/>
              <w:jc w:val="center"/>
              <w:rPr>
                <w:rFonts w:ascii="GHEA Mariam" w:hAnsi="GHEA Mariam"/>
                <w:sz w:val="22"/>
                <w:szCs w:val="22"/>
              </w:rPr>
            </w:pPr>
            <w:r w:rsidRPr="00B8795B">
              <w:rPr>
                <w:rFonts w:ascii="GHEA Mariam" w:eastAsia="GHEA Grapalat" w:hAnsi="GHEA Mariam" w:cs="GHEA Grapalat"/>
                <w:color w:val="000000"/>
                <w:sz w:val="22"/>
                <w:szCs w:val="22"/>
              </w:rPr>
              <w:t>2</w:t>
            </w:r>
          </w:p>
        </w:tc>
        <w:tc>
          <w:tcPr>
            <w:tcW w:w="1612" w:type="dxa"/>
            <w:tcBorders>
              <w:top w:val="single" w:sz="1" w:space="0" w:color="000000"/>
              <w:left w:val="single" w:sz="1" w:space="0" w:color="000000"/>
              <w:bottom w:val="single" w:sz="1" w:space="0" w:color="000000"/>
              <w:right w:val="single" w:sz="1" w:space="0" w:color="000000"/>
            </w:tcBorders>
            <w:vAlign w:val="center"/>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3</w:t>
            </w:r>
          </w:p>
        </w:tc>
        <w:tc>
          <w:tcPr>
            <w:tcW w:w="3399" w:type="dxa"/>
            <w:tcBorders>
              <w:top w:val="single" w:sz="1" w:space="0" w:color="000000"/>
              <w:left w:val="single" w:sz="1" w:space="0" w:color="000000"/>
              <w:bottom w:val="single" w:sz="1" w:space="0" w:color="000000"/>
              <w:right w:val="single" w:sz="1" w:space="0" w:color="000000"/>
            </w:tcBorders>
            <w:vAlign w:val="center"/>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4</w:t>
            </w:r>
          </w:p>
        </w:tc>
      </w:tr>
      <w:tr w:rsidR="00E77B38" w:rsidRPr="00B8795B" w:rsidTr="003C651C">
        <w:tc>
          <w:tcPr>
            <w:tcW w:w="45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1</w:t>
            </w:r>
          </w:p>
        </w:tc>
        <w:tc>
          <w:tcPr>
            <w:tcW w:w="2174"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Թինկ Թանկ Արմենիա</w:t>
            </w:r>
          </w:p>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07.08.2020 16:08:23</w:t>
            </w:r>
          </w:p>
        </w:tc>
        <w:tc>
          <w:tcPr>
            <w:tcW w:w="7097" w:type="dxa"/>
            <w:tcBorders>
              <w:top w:val="single" w:sz="1" w:space="0" w:color="000000"/>
              <w:left w:val="single" w:sz="1" w:space="0" w:color="000000"/>
              <w:bottom w:val="single" w:sz="1" w:space="0" w:color="000000"/>
              <w:right w:val="single" w:sz="1" w:space="0" w:color="000000"/>
            </w:tcBorders>
          </w:tcPr>
          <w:p w:rsidR="00C40417" w:rsidRPr="00B8795B" w:rsidRDefault="00494A04" w:rsidP="00B8795B">
            <w:pPr>
              <w:spacing w:line="240" w:lineRule="auto"/>
              <w:ind w:left="93" w:right="91"/>
              <w:jc w:val="center"/>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 xml:space="preserve">ԱՌԱՋԱՐԿՈՒԹՅՈՒՆՆԵՐԸ և ԴԻՏՈՂՈՒԹՅՈՒՆՆԵՐ   «Հայաստանի Հանրապետության Հողային Օրենսգրքում փոփոխություններ և լրացումներ կատարելու մասին» ՀՀ օրենքի նախագծի վերաբերյալ    Հիմնավորումները բացարձակապես «հիմնավոր» չեն:  </w:t>
            </w:r>
            <w:r w:rsidRPr="00B8795B">
              <w:rPr>
                <w:rFonts w:ascii="GHEA Mariam" w:eastAsia="GHEA Grapalat" w:hAnsi="GHEA Mariam" w:cs="GHEA Grapalat"/>
                <w:color w:val="000000"/>
                <w:sz w:val="22"/>
                <w:szCs w:val="22"/>
                <w:u w:val="single"/>
              </w:rPr>
              <w:t>Սկզբունքորեն անընդունելի մոտեցում</w:t>
            </w:r>
            <w:r w:rsidRPr="00B8795B">
              <w:rPr>
                <w:rFonts w:ascii="GHEA Mariam" w:eastAsia="GHEA Grapalat" w:hAnsi="GHEA Mariam" w:cs="GHEA Grapalat"/>
                <w:color w:val="000000"/>
                <w:sz w:val="22"/>
                <w:szCs w:val="22"/>
              </w:rPr>
              <w:t>:</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1.</w:t>
            </w:r>
            <w:r w:rsidRPr="00B8795B">
              <w:rPr>
                <w:rFonts w:ascii="GHEA Mariam" w:eastAsia="GHEA Grapalat" w:hAnsi="GHEA Mariam" w:cs="GHEA Grapalat"/>
                <w:color w:val="000000"/>
                <w:sz w:val="22"/>
                <w:szCs w:val="22"/>
              </w:rPr>
              <w:tab/>
              <w:t xml:space="preserve">Անհասկանալի նպատակների հետապնդում: Սա նշանակում է, որ մեծ հաշվով այս հողամասերը դեռևս մնացել են իրենց նախկին նպատակային կամ գործառնական նշանակության հողերի կազմում, այսինքն գյուղատնտեսական նշանակության հողամասերի` (դրանք հիմնականում այդ կատեգորիաներում էին, քանի որ կադաստրային արժեքի տարբերությունը միայն այստեղ կար), այս կերպ նպատակային նշանակության փոփոխությունը արտադրականի դեռևս ավարտված չէ, այլ ընդամենը «համայնքը սպասում է, թե ե՞րբ նրա` թեկուզև, գործառնական նշանակությունը կփորձես ևս մեկ անգամ փոփոխել, որ պահանջի` ասենք, հինգ կամ յոթ տարի </w:t>
            </w:r>
            <w:r w:rsidRPr="00B8795B">
              <w:rPr>
                <w:rFonts w:ascii="GHEA Mariam" w:eastAsia="GHEA Grapalat" w:hAnsi="GHEA Mariam" w:cs="GHEA Grapalat"/>
                <w:color w:val="000000"/>
                <w:sz w:val="22"/>
                <w:szCs w:val="22"/>
              </w:rPr>
              <w:lastRenderedPageBreak/>
              <w:t>առաջ եղած արժեքի տարբերությունը, այն ել այն դեպքում, որ ուղիղ այդքան ժամանակ սեփականության օբյեկտը այլևս այլ «հատկանիշներով և արժեքով» հողամաս է: Բայց չէ՞, որ այս հողամասերը օրենքով թույլատրված հիմքերով և կարգով վաղուց փոփոխել են իրենց նպատակային նշանակությունը և ի՞նչպես կարող են դրանք հետ վերադարձվել նախկին նշանակությանը, որին կհետևի նման ոչ իրավաչափ լուծումը: Նույնն է թե` օրինակ այն բնակելի տունը, որի գործառնական նշանակությունը փոփոխվել է իմ նախաձեռնությամբ հասարակականից դեպի բնակելի, հաշվի առնելով այն հանգամանքը, որ այսօր հասարակական գործառնական նշանակության հողամասի արժեքը ավելի բարձր է, քան բնակելիինը` համաձայն անշարժ գույքի հարկման նոր կադ.արժեքների փոփոխության, ուստի, եթե այսօր այն փորձեն փոխել նորից հասարակականի, ապա կպահանջվի հասարակական նշանակության գույքի արժեքի և բնակելիի միջև եղած տարբերությունը: Համոզված եմ, այս նախաձեռնությունը լուրջ հարված է հասցնելու գյուղմթերքների վերամշակող արտադրության զարգացմանը:</w:t>
            </w:r>
          </w:p>
          <w:p w:rsidR="00C40417" w:rsidRPr="00B8795B" w:rsidRDefault="00494A04" w:rsidP="00B8795B">
            <w:pPr>
              <w:spacing w:after="0"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2.</w:t>
            </w:r>
            <w:r w:rsidRPr="00B8795B">
              <w:rPr>
                <w:rFonts w:ascii="GHEA Mariam" w:eastAsia="GHEA Grapalat" w:hAnsi="GHEA Mariam" w:cs="GHEA Grapalat"/>
                <w:color w:val="000000"/>
                <w:sz w:val="22"/>
                <w:szCs w:val="22"/>
              </w:rPr>
              <w:tab/>
              <w:t>Նախագծում բացարձակապես «օրենսդրական մասնագիտական լեզուն» բացակայում է, ըստ այդմ ի՞նչ ասել է «այլ տնտեսությունների կամ շինությունների կառուցման և սպասարկման համար նախատեսված հողամասեր», որո՞նք են դրանք: Եվ, ի՞նչ կապ ունի` այսպես կոչված, «սեփականատիրոջ սեփական» նախաձեռնության առաջնահերթությունը, իբր որոշիչ գործոն: Գործնականում այլ նախաձեռնություն կա՞, թե՞ ոչ:</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3.</w:t>
            </w:r>
            <w:r w:rsidRPr="00B8795B">
              <w:rPr>
                <w:rFonts w:ascii="GHEA Mariam" w:eastAsia="GHEA Grapalat" w:hAnsi="GHEA Mariam" w:cs="GHEA Grapalat"/>
                <w:color w:val="000000"/>
                <w:sz w:val="22"/>
                <w:szCs w:val="22"/>
              </w:rPr>
              <w:tab/>
              <w:t xml:space="preserve"> Իրավահարաբերություններում իրավահավասարության սկզբունքից ելնելով հարց է առաջանում, արգյո՞ք նոր իրավակարգավորումները վերաբերելի են Հայաստանի Հանրապետությանը կամ ՀՀ համայնքներին ևս, թե՞ ոչ:  Եթե ոչ, </w:t>
            </w:r>
            <w:r w:rsidRPr="00B8795B">
              <w:rPr>
                <w:rFonts w:ascii="GHEA Mariam" w:eastAsia="GHEA Grapalat" w:hAnsi="GHEA Mariam" w:cs="GHEA Grapalat"/>
                <w:color w:val="000000"/>
                <w:sz w:val="22"/>
                <w:szCs w:val="22"/>
              </w:rPr>
              <w:lastRenderedPageBreak/>
              <w:t>ապա ի՞նչ հիմնավորմամբ, քանզի ՀՀ համայնքները և Հայաստանի Հանրապետությունը սույն իրավահարաբերություններում հանդիսանում են իրավաբանական անձ կամ ունեն իրավաբանական անձի կարգավիճակ:</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4.</w:t>
            </w:r>
            <w:r w:rsidRPr="00B8795B">
              <w:rPr>
                <w:rFonts w:ascii="GHEA Mariam" w:eastAsia="GHEA Grapalat" w:hAnsi="GHEA Mariam" w:cs="GHEA Grapalat"/>
                <w:color w:val="000000"/>
                <w:sz w:val="22"/>
                <w:szCs w:val="22"/>
              </w:rPr>
              <w:tab/>
              <w:t>Նախագծի 1-ին հոդվածի 3-րդ մասով առաջարկվող փոփոխությունները Հողային օրենսգրքի կարգավորման ոլորտից դուրս են` ըստ այդմ դրանք ի կատարումն «Նորմատիվ իրավական ակտերի մասին» ՀՀ օրենքի պահանջներով, պետք է առաջարկվեն այդ իրավահարաբերությունները կարգավորող օրենքներում փոփոխության կարգով, այսինքն իրավունքների պետական գրանցման մերժման կամ կասեցման հիմքերը սահմանված են «Գույքի նկատմամբ իրավունքների պետական գրանցման մասին» ՀՀ օրենքով, իսկ քաղաքացիներին կամ իրավաբանական անձանց սեփականության իրավունքով պատկանող հողամասերում ինքնակամ կառույցներն օրինականացնելիս հողամասերի նպատակային նշանակության փոփոխման դեպքերը և վճարման կարգը` «Ինքնակամ կառույցների օրինականացման և տնօրինման կարգը հաստատելու մասին» ՀՀ կառավարության 912 որոշումով: Առաջարկությունը այն է, որ պետք է ուղղակի հղման մեջ նշվի կոնկրետ փոփոխության ենթարկվող ակտի լրիվ անվանումը, հոդվածը և/կամ/ համապատասխան մասը, որտեղ այն պետք է արվի:</w:t>
            </w:r>
          </w:p>
          <w:p w:rsidR="00006650" w:rsidRPr="00B8795B" w:rsidRDefault="00006650" w:rsidP="00B8795B">
            <w:pPr>
              <w:spacing w:line="240" w:lineRule="auto"/>
              <w:ind w:left="93" w:right="91"/>
              <w:jc w:val="both"/>
              <w:rPr>
                <w:rFonts w:ascii="GHEA Mariam" w:eastAsia="GHEA Grapalat" w:hAnsi="GHEA Mariam" w:cs="GHEA Grapalat"/>
                <w:color w:val="000000"/>
                <w:sz w:val="22"/>
                <w:szCs w:val="22"/>
              </w:rPr>
            </w:pP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5.</w:t>
            </w:r>
            <w:r w:rsidRPr="00B8795B">
              <w:rPr>
                <w:rFonts w:ascii="GHEA Mariam" w:eastAsia="GHEA Grapalat" w:hAnsi="GHEA Mariam" w:cs="GHEA Grapalat"/>
                <w:color w:val="000000"/>
                <w:sz w:val="22"/>
                <w:szCs w:val="22"/>
              </w:rPr>
              <w:tab/>
              <w:t xml:space="preserve">Ինչ վերաբերում է նախագծի 2-3-րդ հոդվածներով առաջարկվող այն փոփոխություններին, որոնք առընչվում են «կադաստրային գին» և կադաստրային «արժեք» եզրույթների </w:t>
            </w:r>
            <w:r w:rsidRPr="00B8795B">
              <w:rPr>
                <w:rFonts w:ascii="GHEA Mariam" w:eastAsia="GHEA Grapalat" w:hAnsi="GHEA Mariam" w:cs="GHEA Grapalat"/>
                <w:color w:val="000000"/>
                <w:sz w:val="22"/>
                <w:szCs w:val="22"/>
              </w:rPr>
              <w:lastRenderedPageBreak/>
              <w:t>նույնականացմանը, ապա արձանագրենք, որ հայերենում բառից հետո փակագծում նշված բառը ուղղակի համարժեք է հիմնական բառին կամ կարող է փոխարինել այն: Արձանագրենք, որ «գին» և «արժեք» բառերը` իմաստաբանական առումով, այս դեպքում չեն կարող նույնականացվել, քանի որ, երբ ասում ենք կադաստրային «գին» ապա ենթադրվում է, որ այն որոշակի ժամանակահատվածի համար` մեկ տարվա կտրվածքով անփոփոխ է, մինչդեռ «արժեք» եզրույթը ամփոփոխ չէ` ավելին, ամեն պահ կարող է փոփոխվել: Մեր կարծիքով այստեղ կարող է օգտագործվել «արժեք» բառը:</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6.</w:t>
            </w:r>
            <w:r w:rsidRPr="00B8795B">
              <w:rPr>
                <w:rFonts w:ascii="GHEA Mariam" w:eastAsia="GHEA Grapalat" w:hAnsi="GHEA Mariam" w:cs="GHEA Grapalat"/>
                <w:color w:val="000000"/>
                <w:sz w:val="22"/>
                <w:szCs w:val="22"/>
              </w:rPr>
              <w:tab/>
              <w:t>Նախագծի 4-րդ հոդված` «Եզրափակիչ և անցումային դրույթներ» հոդվածը ամբողջությամբ հակասում է Հայաստահի Հանրապետության Սահմանադրության 73-րդ հոդվածին` համաձայն որի,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  Ընդ որում` «Նորմատիվ իրավական ակտերի մասին» ՀՀ օրենքի 13-րդ հոդվածի 6-րդ մասով սահմանվում է, որ նորմատիվ իրավական ակտը պարունակում է անցումային դրույթներ,այսինքն կարող է ունենալ անցումային դրույթներ այս մասով,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 նորմատիվ իրավական ակտի անցումային դրույթներով սահմանվում են`</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lastRenderedPageBreak/>
              <w:t>1) նորմատիվ իրավական ակտը կամ դրա այն մասերը, որոնց տրվում է հետադարձ ուժ.</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2) հետադարձ ուժ տալու իրավակարգավորումների (ժամկետների, պայմանների, անձանց շրջանակի) համար անհրաժեշտ համապատասխան նորմեր:</w:t>
            </w:r>
          </w:p>
          <w:p w:rsidR="00C40417" w:rsidRPr="00B8795B" w:rsidRDefault="00494A04" w:rsidP="00B8795B">
            <w:pPr>
              <w:spacing w:line="240" w:lineRule="auto"/>
              <w:ind w:left="93" w:right="91"/>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Իսկ եթե ավելի առարկայական, ապա արձանագրեմ, որ հոդվածի կարգավորումն իրոք անհասկանալի է և հակասական:</w:t>
            </w:r>
          </w:p>
          <w:p w:rsidR="00E77B38" w:rsidRPr="00B8795B" w:rsidRDefault="00494A04" w:rsidP="00B8795B">
            <w:pPr>
              <w:spacing w:line="240" w:lineRule="auto"/>
              <w:ind w:left="93" w:right="91"/>
              <w:jc w:val="both"/>
              <w:rPr>
                <w:rFonts w:ascii="GHEA Mariam" w:hAnsi="GHEA Mariam"/>
                <w:sz w:val="22"/>
                <w:szCs w:val="22"/>
              </w:rPr>
            </w:pPr>
            <w:r w:rsidRPr="00B8795B">
              <w:rPr>
                <w:rFonts w:ascii="GHEA Mariam" w:eastAsia="GHEA Grapalat" w:hAnsi="GHEA Mariam" w:cs="GHEA Grapalat"/>
                <w:color w:val="000000"/>
                <w:sz w:val="22"/>
                <w:szCs w:val="22"/>
              </w:rPr>
              <w:t xml:space="preserve">  Հարգանքով`  «Թինկ Թանկ Արմենիա» ՎԿ ՀԿ  Նախագահ` Հակոբ Մարտիրոսյան</w:t>
            </w:r>
          </w:p>
        </w:tc>
        <w:tc>
          <w:tcPr>
            <w:tcW w:w="1612" w:type="dxa"/>
            <w:tcBorders>
              <w:top w:val="single" w:sz="1" w:space="0" w:color="000000"/>
              <w:left w:val="single" w:sz="1" w:space="0" w:color="000000"/>
              <w:bottom w:val="single" w:sz="1" w:space="0" w:color="000000"/>
              <w:right w:val="single" w:sz="1" w:space="0" w:color="000000"/>
            </w:tcBorders>
          </w:tcPr>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E77B38" w:rsidRPr="00B8795B" w:rsidRDefault="00C40417" w:rsidP="00B8795B">
            <w:pPr>
              <w:pStyle w:val="ListParagraph"/>
              <w:numPr>
                <w:ilvl w:val="0"/>
                <w:numId w:val="1"/>
              </w:numPr>
              <w:spacing w:line="240" w:lineRule="auto"/>
              <w:ind w:left="52" w:right="147" w:hanging="17"/>
              <w:jc w:val="center"/>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Ընդունվել է ի գիտություն</w:t>
            </w:r>
            <w:r w:rsidR="00B8795B" w:rsidRPr="00B8795B">
              <w:rPr>
                <w:rFonts w:ascii="GHEA Mariam" w:eastAsia="GHEA Grapalat" w:hAnsi="GHEA Mariam" w:cs="GHEA Grapalat"/>
                <w:color w:val="000000"/>
                <w:sz w:val="22"/>
                <w:szCs w:val="22"/>
              </w:rPr>
              <w:t>:</w:t>
            </w: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ind w:left="58"/>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B8795B" w:rsidP="00B8795B">
            <w:pPr>
              <w:spacing w:line="240" w:lineRule="auto"/>
              <w:jc w:val="center"/>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2. </w:t>
            </w:r>
            <w:r w:rsidR="001F670D" w:rsidRPr="00B8795B">
              <w:rPr>
                <w:rFonts w:ascii="GHEA Mariam" w:eastAsia="GHEA Grapalat" w:hAnsi="GHEA Mariam" w:cs="GHEA Grapalat"/>
                <w:color w:val="000000"/>
                <w:sz w:val="22"/>
                <w:szCs w:val="22"/>
              </w:rPr>
              <w:t>Ընդունվել է</w:t>
            </w:r>
            <w:r w:rsidRPr="00B8795B">
              <w:rPr>
                <w:rFonts w:ascii="GHEA Mariam" w:eastAsia="GHEA Grapalat" w:hAnsi="GHEA Mariam" w:cs="GHEA Grapalat"/>
                <w:color w:val="000000"/>
                <w:sz w:val="22"/>
                <w:szCs w:val="22"/>
              </w:rPr>
              <w:t>:</w:t>
            </w: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1F670D" w:rsidRPr="00B8795B" w:rsidRDefault="001F670D"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B8795B" w:rsidP="00B8795B">
            <w:pPr>
              <w:spacing w:line="240" w:lineRule="auto"/>
              <w:jc w:val="both"/>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3. </w:t>
            </w:r>
            <w:r w:rsidR="00DE16A0" w:rsidRPr="00B8795B">
              <w:rPr>
                <w:rFonts w:ascii="GHEA Mariam" w:eastAsia="GHEA Grapalat" w:hAnsi="GHEA Mariam" w:cs="GHEA Grapalat"/>
                <w:color w:val="000000"/>
                <w:sz w:val="22"/>
                <w:szCs w:val="22"/>
              </w:rPr>
              <w:t>Ընդունվել է</w:t>
            </w:r>
            <w:r w:rsidR="002A3916" w:rsidRPr="00B8795B">
              <w:rPr>
                <w:rFonts w:ascii="GHEA Mariam" w:eastAsia="GHEA Grapalat" w:hAnsi="GHEA Mariam" w:cs="GHEA Grapalat"/>
                <w:color w:val="000000"/>
                <w:sz w:val="22"/>
                <w:szCs w:val="22"/>
              </w:rPr>
              <w:t>:</w:t>
            </w:r>
          </w:p>
          <w:p w:rsidR="00DE16A0" w:rsidRPr="00B8795B" w:rsidRDefault="00DE16A0" w:rsidP="00B8795B">
            <w:pPr>
              <w:spacing w:line="240" w:lineRule="auto"/>
              <w:jc w:val="both"/>
              <w:rPr>
                <w:rFonts w:ascii="GHEA Mariam" w:hAnsi="GHEA Mariam"/>
                <w:sz w:val="22"/>
                <w:szCs w:val="22"/>
              </w:rPr>
            </w:pPr>
          </w:p>
          <w:p w:rsidR="00DE16A0" w:rsidRPr="00B8795B" w:rsidRDefault="00DE16A0" w:rsidP="00B8795B">
            <w:pPr>
              <w:spacing w:line="240" w:lineRule="auto"/>
              <w:jc w:val="both"/>
              <w:rPr>
                <w:rFonts w:ascii="GHEA Mariam" w:hAnsi="GHEA Mariam"/>
                <w:sz w:val="22"/>
                <w:szCs w:val="22"/>
              </w:rPr>
            </w:pPr>
          </w:p>
          <w:p w:rsidR="00DE16A0" w:rsidRPr="00B8795B" w:rsidRDefault="00DE16A0" w:rsidP="00B8795B">
            <w:pPr>
              <w:spacing w:line="240" w:lineRule="auto"/>
              <w:jc w:val="both"/>
              <w:rPr>
                <w:rFonts w:ascii="GHEA Mariam" w:hAnsi="GHEA Mariam"/>
                <w:sz w:val="22"/>
                <w:szCs w:val="22"/>
              </w:rPr>
            </w:pPr>
          </w:p>
          <w:p w:rsidR="00DE16A0" w:rsidRPr="00B8795B" w:rsidRDefault="00DE16A0" w:rsidP="00B8795B">
            <w:pPr>
              <w:spacing w:line="240" w:lineRule="auto"/>
              <w:jc w:val="both"/>
              <w:rPr>
                <w:rFonts w:ascii="GHEA Mariam" w:hAnsi="GHEA Mariam"/>
                <w:sz w:val="22"/>
                <w:szCs w:val="22"/>
              </w:rPr>
            </w:pPr>
          </w:p>
          <w:p w:rsidR="00DE16A0" w:rsidRPr="00B8795B" w:rsidRDefault="00DE16A0" w:rsidP="00B8795B">
            <w:pPr>
              <w:spacing w:line="240" w:lineRule="auto"/>
              <w:jc w:val="both"/>
              <w:rPr>
                <w:rFonts w:ascii="GHEA Mariam" w:hAnsi="GHEA Mariam"/>
                <w:sz w:val="22"/>
                <w:szCs w:val="22"/>
              </w:rPr>
            </w:pPr>
          </w:p>
          <w:p w:rsidR="00DE16A0" w:rsidRPr="00B8795B" w:rsidRDefault="00B8795B" w:rsidP="00B8795B">
            <w:pPr>
              <w:spacing w:line="240" w:lineRule="auto"/>
              <w:jc w:val="both"/>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4. </w:t>
            </w:r>
            <w:r w:rsidR="00DE16A0" w:rsidRPr="00B8795B">
              <w:rPr>
                <w:rFonts w:ascii="GHEA Mariam" w:eastAsia="GHEA Grapalat" w:hAnsi="GHEA Mariam" w:cs="GHEA Grapalat"/>
                <w:color w:val="000000"/>
                <w:sz w:val="22"/>
                <w:szCs w:val="22"/>
              </w:rPr>
              <w:t>Չի ընդունվել</w:t>
            </w:r>
            <w:r w:rsidR="002A3916" w:rsidRPr="00B8795B">
              <w:rPr>
                <w:rFonts w:ascii="GHEA Mariam" w:eastAsia="GHEA Grapalat" w:hAnsi="GHEA Mariam" w:cs="GHEA Grapalat"/>
                <w:color w:val="000000"/>
                <w:sz w:val="22"/>
                <w:szCs w:val="22"/>
              </w:rPr>
              <w:t>:</w:t>
            </w:r>
          </w:p>
          <w:p w:rsidR="001F670D" w:rsidRPr="00B8795B" w:rsidRDefault="001F670D"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006650" w:rsidRPr="00B8795B" w:rsidRDefault="00006650" w:rsidP="00B8795B">
            <w:pPr>
              <w:spacing w:line="240" w:lineRule="auto"/>
              <w:jc w:val="center"/>
              <w:rPr>
                <w:rFonts w:ascii="GHEA Mariam" w:hAnsi="GHEA Mariam"/>
                <w:sz w:val="22"/>
                <w:szCs w:val="22"/>
              </w:rPr>
            </w:pPr>
          </w:p>
          <w:p w:rsidR="002A3916" w:rsidRPr="00B8795B" w:rsidRDefault="002A3916" w:rsidP="00B8795B">
            <w:pPr>
              <w:spacing w:line="240" w:lineRule="auto"/>
              <w:jc w:val="center"/>
              <w:rPr>
                <w:rFonts w:ascii="GHEA Mariam" w:hAnsi="GHEA Mariam"/>
                <w:sz w:val="22"/>
                <w:szCs w:val="22"/>
              </w:rPr>
            </w:pPr>
          </w:p>
          <w:p w:rsidR="00006650" w:rsidRPr="00B8795B" w:rsidRDefault="00B8795B" w:rsidP="00B8795B">
            <w:pPr>
              <w:spacing w:line="240" w:lineRule="auto"/>
              <w:jc w:val="center"/>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5. </w:t>
            </w:r>
            <w:r w:rsidR="00006650" w:rsidRPr="00B8795B">
              <w:rPr>
                <w:rFonts w:ascii="GHEA Mariam" w:eastAsia="GHEA Grapalat" w:hAnsi="GHEA Mariam" w:cs="GHEA Grapalat"/>
                <w:color w:val="000000"/>
                <w:sz w:val="22"/>
                <w:szCs w:val="22"/>
              </w:rPr>
              <w:t>Ընդունվել է</w:t>
            </w:r>
            <w:r w:rsidR="002A3916" w:rsidRPr="00B8795B">
              <w:rPr>
                <w:rFonts w:ascii="GHEA Mariam" w:eastAsia="GHEA Grapalat" w:hAnsi="GHEA Mariam" w:cs="GHEA Grapalat"/>
                <w:color w:val="000000"/>
                <w:sz w:val="22"/>
                <w:szCs w:val="22"/>
              </w:rPr>
              <w:t>:</w:t>
            </w: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B8795B" w:rsidP="00B8795B">
            <w:pPr>
              <w:spacing w:line="240" w:lineRule="auto"/>
              <w:jc w:val="center"/>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6. </w:t>
            </w:r>
            <w:r w:rsidR="003C651C" w:rsidRPr="00B8795B">
              <w:rPr>
                <w:rFonts w:ascii="GHEA Mariam" w:eastAsia="GHEA Grapalat" w:hAnsi="GHEA Mariam" w:cs="GHEA Grapalat"/>
                <w:color w:val="000000"/>
                <w:sz w:val="22"/>
                <w:szCs w:val="22"/>
              </w:rPr>
              <w:t>Ընդունվել է մասնակի</w:t>
            </w:r>
            <w:r w:rsidR="002A3916" w:rsidRPr="00B8795B">
              <w:rPr>
                <w:rFonts w:ascii="GHEA Mariam" w:eastAsia="GHEA Grapalat" w:hAnsi="GHEA Mariam" w:cs="GHEA Grapalat"/>
                <w:color w:val="000000"/>
                <w:sz w:val="22"/>
                <w:szCs w:val="22"/>
              </w:rPr>
              <w:t>:</w:t>
            </w:r>
          </w:p>
          <w:p w:rsidR="003C651C" w:rsidRPr="00B8795B" w:rsidRDefault="003C651C" w:rsidP="00B8795B">
            <w:pPr>
              <w:spacing w:line="240" w:lineRule="auto"/>
              <w:jc w:val="center"/>
              <w:rPr>
                <w:rFonts w:ascii="GHEA Mariam" w:hAnsi="GHEA Mariam"/>
                <w:sz w:val="22"/>
                <w:szCs w:val="22"/>
              </w:rPr>
            </w:pPr>
          </w:p>
        </w:tc>
        <w:tc>
          <w:tcPr>
            <w:tcW w:w="3399" w:type="dxa"/>
            <w:tcBorders>
              <w:top w:val="single" w:sz="1" w:space="0" w:color="000000"/>
              <w:left w:val="single" w:sz="1" w:space="0" w:color="000000"/>
              <w:bottom w:val="single" w:sz="1" w:space="0" w:color="000000"/>
              <w:right w:val="single" w:sz="1" w:space="0" w:color="000000"/>
            </w:tcBorders>
          </w:tcPr>
          <w:p w:rsidR="00E77B38" w:rsidRPr="00B8795B" w:rsidRDefault="00E77B38"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B8795B" w:rsidP="00B8795B">
            <w:pPr>
              <w:spacing w:line="240" w:lineRule="auto"/>
              <w:ind w:left="48" w:right="106"/>
              <w:jc w:val="both"/>
              <w:rPr>
                <w:rFonts w:ascii="GHEA Mariam" w:hAnsi="GHEA Mariam"/>
                <w:sz w:val="22"/>
                <w:szCs w:val="22"/>
              </w:rPr>
            </w:pPr>
            <w:r>
              <w:rPr>
                <w:rFonts w:ascii="GHEA Mariam" w:eastAsia="GHEA Grapalat" w:hAnsi="GHEA Mariam" w:cs="GHEA Grapalat"/>
                <w:color w:val="000000"/>
                <w:sz w:val="22"/>
                <w:szCs w:val="22"/>
              </w:rPr>
              <w:t xml:space="preserve">1. </w:t>
            </w:r>
            <w:r w:rsidR="009105E7" w:rsidRPr="00B8795B">
              <w:rPr>
                <w:rFonts w:ascii="GHEA Mariam" w:eastAsia="GHEA Grapalat" w:hAnsi="GHEA Mariam" w:cs="GHEA Grapalat"/>
                <w:color w:val="000000"/>
                <w:sz w:val="22"/>
                <w:szCs w:val="22"/>
              </w:rPr>
              <w:t>Գտնում ենք, որ նախագիծը որևէ կերպ չի խոչընդոտի գյուղմթերքների վերամշակող արտադրության զարգացմանը</w:t>
            </w:r>
            <w:r w:rsidR="00CD4577" w:rsidRPr="00B8795B">
              <w:rPr>
                <w:rFonts w:ascii="GHEA Mariam" w:eastAsia="GHEA Grapalat" w:hAnsi="GHEA Mariam" w:cs="GHEA Grapalat"/>
                <w:color w:val="000000"/>
                <w:sz w:val="22"/>
                <w:szCs w:val="22"/>
              </w:rPr>
              <w:t>:</w:t>
            </w: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B8795B" w:rsidP="00B8795B">
            <w:pPr>
              <w:spacing w:line="240" w:lineRule="auto"/>
              <w:jc w:val="both"/>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2. </w:t>
            </w:r>
            <w:r w:rsidR="00DE16A0" w:rsidRPr="00B8795B">
              <w:rPr>
                <w:rFonts w:ascii="GHEA Mariam" w:eastAsia="GHEA Grapalat" w:hAnsi="GHEA Mariam" w:cs="GHEA Grapalat"/>
                <w:color w:val="000000"/>
                <w:sz w:val="22"/>
                <w:szCs w:val="22"/>
              </w:rPr>
              <w:t>Նախագծով հստակեցվել են տնտեսությունների և շինությունների տեսակները</w:t>
            </w:r>
            <w:r w:rsidR="002A3916" w:rsidRPr="00B8795B">
              <w:rPr>
                <w:rFonts w:ascii="GHEA Mariam" w:eastAsia="GHEA Grapalat" w:hAnsi="GHEA Mariam" w:cs="GHEA Grapalat"/>
                <w:color w:val="000000"/>
                <w:sz w:val="22"/>
                <w:szCs w:val="22"/>
              </w:rPr>
              <w:t>:</w:t>
            </w:r>
          </w:p>
          <w:p w:rsidR="00DE16A0" w:rsidRPr="00B8795B" w:rsidRDefault="00DE16A0" w:rsidP="00B8795B">
            <w:pPr>
              <w:spacing w:line="240" w:lineRule="auto"/>
              <w:jc w:val="both"/>
              <w:rPr>
                <w:rFonts w:ascii="GHEA Mariam" w:eastAsia="GHEA Grapalat" w:hAnsi="GHEA Mariam" w:cs="GHEA Grapalat"/>
                <w:color w:val="000000"/>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DE16A0" w:rsidP="00B8795B">
            <w:pPr>
              <w:spacing w:line="240" w:lineRule="auto"/>
              <w:jc w:val="center"/>
              <w:rPr>
                <w:rFonts w:ascii="GHEA Mariam" w:hAnsi="GHEA Mariam"/>
                <w:sz w:val="22"/>
                <w:szCs w:val="22"/>
              </w:rPr>
            </w:pPr>
          </w:p>
          <w:p w:rsidR="00DE16A0" w:rsidRPr="00B8795B" w:rsidRDefault="00B8795B" w:rsidP="00B8795B">
            <w:pPr>
              <w:spacing w:line="240" w:lineRule="auto"/>
              <w:jc w:val="both"/>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3. </w:t>
            </w:r>
            <w:r w:rsidR="00DE16A0" w:rsidRPr="00B8795B">
              <w:rPr>
                <w:rFonts w:ascii="GHEA Mariam" w:eastAsia="GHEA Grapalat" w:hAnsi="GHEA Mariam" w:cs="GHEA Grapalat"/>
                <w:color w:val="000000"/>
                <w:sz w:val="22"/>
                <w:szCs w:val="22"/>
              </w:rPr>
              <w:t xml:space="preserve">Կատարվել է համապատասխան լրացում, ըստ որի վճարման պահանջը չի </w:t>
            </w:r>
            <w:r w:rsidR="00DE16A0" w:rsidRPr="00B8795B">
              <w:rPr>
                <w:rFonts w:ascii="GHEA Mariam" w:eastAsia="GHEA Grapalat" w:hAnsi="GHEA Mariam" w:cs="GHEA Grapalat"/>
                <w:color w:val="000000"/>
                <w:sz w:val="22"/>
                <w:szCs w:val="22"/>
              </w:rPr>
              <w:lastRenderedPageBreak/>
              <w:t>վերաբերում ՀՀ համայնքներին և Հայաստանի Հանրապետությ</w:t>
            </w:r>
            <w:r w:rsidR="002A3916" w:rsidRPr="00B8795B">
              <w:rPr>
                <w:rFonts w:ascii="GHEA Mariam" w:eastAsia="GHEA Grapalat" w:hAnsi="GHEA Mariam" w:cs="GHEA Grapalat"/>
                <w:color w:val="000000"/>
                <w:sz w:val="22"/>
                <w:szCs w:val="22"/>
              </w:rPr>
              <w:t>ա</w:t>
            </w:r>
            <w:r w:rsidR="00DE16A0" w:rsidRPr="00B8795B">
              <w:rPr>
                <w:rFonts w:ascii="GHEA Mariam" w:eastAsia="GHEA Grapalat" w:hAnsi="GHEA Mariam" w:cs="GHEA Grapalat"/>
                <w:color w:val="000000"/>
                <w:sz w:val="22"/>
                <w:szCs w:val="22"/>
              </w:rPr>
              <w:t>նը</w:t>
            </w:r>
            <w:r w:rsidR="002A3916" w:rsidRPr="00B8795B">
              <w:rPr>
                <w:rFonts w:ascii="GHEA Mariam" w:eastAsia="GHEA Grapalat" w:hAnsi="GHEA Mariam" w:cs="GHEA Grapalat"/>
                <w:color w:val="000000"/>
                <w:sz w:val="22"/>
                <w:szCs w:val="22"/>
              </w:rPr>
              <w:t>:</w:t>
            </w:r>
          </w:p>
          <w:p w:rsidR="00DE16A0" w:rsidRPr="00B8795B" w:rsidRDefault="00DE16A0" w:rsidP="00B8795B">
            <w:pPr>
              <w:spacing w:line="240" w:lineRule="auto"/>
              <w:jc w:val="center"/>
              <w:rPr>
                <w:rFonts w:ascii="GHEA Mariam" w:eastAsia="GHEA Grapalat" w:hAnsi="GHEA Mariam" w:cs="GHEA Grapalat"/>
                <w:color w:val="000000"/>
                <w:sz w:val="22"/>
                <w:szCs w:val="22"/>
              </w:rPr>
            </w:pPr>
          </w:p>
          <w:p w:rsidR="00DE16A0" w:rsidRPr="00B8795B" w:rsidRDefault="00B8795B" w:rsidP="00B8795B">
            <w:pPr>
              <w:spacing w:line="240" w:lineRule="auto"/>
              <w:jc w:val="both"/>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4. </w:t>
            </w:r>
            <w:r w:rsidR="00DE16A0" w:rsidRPr="00B8795B">
              <w:rPr>
                <w:rFonts w:ascii="GHEA Mariam" w:eastAsia="GHEA Grapalat" w:hAnsi="GHEA Mariam" w:cs="GHEA Grapalat"/>
                <w:color w:val="000000"/>
                <w:sz w:val="22"/>
                <w:szCs w:val="22"/>
              </w:rPr>
              <w:t>«Գույքի նկատմամբ իրավունքների պետական գրանցման մասին» ՀՀ օրենքի 30-րդ հոդվածի 1-ին մասի 8-րդ կետի համաձայն պետական գրանցումն իրականացնող լիազոր մարմինը պարտավոր է մերժել իրավունքի պետական գրանցումը, եթե` «8) առկա են օրենքով սահմանված այլ հիմքեր»:</w:t>
            </w:r>
          </w:p>
          <w:p w:rsidR="00DE16A0" w:rsidRPr="00B8795B" w:rsidRDefault="00DE16A0" w:rsidP="00B8795B">
            <w:pPr>
              <w:spacing w:line="240" w:lineRule="auto"/>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ՀՀ կառավարության 2006 թվականի մայիսի 18-ի N 912-Ն որոշման 3.1-ին կետի համաձայն</w:t>
            </w:r>
            <w:r w:rsidR="00006650" w:rsidRPr="00B8795B">
              <w:rPr>
                <w:rFonts w:ascii="GHEA Mariam" w:eastAsia="GHEA Grapalat" w:hAnsi="GHEA Mariam" w:cs="GHEA Grapalat"/>
                <w:color w:val="000000"/>
                <w:sz w:val="22"/>
                <w:szCs w:val="22"/>
              </w:rPr>
              <w:t xml:space="preserve"> ինքնակամ կառույցներն օրինականացնելիս հողամասերի նպատակային նշանակության փոփոխությունը կատարվում է Հայաստանի Հանրապետության օրենսդրությամբ սահմանված կարգով</w:t>
            </w:r>
            <w:r w:rsidR="002A3916" w:rsidRPr="00B8795B">
              <w:rPr>
                <w:rFonts w:ascii="GHEA Mariam" w:eastAsia="GHEA Grapalat" w:hAnsi="GHEA Mariam" w:cs="GHEA Grapalat"/>
                <w:color w:val="000000"/>
                <w:sz w:val="22"/>
                <w:szCs w:val="22"/>
              </w:rPr>
              <w:t>:</w:t>
            </w:r>
          </w:p>
          <w:p w:rsidR="00DE16A0" w:rsidRPr="00B8795B" w:rsidRDefault="00B8795B" w:rsidP="00B8795B">
            <w:pPr>
              <w:spacing w:line="240" w:lineRule="auto"/>
              <w:jc w:val="both"/>
              <w:rPr>
                <w:rFonts w:ascii="GHEA Mariam" w:eastAsia="GHEA Grapalat" w:hAnsi="GHEA Mariam" w:cs="GHEA Grapalat"/>
                <w:color w:val="000000"/>
                <w:sz w:val="22"/>
                <w:szCs w:val="22"/>
              </w:rPr>
            </w:pPr>
            <w:r>
              <w:rPr>
                <w:rFonts w:ascii="GHEA Mariam" w:eastAsia="GHEA Grapalat" w:hAnsi="GHEA Mariam" w:cs="GHEA Grapalat"/>
                <w:color w:val="000000"/>
                <w:sz w:val="22"/>
                <w:szCs w:val="22"/>
              </w:rPr>
              <w:t xml:space="preserve">5. </w:t>
            </w:r>
            <w:r w:rsidR="002A3916" w:rsidRPr="00B8795B">
              <w:rPr>
                <w:rFonts w:ascii="GHEA Mariam" w:eastAsia="GHEA Grapalat" w:hAnsi="GHEA Mariam" w:cs="GHEA Grapalat"/>
                <w:color w:val="000000"/>
                <w:sz w:val="22"/>
                <w:szCs w:val="22"/>
              </w:rPr>
              <w:t xml:space="preserve">Նախագծում </w:t>
            </w:r>
            <w:r w:rsidR="003C651C" w:rsidRPr="00B8795B">
              <w:rPr>
                <w:rFonts w:ascii="GHEA Mariam" w:eastAsia="GHEA Grapalat" w:hAnsi="GHEA Mariam" w:cs="GHEA Grapalat"/>
                <w:color w:val="000000"/>
                <w:sz w:val="22"/>
                <w:szCs w:val="22"/>
              </w:rPr>
              <w:t xml:space="preserve">«գինը </w:t>
            </w:r>
            <w:r w:rsidR="003C651C" w:rsidRPr="00B8795B">
              <w:rPr>
                <w:rFonts w:ascii="GHEA Mariam" w:eastAsia="GHEA Grapalat" w:hAnsi="GHEA Mariam" w:cs="GHEA Grapalat"/>
                <w:color w:val="000000"/>
                <w:sz w:val="22"/>
                <w:szCs w:val="22"/>
              </w:rPr>
              <w:lastRenderedPageBreak/>
              <w:t>(արժեքը)» բառերը փոխարինվել են «արժեքը» բառով</w:t>
            </w:r>
            <w:r w:rsidR="002A3916" w:rsidRPr="00B8795B">
              <w:rPr>
                <w:rFonts w:ascii="GHEA Mariam" w:eastAsia="GHEA Grapalat" w:hAnsi="GHEA Mariam" w:cs="GHEA Grapalat"/>
                <w:color w:val="000000"/>
                <w:sz w:val="22"/>
                <w:szCs w:val="22"/>
              </w:rPr>
              <w:t>:</w:t>
            </w:r>
          </w:p>
          <w:p w:rsidR="003C651C" w:rsidRPr="00B8795B" w:rsidRDefault="003C651C" w:rsidP="00B8795B">
            <w:pPr>
              <w:spacing w:line="240" w:lineRule="auto"/>
              <w:jc w:val="both"/>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3C651C" w:rsidP="00B8795B">
            <w:pPr>
              <w:spacing w:line="240" w:lineRule="auto"/>
              <w:jc w:val="center"/>
              <w:rPr>
                <w:rFonts w:ascii="GHEA Mariam" w:eastAsia="GHEA Grapalat" w:hAnsi="GHEA Mariam" w:cs="GHEA Grapalat"/>
                <w:color w:val="000000"/>
                <w:sz w:val="22"/>
                <w:szCs w:val="22"/>
              </w:rPr>
            </w:pPr>
          </w:p>
          <w:p w:rsidR="003C651C" w:rsidRPr="00B8795B" w:rsidRDefault="00B8795B" w:rsidP="00B8795B">
            <w:pPr>
              <w:spacing w:line="240" w:lineRule="auto"/>
              <w:ind w:left="78" w:right="106"/>
              <w:jc w:val="both"/>
              <w:rPr>
                <w:rFonts w:ascii="GHEA Mariam" w:hAnsi="GHEA Mariam"/>
                <w:sz w:val="22"/>
                <w:szCs w:val="22"/>
              </w:rPr>
            </w:pPr>
            <w:r>
              <w:rPr>
                <w:rFonts w:ascii="GHEA Mariam" w:eastAsia="GHEA Grapalat" w:hAnsi="GHEA Mariam" w:cs="GHEA Grapalat"/>
                <w:color w:val="000000"/>
                <w:sz w:val="22"/>
                <w:szCs w:val="22"/>
              </w:rPr>
              <w:t xml:space="preserve">6. </w:t>
            </w:r>
            <w:r w:rsidR="003C651C" w:rsidRPr="00B8795B">
              <w:rPr>
                <w:rFonts w:ascii="GHEA Mariam" w:eastAsia="GHEA Grapalat" w:hAnsi="GHEA Mariam" w:cs="GHEA Grapalat"/>
                <w:color w:val="000000"/>
                <w:sz w:val="22"/>
                <w:szCs w:val="22"/>
              </w:rPr>
              <w:t>Նախագծով սահմանվել է ժամկետ, որից հետո հողամասի նպատակային նշանակությունը կրկին փոփոխելու դեպքում վճարման պահանջ չի առաջանում</w:t>
            </w:r>
            <w:r w:rsidR="002A3916" w:rsidRPr="00B8795B">
              <w:rPr>
                <w:rFonts w:ascii="GHEA Mariam" w:eastAsia="GHEA Grapalat" w:hAnsi="GHEA Mariam" w:cs="GHEA Grapalat"/>
                <w:color w:val="000000"/>
                <w:sz w:val="22"/>
                <w:szCs w:val="22"/>
              </w:rPr>
              <w:t>:</w:t>
            </w:r>
            <w:bookmarkStart w:id="2" w:name="_GoBack"/>
            <w:bookmarkEnd w:id="2"/>
          </w:p>
        </w:tc>
      </w:tr>
      <w:tr w:rsidR="00E77B38" w:rsidRPr="00B8795B" w:rsidTr="003C651C">
        <w:tc>
          <w:tcPr>
            <w:tcW w:w="45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lastRenderedPageBreak/>
              <w:t>2</w:t>
            </w:r>
          </w:p>
        </w:tc>
        <w:tc>
          <w:tcPr>
            <w:tcW w:w="2174"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Արտակ Պողոսյան</w:t>
            </w:r>
          </w:p>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07.08.2020 14:30:49</w:t>
            </w:r>
          </w:p>
        </w:tc>
        <w:tc>
          <w:tcPr>
            <w:tcW w:w="709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ind w:left="93" w:right="91"/>
              <w:jc w:val="both"/>
              <w:rPr>
                <w:rFonts w:ascii="GHEA Mariam" w:hAnsi="GHEA Mariam"/>
                <w:sz w:val="22"/>
                <w:szCs w:val="22"/>
              </w:rPr>
            </w:pPr>
            <w:r w:rsidRPr="00B8795B">
              <w:rPr>
                <w:rFonts w:ascii="GHEA Mariam" w:eastAsia="GHEA Grapalat" w:hAnsi="GHEA Mariam" w:cs="GHEA Grapalat"/>
                <w:color w:val="000000"/>
                <w:sz w:val="22"/>
                <w:szCs w:val="22"/>
              </w:rPr>
              <w:t>Նախագծի 4-րդ հոդվածի 2-րդ մասին անհրաժեշտ է հանել «կադաստրային արժեքների տարբերության վճարման վերաբերյալ դրույթները տարածվում են նաև մինչև սույն օրենքն ուժի մեջ մտնելը ծագած հարաբերությունների վրա» բառերը և գաղափարը հստակեցնել, որ սույն փոփոխությունները վերաբերվում են և սույն փոփոխությունները տարածվում է այս փոփոխությունները ուժի մեջ մտնելուց հետո իրականացվող գործողությունները վրա: Ներկայացված նախագծով և տալով հետադարձ ուժ վատթարացնում է քաղաքացիների պայմանները, ինչը հստակ սահմանափակվում և արգելվում է «Նորմատիվ իրավական ակտերի մասին» ՀՀ օրենքի 28-րդ հոդվածի 2-րդ մասով՝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tc>
        <w:tc>
          <w:tcPr>
            <w:tcW w:w="1612" w:type="dxa"/>
            <w:tcBorders>
              <w:top w:val="single" w:sz="1" w:space="0" w:color="000000"/>
              <w:left w:val="single" w:sz="1" w:space="0" w:color="000000"/>
              <w:bottom w:val="single" w:sz="1" w:space="0" w:color="000000"/>
              <w:right w:val="single" w:sz="1" w:space="0" w:color="000000"/>
            </w:tcBorders>
          </w:tcPr>
          <w:p w:rsidR="00E77B38" w:rsidRPr="00B8795B" w:rsidRDefault="006D676D"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Ընդունվել է մասնակի</w:t>
            </w:r>
            <w:r w:rsidR="002A3916" w:rsidRPr="00B8795B">
              <w:rPr>
                <w:rFonts w:ascii="GHEA Mariam" w:eastAsia="GHEA Grapalat" w:hAnsi="GHEA Mariam" w:cs="GHEA Grapalat"/>
                <w:color w:val="000000"/>
                <w:sz w:val="22"/>
                <w:szCs w:val="22"/>
              </w:rPr>
              <w:t>:</w:t>
            </w:r>
          </w:p>
        </w:tc>
        <w:tc>
          <w:tcPr>
            <w:tcW w:w="3399" w:type="dxa"/>
            <w:tcBorders>
              <w:top w:val="single" w:sz="1" w:space="0" w:color="000000"/>
              <w:left w:val="single" w:sz="1" w:space="0" w:color="000000"/>
              <w:bottom w:val="single" w:sz="1" w:space="0" w:color="000000"/>
              <w:right w:val="single" w:sz="1" w:space="0" w:color="000000"/>
            </w:tcBorders>
          </w:tcPr>
          <w:p w:rsidR="00E77B38" w:rsidRPr="00B8795B" w:rsidRDefault="006D676D" w:rsidP="00B8795B">
            <w:pPr>
              <w:spacing w:line="240" w:lineRule="auto"/>
              <w:jc w:val="both"/>
              <w:rPr>
                <w:rFonts w:ascii="GHEA Mariam" w:hAnsi="GHEA Mariam"/>
                <w:sz w:val="22"/>
                <w:szCs w:val="22"/>
              </w:rPr>
            </w:pPr>
            <w:r w:rsidRPr="00B8795B">
              <w:rPr>
                <w:rFonts w:ascii="GHEA Mariam" w:eastAsia="GHEA Grapalat" w:hAnsi="GHEA Mariam" w:cs="GHEA Grapalat"/>
                <w:color w:val="000000"/>
                <w:sz w:val="22"/>
                <w:szCs w:val="22"/>
              </w:rPr>
              <w:t xml:space="preserve">Նախագծով </w:t>
            </w:r>
            <w:r w:rsidR="00C40417" w:rsidRPr="00B8795B">
              <w:rPr>
                <w:rFonts w:ascii="GHEA Mariam" w:eastAsia="GHEA Grapalat" w:hAnsi="GHEA Mariam" w:cs="GHEA Grapalat"/>
                <w:color w:val="000000"/>
                <w:sz w:val="22"/>
                <w:szCs w:val="22"/>
              </w:rPr>
              <w:t>սահմանվել է ժամկետ, որից հետո հողամասի նպատակային նշանակությունը կրկին փոփոխելու դեպքում վճարման պահանջ չի առաջանում</w:t>
            </w:r>
            <w:r w:rsidR="002A3916" w:rsidRPr="00B8795B">
              <w:rPr>
                <w:rFonts w:ascii="GHEA Mariam" w:eastAsia="GHEA Grapalat" w:hAnsi="GHEA Mariam" w:cs="GHEA Grapalat"/>
                <w:color w:val="000000"/>
                <w:sz w:val="22"/>
                <w:szCs w:val="22"/>
              </w:rPr>
              <w:t>:</w:t>
            </w:r>
            <w:r w:rsidR="00C40417" w:rsidRPr="00B8795B">
              <w:rPr>
                <w:rFonts w:ascii="GHEA Mariam" w:hAnsi="GHEA Mariam"/>
                <w:sz w:val="22"/>
                <w:szCs w:val="22"/>
              </w:rPr>
              <w:t xml:space="preserve"> </w:t>
            </w:r>
          </w:p>
        </w:tc>
      </w:tr>
      <w:tr w:rsidR="00E77B38" w:rsidRPr="00B8795B" w:rsidTr="003C651C">
        <w:tc>
          <w:tcPr>
            <w:tcW w:w="45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lastRenderedPageBreak/>
              <w:t>3</w:t>
            </w:r>
          </w:p>
        </w:tc>
        <w:tc>
          <w:tcPr>
            <w:tcW w:w="2174"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Արտակ Պողոսյան</w:t>
            </w:r>
          </w:p>
          <w:p w:rsidR="00E77B38" w:rsidRPr="00B8795B" w:rsidRDefault="00494A04"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t>07.08.2020 14:30:49</w:t>
            </w:r>
          </w:p>
        </w:tc>
        <w:tc>
          <w:tcPr>
            <w:tcW w:w="7097" w:type="dxa"/>
            <w:tcBorders>
              <w:top w:val="single" w:sz="1" w:space="0" w:color="000000"/>
              <w:left w:val="single" w:sz="1" w:space="0" w:color="000000"/>
              <w:bottom w:val="single" w:sz="1" w:space="0" w:color="000000"/>
              <w:right w:val="single" w:sz="1" w:space="0" w:color="000000"/>
            </w:tcBorders>
          </w:tcPr>
          <w:p w:rsidR="00E77B38" w:rsidRPr="00B8795B" w:rsidRDefault="00494A04" w:rsidP="00B8795B">
            <w:pPr>
              <w:spacing w:line="240" w:lineRule="auto"/>
              <w:ind w:left="93" w:right="91"/>
              <w:jc w:val="both"/>
              <w:rPr>
                <w:rFonts w:ascii="GHEA Mariam" w:hAnsi="GHEA Mariam"/>
                <w:sz w:val="22"/>
                <w:szCs w:val="22"/>
              </w:rPr>
            </w:pPr>
            <w:r w:rsidRPr="00B8795B">
              <w:rPr>
                <w:rFonts w:ascii="GHEA Mariam" w:eastAsia="GHEA Grapalat" w:hAnsi="GHEA Mariam" w:cs="GHEA Grapalat"/>
                <w:color w:val="000000"/>
                <w:sz w:val="22"/>
                <w:szCs w:val="22"/>
              </w:rPr>
              <w:t xml:space="preserve">Ուսումնասիրվ ներկայացված նախագիծը հայտնում եմ հետևյալը. Նախագծի 1-ին հոդվածի 2-րդ մասով նախատեսված հողամասի նպատակային նշանակության փոփոխումից հետո դրա կադաստրային արժեքն ավելի բարձր կամ ցածր լինելը գումարային արժեքը, որ ժամանակահատվածից հետո է հաշվարկվում: Խնդիրը կայանում է նրանում, որ օրինակ, քաղաքացին դիմել է հողատարածքի նպատակային նշանակության փոփոխություն կատարելու համար 2020 թվականի սեպտեմբերին, ինչը ենթադրում է վճարվելիք գումարը պետք է հաշվարկվի այն ժամանակաշրջանից, երբ այդ փոփոխությունը հաստատվելու է: Եթե քաղաքացին տվյալ տարվա համար արդեն իսկ վճարել է, ապա հաստատվելուց հետո տարվա մնացորդ ամիսների համար պետք է վճարի տարբերությունը: Դա վերաբերվում է բարձր տուրքի համար: Եթե քաղաքացու դիմումի հիման վրա, արդյունքում սակագինը ավելի ցածր է, ապա դա պետք է դիտարկել կանխավճար և հաշվանցվի հետագա վճարումների ժամանակ: Սույն պահանջը բախում է նրանից, որ խախտվել է քաղաքացիների և պետության իրավահավասարությունը՝ քաղաքացին պարտավոր է հողատարածքի նպատակային նշանակության դեպքում վճարել ավելի բարձր գումարները, իսկ պետությունը քաղաքացու կողմից ավելի բարձր գումար վճարելու դեպքում չի նախատեսել որևէ պարտավորություն պետության կողմից բարձր վճարած գումարի հետ վերադարձնելու մեխանիզմները: Մասնավորապես, սույն դրույթի նախատեսումը հակասում է «Վարչարարության հիմունքների և վարչական վարույթի մասին» ՀՀ օրենքի 6-րդ հոդվածի 2-րդ մասով սահմանված պահանջներին՝ Հայեցողական լիազորություն իրականացնելիս վարչական մարմինը պարտավոր է առաջնորդվել մարդու և քաղաքացու` </w:t>
            </w:r>
            <w:r w:rsidRPr="00B8795B">
              <w:rPr>
                <w:rFonts w:ascii="GHEA Mariam" w:eastAsia="GHEA Grapalat" w:hAnsi="GHEA Mariam" w:cs="GHEA Grapalat"/>
                <w:color w:val="000000"/>
                <w:sz w:val="22"/>
                <w:szCs w:val="22"/>
              </w:rPr>
              <w:lastRenderedPageBreak/>
              <w:t>Հայաստանի Հանրապետության Սահմանադրությամբ ամրագրված իրավունքների և ազատությունների պաշտպանության անհրաժեշտությամբ, նրանց իրավահավասարության, վարչարարության իրականացման համաչափության և կամայականության արգելքի սկզբունքներով, ինչպես նաև հետապնդել օրենքով կանխորոշված այլ նպատակներ:</w:t>
            </w:r>
          </w:p>
        </w:tc>
        <w:tc>
          <w:tcPr>
            <w:tcW w:w="1612" w:type="dxa"/>
            <w:tcBorders>
              <w:top w:val="single" w:sz="1" w:space="0" w:color="000000"/>
              <w:left w:val="single" w:sz="1" w:space="0" w:color="000000"/>
              <w:bottom w:val="single" w:sz="1" w:space="0" w:color="000000"/>
              <w:right w:val="single" w:sz="1" w:space="0" w:color="000000"/>
            </w:tcBorders>
          </w:tcPr>
          <w:p w:rsidR="00E77B38" w:rsidRPr="00B8795B" w:rsidRDefault="006D676D" w:rsidP="00B8795B">
            <w:pPr>
              <w:spacing w:line="240" w:lineRule="auto"/>
              <w:jc w:val="center"/>
              <w:rPr>
                <w:rFonts w:ascii="GHEA Mariam" w:hAnsi="GHEA Mariam"/>
                <w:sz w:val="22"/>
                <w:szCs w:val="22"/>
              </w:rPr>
            </w:pPr>
            <w:r w:rsidRPr="00B8795B">
              <w:rPr>
                <w:rFonts w:ascii="GHEA Mariam" w:eastAsia="GHEA Grapalat" w:hAnsi="GHEA Mariam" w:cs="GHEA Grapalat"/>
                <w:color w:val="000000"/>
                <w:sz w:val="22"/>
                <w:szCs w:val="22"/>
              </w:rPr>
              <w:lastRenderedPageBreak/>
              <w:t>Ընդունվել է</w:t>
            </w:r>
            <w:r w:rsidR="00B8795B" w:rsidRPr="00B8795B">
              <w:rPr>
                <w:rFonts w:ascii="GHEA Mariam" w:eastAsia="GHEA Grapalat" w:hAnsi="GHEA Mariam" w:cs="GHEA Grapalat"/>
                <w:color w:val="000000"/>
                <w:sz w:val="22"/>
                <w:szCs w:val="22"/>
              </w:rPr>
              <w:t>:</w:t>
            </w:r>
          </w:p>
        </w:tc>
        <w:tc>
          <w:tcPr>
            <w:tcW w:w="3399" w:type="dxa"/>
            <w:tcBorders>
              <w:top w:val="single" w:sz="1" w:space="0" w:color="000000"/>
              <w:left w:val="single" w:sz="1" w:space="0" w:color="000000"/>
              <w:bottom w:val="single" w:sz="1" w:space="0" w:color="000000"/>
              <w:right w:val="single" w:sz="1" w:space="0" w:color="000000"/>
            </w:tcBorders>
          </w:tcPr>
          <w:p w:rsidR="006D676D" w:rsidRPr="00B8795B" w:rsidRDefault="006D676D" w:rsidP="00B8795B">
            <w:pPr>
              <w:spacing w:line="240" w:lineRule="auto"/>
              <w:jc w:val="both"/>
              <w:rPr>
                <w:rFonts w:ascii="GHEA Mariam" w:eastAsia="GHEA Grapalat" w:hAnsi="GHEA Mariam" w:cs="GHEA Grapalat"/>
                <w:color w:val="000000"/>
                <w:sz w:val="22"/>
                <w:szCs w:val="22"/>
              </w:rPr>
            </w:pPr>
            <w:r w:rsidRPr="00B8795B">
              <w:rPr>
                <w:rFonts w:ascii="GHEA Mariam" w:eastAsia="GHEA Grapalat" w:hAnsi="GHEA Mariam" w:cs="GHEA Grapalat"/>
                <w:color w:val="000000"/>
                <w:sz w:val="22"/>
                <w:szCs w:val="22"/>
              </w:rPr>
              <w:t>Նախագծով հստակեցվել է:</w:t>
            </w:r>
          </w:p>
          <w:p w:rsidR="00E77B38" w:rsidRPr="00B8795B" w:rsidRDefault="006D676D" w:rsidP="00B8795B">
            <w:pPr>
              <w:spacing w:line="240" w:lineRule="auto"/>
              <w:jc w:val="both"/>
              <w:rPr>
                <w:rFonts w:ascii="GHEA Mariam" w:hAnsi="GHEA Mariam"/>
                <w:sz w:val="22"/>
                <w:szCs w:val="22"/>
              </w:rPr>
            </w:pPr>
            <w:r w:rsidRPr="00B8795B">
              <w:rPr>
                <w:rFonts w:ascii="GHEA Mariam" w:eastAsia="GHEA Grapalat" w:hAnsi="GHEA Mariam" w:cs="GHEA Grapalat"/>
                <w:color w:val="000000"/>
                <w:sz w:val="22"/>
                <w:szCs w:val="22"/>
              </w:rPr>
              <w:t>Կադաստրային արժեքների տարբերության վճարման պահանջը առաջանում է, եթե հողամասի նպատակային նշանակության փոփոխումից հետո դրա կադաստրային արժեքն ավելի բարձր էր, քան մինչև փոփոխումը</w:t>
            </w:r>
            <w:r w:rsidR="002A3916" w:rsidRPr="00B8795B">
              <w:rPr>
                <w:rFonts w:ascii="GHEA Mariam" w:eastAsia="GHEA Grapalat" w:hAnsi="GHEA Mariam" w:cs="GHEA Grapalat"/>
                <w:color w:val="000000"/>
                <w:sz w:val="22"/>
                <w:szCs w:val="22"/>
              </w:rPr>
              <w:t>:</w:t>
            </w:r>
          </w:p>
        </w:tc>
      </w:tr>
    </w:tbl>
    <w:p w:rsidR="00494A04" w:rsidRPr="00B8795B" w:rsidRDefault="00494A04" w:rsidP="00B8795B">
      <w:pPr>
        <w:spacing w:line="240" w:lineRule="auto"/>
        <w:rPr>
          <w:rFonts w:ascii="GHEA Mariam" w:hAnsi="GHEA Mariam"/>
          <w:sz w:val="22"/>
          <w:szCs w:val="22"/>
        </w:rPr>
      </w:pPr>
    </w:p>
    <w:sectPr w:rsidR="00494A04" w:rsidRPr="00B8795B">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00000287"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C0B7E"/>
    <w:multiLevelType w:val="hybridMultilevel"/>
    <w:tmpl w:val="559E2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2"/>
  </w:compat>
  <w:rsids>
    <w:rsidRoot w:val="00E77B38"/>
    <w:rsid w:val="00006650"/>
    <w:rsid w:val="001F670D"/>
    <w:rsid w:val="002A3916"/>
    <w:rsid w:val="003C651C"/>
    <w:rsid w:val="00494A04"/>
    <w:rsid w:val="006D676D"/>
    <w:rsid w:val="009105E7"/>
    <w:rsid w:val="00A01677"/>
    <w:rsid w:val="00B8795B"/>
    <w:rsid w:val="00C40417"/>
    <w:rsid w:val="00CD4577"/>
    <w:rsid w:val="00DE16A0"/>
    <w:rsid w:val="00E77B38"/>
    <w:rsid w:val="00FB7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2BCDF"/>
  <w15:docId w15:val="{97FC0F9A-1390-4C05-87B3-6C564835A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ListParagraph">
    <w:name w:val="List Paragraph"/>
    <w:basedOn w:val="Normal"/>
    <w:uiPriority w:val="34"/>
    <w:qFormat/>
    <w:rsid w:val="00B87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7</Pages>
  <Words>1453</Words>
  <Characters>8284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7</cp:revision>
  <dcterms:created xsi:type="dcterms:W3CDTF">2020-08-17T13:55:00Z</dcterms:created>
  <dcterms:modified xsi:type="dcterms:W3CDTF">2020-10-14T07:42:00Z</dcterms:modified>
  <cp:category/>
</cp:coreProperties>
</file>