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20B" w:rsidRDefault="002D320B" w:rsidP="00ED191A">
      <w:pPr>
        <w:shd w:val="clear" w:color="auto" w:fill="FFFFFF"/>
        <w:spacing w:before="100" w:beforeAutospacing="1" w:after="100" w:afterAutospacing="1" w:line="240" w:lineRule="auto"/>
        <w:ind w:left="288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AA138F" w:rsidRPr="00807FD0" w:rsidRDefault="00AA138F" w:rsidP="00ED191A">
      <w:pPr>
        <w:shd w:val="clear" w:color="auto" w:fill="FFFFFF"/>
        <w:spacing w:before="100" w:beforeAutospacing="1" w:after="100" w:afterAutospacing="1" w:line="240" w:lineRule="auto"/>
        <w:ind w:left="2880" w:firstLine="72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Հիմնավորում</w:t>
      </w:r>
    </w:p>
    <w:p w:rsidR="00AA138F" w:rsidRPr="00807FD0" w:rsidRDefault="00AA138F" w:rsidP="00ED191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«Հայաստանի Հանրապետության կառավարության 2006 թվականի օգոստոսի</w:t>
      </w:r>
      <w:r w:rsidR="00947E10"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18-ի N 1489-Ն որոշման </w:t>
      </w: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DF404C"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մեջ լրացում</w:t>
      </w: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կատարելու մասին» ՀՀ կառավարության որոշման նախագծի ընդունման</w:t>
      </w:r>
    </w:p>
    <w:p w:rsidR="00A20406" w:rsidRPr="00807FD0" w:rsidRDefault="00A20406" w:rsidP="00ED191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C23432" w:rsidRPr="00807FD0" w:rsidRDefault="000F419B" w:rsidP="006F1856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proofErr w:type="spellStart"/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AA138F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նհրաժեշտությունը</w:t>
      </w:r>
      <w:proofErr w:type="spellEnd"/>
      <w:r w:rsidR="00AA138F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="00AA138F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նպատակը</w:t>
      </w:r>
      <w:proofErr w:type="spellEnd"/>
      <w:r w:rsidR="00AA138F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)</w:t>
      </w:r>
    </w:p>
    <w:p w:rsidR="006F1856" w:rsidRPr="00807FD0" w:rsidRDefault="006F1856" w:rsidP="006F1856">
      <w:pPr>
        <w:pStyle w:val="ListParagraph"/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813C4" w:rsidRPr="00807FD0" w:rsidRDefault="00DF404C" w:rsidP="000813C4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Վերոհիշյալ </w:t>
      </w:r>
      <w:r w:rsidR="00AA138F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որոշման անհրաժեշտությունը </w:t>
      </w:r>
      <w:r w:rsidR="005D0476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պայմանավորված է Ատոմային էներգիայի միջազգային գործակալության (ԱԷՄԳ) անվտանգության նոր ստանդարտների` «Ճառագայթային պաշտպանության և իոնացնող ճառագայթման աղբյուրների անվտանգության միջազգային հիմնական ստանդարտներ», GSR մաս 3» պահանջների</w:t>
      </w:r>
      <w:r w:rsidR="00ED191A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ընդունմամբ</w:t>
      </w:r>
      <w:r w:rsidR="009B58B4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="000813C4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միջազգային մոտեցումների և փորձի </w:t>
      </w:r>
      <w:r w:rsidR="00A20406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կիրառմամբ։</w:t>
      </w:r>
    </w:p>
    <w:p w:rsidR="000F419B" w:rsidRPr="00807FD0" w:rsidRDefault="00CB6988" w:rsidP="000813C4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7F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</w:p>
    <w:p w:rsidR="00CB6988" w:rsidRPr="00807FD0" w:rsidRDefault="00A20406" w:rsidP="000813C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Ներկա </w:t>
      </w:r>
      <w:r w:rsidR="00414278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վիճակը և առկա </w:t>
      </w:r>
      <w:r w:rsidR="00414278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խնդիրները </w:t>
      </w:r>
    </w:p>
    <w:p w:rsidR="00134EA5" w:rsidRPr="00807FD0" w:rsidRDefault="00134EA5" w:rsidP="00134EA5">
      <w:pPr>
        <w:pStyle w:val="ListParagraph"/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D5339" w:rsidRPr="00807FD0" w:rsidRDefault="006D5339" w:rsidP="006D5339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Հայաստանի Հանրապետության կառավարության «2006 թվականի օգոստոսի 18-ի N 1489-Ն որոշման հավելվածի</w:t>
      </w:r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14-րդ կետի համաձայն</w:t>
      </w:r>
      <w:r w:rsidR="00D657B7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,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չի թույլատրվում  առաջին ու երկրորդ դասի գեներացնող ճառագայթման աղբյուրների հետ աշխատանքների իրականացման համար նախատեսված օբյեկտներ, այդ թվում նաև ատամնաբուժական ախտորոշման համար նախատեսված, (լաբորատորիա, կաբինետ) տեղադրել բնակելի շենքերում։ </w:t>
      </w:r>
    </w:p>
    <w:p w:rsidR="006D5339" w:rsidRPr="00807FD0" w:rsidRDefault="006D5339" w:rsidP="000813C4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880DFE" w:rsidRPr="00807FD0" w:rsidRDefault="00880DFE" w:rsidP="00D326EA">
      <w:pPr>
        <w:shd w:val="clear" w:color="auto" w:fill="FFFFFF"/>
        <w:spacing w:after="0" w:line="240" w:lineRule="auto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CB6988" w:rsidRPr="00807FD0" w:rsidRDefault="00CB6988" w:rsidP="00CB69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138F" w:rsidRPr="00807FD0" w:rsidRDefault="00AA138F" w:rsidP="0090032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07FD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Առկա </w:t>
      </w:r>
      <w:r w:rsidR="00414278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խնդիրների առաջարկվող լուծումները</w:t>
      </w:r>
    </w:p>
    <w:p w:rsidR="003B0205" w:rsidRPr="00807FD0" w:rsidRDefault="003B0205" w:rsidP="003B0205">
      <w:pPr>
        <w:pStyle w:val="ListParagraph"/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06A43" w:rsidRPr="00807FD0" w:rsidRDefault="00A868DE" w:rsidP="007E5BBE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07F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Անցած տարիների </w:t>
      </w:r>
      <w:r w:rsidR="00162669" w:rsidRPr="00807F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փորձը, ինչպես նաև</w:t>
      </w:r>
      <w:r w:rsidR="00162669"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իրականացված ռադիոմետրիկ</w:t>
      </w:r>
      <w:r w:rsidR="00162669" w:rsidRPr="00807FD0">
        <w:rPr>
          <w:rFonts w:ascii="Calibri" w:hAnsi="Calibri" w:cs="Calibri"/>
          <w:color w:val="222222"/>
          <w:sz w:val="24"/>
          <w:szCs w:val="24"/>
          <w:lang w:val="hy-AM"/>
        </w:rPr>
        <w:t> </w:t>
      </w:r>
      <w:r w:rsidR="00E07D2A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>չափումներն ու</w:t>
      </w:r>
      <w:r w:rsidR="00162669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 xml:space="preserve"> </w:t>
      </w:r>
      <w:r w:rsidR="00E07D2A"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</w:t>
      </w:r>
      <w:r w:rsidR="00162669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>ճառագայթային</w:t>
      </w:r>
      <w:r w:rsidR="00162669"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</w:t>
      </w:r>
      <w:r w:rsidR="00162669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>պաշտպանության</w:t>
      </w:r>
      <w:r w:rsidR="00162669"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</w:t>
      </w:r>
      <w:r w:rsidR="00162669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>հաշվարկները ցույց տվեցին, որ</w:t>
      </w:r>
      <w:r w:rsidR="00162669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006A43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ներկայումս ատա</w:t>
      </w:r>
      <w:r w:rsidR="006D5339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</w:t>
      </w:r>
      <w:r w:rsidR="00006A43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նաբուժական </w:t>
      </w:r>
      <w:r w:rsidR="00E07D2A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ախ</w:t>
      </w:r>
      <w:r w:rsidR="00006A43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տորոշման նպատակով օ</w:t>
      </w:r>
      <w:r w:rsidR="00162669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գտագործվող </w:t>
      </w:r>
      <w:r w:rsidR="000C73ED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7316E4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թվային</w:t>
      </w:r>
      <w:r w:rsidR="00897328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162669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գեներացնող ճառագայթման </w:t>
      </w:r>
      <w:r w:rsidR="00006A43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աղբյուրներն անվտանգ են</w:t>
      </w:r>
      <w:r w:rsidR="00ED191A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006A43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և թույլատրելի է դրանց տեղադրումը</w:t>
      </w:r>
      <w:r w:rsidR="006D5339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բնակելի տարածքներում</w:t>
      </w:r>
      <w:r w:rsidR="007E5BBE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, եթե պահպա</w:t>
      </w:r>
      <w:r w:rsidR="00C23432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ն</w:t>
      </w:r>
      <w:r w:rsidR="007E5BBE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վում են սույն որոշմամբ ամրագրված կարգավորումների պահանջները։ </w:t>
      </w:r>
    </w:p>
    <w:p w:rsidR="00D51515" w:rsidRPr="00807FD0" w:rsidRDefault="007E5BBE" w:rsidP="007350D3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Նշված որոշմամբ ատամնաբուժական նպատակով օգտագործվող գեներացնող ճառագայթման աղբյուրների նկատմամբ կկիրառվի ոչ </w:t>
      </w:r>
      <w:r w:rsidR="000C73ED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միայն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lastRenderedPageBreak/>
        <w:t xml:space="preserve">աղբյուրի դասով պայմանավորված սահմանափակումը, այլ </w:t>
      </w:r>
      <w:r w:rsidR="00C23432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նաև 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անձնակազմի և բնակչության վրա աղբյուրների ճառագայթային ազդեցության գնահատման մոտեցումը</w:t>
      </w:r>
      <w:r w:rsidR="00D51515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, երբ</w:t>
      </w:r>
      <w:r w:rsidR="00E07D2A"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աղբյուրների</w:t>
      </w:r>
      <w:r w:rsidR="00E07D2A" w:rsidRPr="00807FD0">
        <w:rPr>
          <w:rFonts w:ascii="Calibri" w:hAnsi="Calibri" w:cs="Calibri"/>
          <w:color w:val="222222"/>
          <w:sz w:val="24"/>
          <w:szCs w:val="24"/>
          <w:lang w:val="hy-AM"/>
        </w:rPr>
        <w:t> </w:t>
      </w:r>
      <w:r w:rsidR="00E07D2A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>առավելագույն</w:t>
      </w:r>
      <w:r w:rsidR="00E07D2A"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</w:t>
      </w:r>
      <w:r w:rsidR="00E07D2A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 xml:space="preserve">ռեժիմով </w:t>
      </w:r>
      <w:r w:rsidR="00E07D2A" w:rsidRPr="00807FD0">
        <w:rPr>
          <w:rFonts w:ascii="GHEA Grapalat" w:hAnsi="GHEA Grapalat"/>
          <w:sz w:val="24"/>
          <w:szCs w:val="24"/>
          <w:lang w:val="hy-AM"/>
        </w:rPr>
        <w:t>աշխատելու</w:t>
      </w:r>
      <w:r w:rsidR="00E07D2A" w:rsidRPr="00807FD0">
        <w:rPr>
          <w:rFonts w:ascii="GHEA Grapalat" w:hAnsi="GHEA Grapalat" w:cs="GHEA Grapalat"/>
          <w:color w:val="222222"/>
          <w:sz w:val="24"/>
          <w:szCs w:val="24"/>
          <w:lang w:val="hy-AM"/>
        </w:rPr>
        <w:t xml:space="preserve"> </w:t>
      </w:r>
      <w:r w:rsidR="00E07D2A" w:rsidRPr="00807FD0">
        <w:rPr>
          <w:rFonts w:ascii="GHEA Grapalat" w:hAnsi="GHEA Grapalat"/>
          <w:sz w:val="24"/>
          <w:szCs w:val="24"/>
          <w:lang w:val="hy-AM"/>
        </w:rPr>
        <w:t xml:space="preserve">դեպքում </w:t>
      </w:r>
      <w:r w:rsidR="007350D3" w:rsidRPr="00807FD0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7350D3" w:rsidRPr="00807FD0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տեղադրման</w:t>
      </w:r>
      <w:r w:rsidR="00D51515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սենյակի հարակից</w:t>
      </w:r>
      <w:r w:rsidR="00D51515" w:rsidRPr="00807FD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7350D3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="00D51515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>սենքերում</w:t>
      </w:r>
      <w:r w:rsidR="00D51515" w:rsidRPr="00807FD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7350D3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ճառագայթման</w:t>
      </w:r>
      <w:r w:rsidR="00D51515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դոզայի</w:t>
      </w:r>
      <w:r w:rsidR="00D51515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հզորությունը</w:t>
      </w:r>
      <w:r w:rsidR="00D51515" w:rsidRPr="00807FD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չի</w:t>
      </w:r>
      <w:r w:rsidR="00D51515" w:rsidRPr="00807FD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 </w:t>
      </w:r>
      <w:r w:rsidR="007350D3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գերազանցի</w:t>
      </w:r>
      <w:r w:rsidR="00D51515" w:rsidRPr="00807FD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տվյալ</w:t>
      </w:r>
      <w:r w:rsidR="00D51515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սենքի</w:t>
      </w:r>
      <w:r w:rsidR="00D51515" w:rsidRPr="00807FD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բնական</w:t>
      </w:r>
      <w:r w:rsidR="00D51515" w:rsidRPr="00807FD0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="00D51515" w:rsidRPr="00807FD0">
        <w:rPr>
          <w:rFonts w:ascii="GHEA Grapalat" w:eastAsia="Times New Roman" w:hAnsi="GHEA Grapalat"/>
          <w:color w:val="222222"/>
          <w:sz w:val="24"/>
          <w:szCs w:val="24"/>
          <w:lang w:val="hy-AM"/>
        </w:rPr>
        <w:t>ֆոնը</w:t>
      </w:r>
      <w:r w:rsidR="00D51515" w:rsidRPr="00807FD0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>:</w:t>
      </w:r>
    </w:p>
    <w:p w:rsidR="00D51515" w:rsidRPr="00807FD0" w:rsidRDefault="00D657B7" w:rsidP="00D51515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Սույն փոփոխությունը նպատակ ունի մոտարկել  ճառագայթային անվտանգության կանոնները</w:t>
      </w:r>
      <w:r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 xml:space="preserve"> ԱԷՄԳ անվտանգության սկզբունքներին, իսկ վերջնական համապատասխանությունը կիրականաց</w:t>
      </w:r>
      <w:r w:rsidR="00807FD0"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>վ</w:t>
      </w:r>
      <w:r w:rsidRPr="00807FD0">
        <w:rPr>
          <w:rFonts w:ascii="GHEA Grapalat" w:hAnsi="GHEA Grapalat" w:cs="Calibri"/>
          <w:color w:val="222222"/>
          <w:sz w:val="24"/>
          <w:szCs w:val="24"/>
          <w:lang w:val="hy-AM"/>
        </w:rPr>
        <w:t>ի Համապարփակ և ընդլայնված համաձայնագրից (CEPA) բխող  միջոցառումների իրականացման արդյունքում։</w:t>
      </w:r>
    </w:p>
    <w:p w:rsidR="00AA138F" w:rsidRPr="00807FD0" w:rsidRDefault="00AA138F" w:rsidP="0090032C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AA138F" w:rsidRPr="00807FD0" w:rsidRDefault="00AA138F" w:rsidP="00AA138F">
      <w:pPr>
        <w:shd w:val="clear" w:color="auto" w:fill="FFFFFF"/>
        <w:spacing w:after="0" w:line="240" w:lineRule="auto"/>
        <w:ind w:firstLine="375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07FD0">
        <w:rPr>
          <w:rFonts w:ascii="Calibri" w:hAnsi="Calibri" w:cs="Calibri"/>
          <w:color w:val="222222"/>
          <w:sz w:val="24"/>
          <w:szCs w:val="24"/>
          <w:shd w:val="clear" w:color="auto" w:fill="FFFFFF"/>
          <w:lang w:val="hy-AM"/>
        </w:rPr>
        <w:t> </w:t>
      </w:r>
    </w:p>
    <w:p w:rsidR="00AA138F" w:rsidRPr="00807FD0" w:rsidRDefault="003262BE" w:rsidP="002100F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AA138F" w:rsidRPr="00807F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կնկալվող արդյունքը</w:t>
      </w:r>
    </w:p>
    <w:p w:rsidR="002100FC" w:rsidRPr="00807FD0" w:rsidRDefault="002100FC" w:rsidP="002100FC">
      <w:pPr>
        <w:pStyle w:val="ListParagraph"/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A138F" w:rsidRPr="00807FD0" w:rsidRDefault="00AA138F" w:rsidP="00616C36">
      <w:pPr>
        <w:shd w:val="clear" w:color="auto" w:fill="FFFFFF"/>
        <w:spacing w:after="0" w:line="240" w:lineRule="auto"/>
        <w:ind w:left="360" w:firstLine="360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Որոշման </w:t>
      </w:r>
      <w:r w:rsidR="008914A7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ընդունման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դեպքում </w:t>
      </w:r>
      <w:r w:rsidR="008914A7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այն կհամապատասխան</w:t>
      </w:r>
      <w:r w:rsidR="00633537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ի</w:t>
      </w:r>
      <w:r w:rsidR="003262BE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Ա</w:t>
      </w:r>
      <w:r w:rsidR="00807FD0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Է</w:t>
      </w:r>
      <w:r w:rsidR="003262BE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ՄԳ-ի ստանդարտներին և միջազգային մոտեցումներին</w:t>
      </w:r>
      <w:r w:rsidR="007350D3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ու փորձին</w:t>
      </w:r>
      <w:r w:rsidR="003262BE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, կբարելավվի 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գործարար միջավա</w:t>
      </w:r>
      <w:r w:rsidR="0070002B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յ</w:t>
      </w:r>
      <w:r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ր</w:t>
      </w:r>
      <w:r w:rsidR="003262BE" w:rsidRPr="00807FD0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ը։ </w:t>
      </w:r>
    </w:p>
    <w:p w:rsidR="00C23432" w:rsidRPr="00807FD0" w:rsidRDefault="00C23432">
      <w:pPr>
        <w:rPr>
          <w:rFonts w:ascii="GHEA Grapalat" w:hAnsi="GHEA Grapalat"/>
          <w:sz w:val="24"/>
          <w:szCs w:val="24"/>
          <w:lang w:val="hy-AM"/>
        </w:rPr>
      </w:pPr>
      <w:r w:rsidRPr="00807FD0">
        <w:rPr>
          <w:rFonts w:ascii="GHEA Grapalat" w:hAnsi="GHEA Grapalat"/>
          <w:sz w:val="24"/>
          <w:szCs w:val="24"/>
          <w:lang w:val="hy-AM"/>
        </w:rPr>
        <w:br w:type="page"/>
      </w:r>
    </w:p>
    <w:p w:rsidR="0049694F" w:rsidRPr="00807FD0" w:rsidRDefault="0049694F" w:rsidP="0049694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07FD0">
        <w:rPr>
          <w:rFonts w:ascii="GHEA Grapalat" w:hAnsi="GHEA Grapalat"/>
          <w:sz w:val="24"/>
          <w:szCs w:val="24"/>
          <w:lang w:val="hy-AM"/>
        </w:rPr>
        <w:lastRenderedPageBreak/>
        <w:t>Տեղեկանք</w:t>
      </w:r>
    </w:p>
    <w:p w:rsidR="0049694F" w:rsidRPr="00807FD0" w:rsidRDefault="0049694F" w:rsidP="0049694F">
      <w:pPr>
        <w:spacing w:before="120" w:after="12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«Հայաստանի Հանրապետության կառավարության 2006 թվականի օգոստոսի 18-ի N</w:t>
      </w:r>
      <w:r w:rsidR="00807FD0" w:rsidRPr="00807FD0">
        <w:rPr>
          <w:rFonts w:ascii="Calibri" w:hAnsi="Calibri" w:cs="Calibri"/>
          <w:lang w:val="hy-AM"/>
        </w:rPr>
        <w:t> </w:t>
      </w: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1489-Ն որոշման  մեջ լրացում կատարելու մասին» </w:t>
      </w:r>
      <w:r w:rsidRPr="00807FD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</w:t>
      </w:r>
      <w:proofErr w:type="spellStart"/>
      <w:r w:rsidRPr="00807FD0">
        <w:rPr>
          <w:rFonts w:ascii="GHEA Grapalat" w:hAnsi="GHEA Grapalat"/>
          <w:color w:val="000000"/>
          <w:sz w:val="24"/>
          <w:szCs w:val="24"/>
          <w:lang w:val="es-ES_tradnl"/>
        </w:rPr>
        <w:t>ընդունման</w:t>
      </w:r>
      <w:proofErr w:type="spellEnd"/>
      <w:r w:rsidRPr="00807FD0">
        <w:rPr>
          <w:rFonts w:ascii="GHEA Grapalat" w:hAnsi="GHEA Grapalat"/>
          <w:color w:val="000000"/>
          <w:sz w:val="24"/>
          <w:szCs w:val="24"/>
          <w:lang w:val="es-ES_tradnl"/>
        </w:rPr>
        <w:t xml:space="preserve"> </w:t>
      </w:r>
      <w:r w:rsidRPr="00807FD0">
        <w:rPr>
          <w:rFonts w:ascii="GHEA Grapalat" w:eastAsia="Arial Unicode MS" w:hAnsi="GHEA Grapalat"/>
          <w:sz w:val="24"/>
          <w:szCs w:val="24"/>
          <w:lang w:val="hy-AM"/>
        </w:rPr>
        <w:t xml:space="preserve">առնչությամբ այլ իրավական ակտերի ընդունման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կամ այլ իրավական ակտերում փոփոխություններ կատարելու անհրաժեշտության կամ բացակայության մասին</w:t>
      </w:r>
    </w:p>
    <w:p w:rsidR="0049694F" w:rsidRPr="00807FD0" w:rsidRDefault="0049694F" w:rsidP="0049694F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49694F" w:rsidRPr="00807FD0" w:rsidRDefault="0049694F" w:rsidP="005E1875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49694F" w:rsidRPr="00807FD0" w:rsidRDefault="0049694F" w:rsidP="005E1875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Վերոհիշյալ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որոշման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ընդունման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առնչությամբ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այլ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իրավական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ակտերի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փոփոխություններ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կամ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այլ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իրավական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ակտերի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ընդունման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անհրաժեշտություն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eastAsia="Arial Unicode MS" w:hAnsi="GHEA Grapalat" w:cs="Arial Unicode MS"/>
          <w:sz w:val="24"/>
          <w:szCs w:val="24"/>
        </w:rPr>
        <w:t>չկա</w:t>
      </w:r>
      <w:proofErr w:type="spellEnd"/>
      <w:r w:rsidRPr="00807FD0">
        <w:rPr>
          <w:rFonts w:ascii="GHEA Grapalat" w:eastAsia="Arial Unicode MS" w:hAnsi="GHEA Grapalat" w:cs="Arial Unicode MS"/>
          <w:sz w:val="24"/>
          <w:szCs w:val="24"/>
        </w:rPr>
        <w:t>։</w:t>
      </w:r>
    </w:p>
    <w:p w:rsidR="00C23432" w:rsidRPr="00807FD0" w:rsidRDefault="00C23432" w:rsidP="005E1875">
      <w:pPr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br w:type="page"/>
      </w:r>
    </w:p>
    <w:p w:rsidR="0049694F" w:rsidRPr="00807FD0" w:rsidRDefault="0049694F" w:rsidP="0049694F">
      <w:pPr>
        <w:spacing w:line="256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807FD0">
        <w:rPr>
          <w:rFonts w:ascii="GHEA Grapalat" w:hAnsi="GHEA Grapalat"/>
          <w:sz w:val="24"/>
          <w:szCs w:val="24"/>
          <w:lang w:val="hy-AM"/>
        </w:rPr>
        <w:lastRenderedPageBreak/>
        <w:t>Տեղեկանք</w:t>
      </w:r>
    </w:p>
    <w:p w:rsidR="0049694F" w:rsidRPr="00807FD0" w:rsidRDefault="0049694F" w:rsidP="0049694F">
      <w:pPr>
        <w:jc w:val="center"/>
        <w:rPr>
          <w:rFonts w:ascii="GHEA Grapalat" w:hAnsi="GHEA Grapalat"/>
          <w:sz w:val="24"/>
          <w:szCs w:val="24"/>
          <w:lang w:val="pt-BR"/>
        </w:rPr>
      </w:pPr>
      <w:r w:rsidRPr="00807FD0">
        <w:rPr>
          <w:rFonts w:ascii="GHEA Grapalat" w:hAnsi="GHEA Grapalat"/>
          <w:sz w:val="24"/>
          <w:szCs w:val="24"/>
          <w:lang w:val="pt-BR"/>
        </w:rPr>
        <w:t>«</w:t>
      </w: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2006 թվականի օգոստոսի 18-ի N</w:t>
      </w:r>
      <w:r w:rsidR="00807FD0" w:rsidRPr="00807FD0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807FD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1489-Ն որոշման  մեջ լրացում կատարելու մասին» </w:t>
      </w:r>
      <w:r w:rsidRPr="00807FD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ՀՀ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/>
          <w:sz w:val="24"/>
          <w:szCs w:val="24"/>
          <w:lang w:val="hy-AM"/>
        </w:rPr>
        <w:t>կառավարության</w:t>
      </w:r>
      <w:r w:rsidRPr="00807FD0">
        <w:rPr>
          <w:rFonts w:ascii="GHEA Grapalat" w:eastAsia="Arial Unicode MS" w:hAnsi="GHEA Grapalat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որոշման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նախագծի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ընդունմամբ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պետական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բյուջեում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եկամուտների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և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ծախսերի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ավելացման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կամ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նվազեցման</w:t>
      </w:r>
      <w:r w:rsidRPr="00807FD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807FD0">
        <w:rPr>
          <w:rFonts w:ascii="GHEA Grapalat" w:eastAsia="Arial Unicode MS" w:hAnsi="GHEA Grapalat" w:cs="Arial Unicode MS"/>
          <w:sz w:val="24"/>
          <w:szCs w:val="24"/>
          <w:lang w:val="hy-AM"/>
        </w:rPr>
        <w:t>մասին</w:t>
      </w:r>
    </w:p>
    <w:p w:rsidR="0049694F" w:rsidRPr="00807FD0" w:rsidRDefault="0049694F" w:rsidP="0049694F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5F3278" w:rsidRPr="00807FD0" w:rsidRDefault="005F3278" w:rsidP="00807FD0">
      <w:pPr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807FD0">
        <w:rPr>
          <w:rFonts w:ascii="GHEA Grapalat" w:hAnsi="GHEA Grapalat"/>
          <w:sz w:val="24"/>
          <w:szCs w:val="24"/>
        </w:rPr>
        <w:t>Վերոհիշյալ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որոշման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նախագծի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պետական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բյուջեում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07FD0">
        <w:rPr>
          <w:rFonts w:ascii="GHEA Grapalat" w:hAnsi="GHEA Grapalat"/>
          <w:sz w:val="24"/>
          <w:szCs w:val="24"/>
        </w:rPr>
        <w:t>և</w:t>
      </w:r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ծախսերի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ավելացում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կամ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նվազեցում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չի</w:t>
      </w:r>
      <w:proofErr w:type="spellEnd"/>
      <w:r w:rsidRPr="00807FD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07FD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807FD0">
        <w:rPr>
          <w:rFonts w:ascii="GHEA Grapalat" w:hAnsi="GHEA Grapalat"/>
          <w:sz w:val="24"/>
          <w:szCs w:val="24"/>
        </w:rPr>
        <w:t>։</w:t>
      </w:r>
    </w:p>
    <w:p w:rsidR="0049694F" w:rsidRPr="00807FD0" w:rsidRDefault="0049694F" w:rsidP="005F3278">
      <w:pPr>
        <w:jc w:val="both"/>
        <w:rPr>
          <w:rFonts w:ascii="GHEA Grapalat" w:hAnsi="GHEA Grapalat"/>
          <w:sz w:val="24"/>
          <w:szCs w:val="24"/>
          <w:lang w:val="pt-BR"/>
        </w:rPr>
      </w:pPr>
    </w:p>
    <w:sectPr w:rsidR="0049694F" w:rsidRPr="00807FD0" w:rsidSect="003E7E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58B4"/>
    <w:multiLevelType w:val="multilevel"/>
    <w:tmpl w:val="8110BB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D35FF7"/>
    <w:multiLevelType w:val="multilevel"/>
    <w:tmpl w:val="886298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355071"/>
    <w:multiLevelType w:val="hybridMultilevel"/>
    <w:tmpl w:val="0378911A"/>
    <w:lvl w:ilvl="0" w:tplc="05BC387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A5743"/>
    <w:multiLevelType w:val="hybridMultilevel"/>
    <w:tmpl w:val="E00A8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174D8"/>
    <w:multiLevelType w:val="multilevel"/>
    <w:tmpl w:val="AB463A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7F477C"/>
    <w:multiLevelType w:val="multilevel"/>
    <w:tmpl w:val="6BA4E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C77BD6"/>
    <w:multiLevelType w:val="multilevel"/>
    <w:tmpl w:val="37BEBB04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D176798"/>
    <w:multiLevelType w:val="hybridMultilevel"/>
    <w:tmpl w:val="077A3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748AE"/>
    <w:multiLevelType w:val="multilevel"/>
    <w:tmpl w:val="0CA43C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4775D2"/>
    <w:multiLevelType w:val="multilevel"/>
    <w:tmpl w:val="993406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3D4D23"/>
    <w:multiLevelType w:val="multilevel"/>
    <w:tmpl w:val="DFFC4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10"/>
  </w:num>
  <w:num w:numId="8">
    <w:abstractNumId w:val="9"/>
  </w:num>
  <w:num w:numId="9">
    <w:abstractNumId w:val="3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A60"/>
    <w:rsid w:val="00006A43"/>
    <w:rsid w:val="00063626"/>
    <w:rsid w:val="000813C4"/>
    <w:rsid w:val="00097D64"/>
    <w:rsid w:val="000C1555"/>
    <w:rsid w:val="000C73ED"/>
    <w:rsid w:val="000D04E0"/>
    <w:rsid w:val="000E3A72"/>
    <w:rsid w:val="000F419B"/>
    <w:rsid w:val="001334C4"/>
    <w:rsid w:val="00134EA5"/>
    <w:rsid w:val="00152EB7"/>
    <w:rsid w:val="00162669"/>
    <w:rsid w:val="00207608"/>
    <w:rsid w:val="002100FC"/>
    <w:rsid w:val="0021477C"/>
    <w:rsid w:val="002804AD"/>
    <w:rsid w:val="002A7711"/>
    <w:rsid w:val="002D320B"/>
    <w:rsid w:val="002D392B"/>
    <w:rsid w:val="0030799C"/>
    <w:rsid w:val="003262BE"/>
    <w:rsid w:val="00380B31"/>
    <w:rsid w:val="00393D22"/>
    <w:rsid w:val="003B0205"/>
    <w:rsid w:val="003D7AAB"/>
    <w:rsid w:val="003E7E4E"/>
    <w:rsid w:val="003F662B"/>
    <w:rsid w:val="00406181"/>
    <w:rsid w:val="00414278"/>
    <w:rsid w:val="00467E46"/>
    <w:rsid w:val="0049694F"/>
    <w:rsid w:val="005D0476"/>
    <w:rsid w:val="005E1875"/>
    <w:rsid w:val="005F3278"/>
    <w:rsid w:val="00600FC5"/>
    <w:rsid w:val="00616C36"/>
    <w:rsid w:val="00633537"/>
    <w:rsid w:val="006510F2"/>
    <w:rsid w:val="00652477"/>
    <w:rsid w:val="00666403"/>
    <w:rsid w:val="006706C0"/>
    <w:rsid w:val="00671F48"/>
    <w:rsid w:val="00681A62"/>
    <w:rsid w:val="006D2D89"/>
    <w:rsid w:val="006D5339"/>
    <w:rsid w:val="006F1856"/>
    <w:rsid w:val="0070002B"/>
    <w:rsid w:val="0072216E"/>
    <w:rsid w:val="007316E4"/>
    <w:rsid w:val="007350D3"/>
    <w:rsid w:val="00735A60"/>
    <w:rsid w:val="007406F5"/>
    <w:rsid w:val="00743B26"/>
    <w:rsid w:val="007D25F3"/>
    <w:rsid w:val="007E5BBE"/>
    <w:rsid w:val="00807FD0"/>
    <w:rsid w:val="00880DFE"/>
    <w:rsid w:val="00887AEC"/>
    <w:rsid w:val="008914A7"/>
    <w:rsid w:val="00897328"/>
    <w:rsid w:val="008C3D1C"/>
    <w:rsid w:val="0090032C"/>
    <w:rsid w:val="009359F7"/>
    <w:rsid w:val="00947E10"/>
    <w:rsid w:val="009B111E"/>
    <w:rsid w:val="009B58B4"/>
    <w:rsid w:val="00A20406"/>
    <w:rsid w:val="00A56FC9"/>
    <w:rsid w:val="00A868DE"/>
    <w:rsid w:val="00AA138F"/>
    <w:rsid w:val="00AA4255"/>
    <w:rsid w:val="00AD5CFE"/>
    <w:rsid w:val="00AF5ADE"/>
    <w:rsid w:val="00B22F08"/>
    <w:rsid w:val="00B4727A"/>
    <w:rsid w:val="00B50081"/>
    <w:rsid w:val="00B74D03"/>
    <w:rsid w:val="00B851CF"/>
    <w:rsid w:val="00BD1CB6"/>
    <w:rsid w:val="00C23432"/>
    <w:rsid w:val="00CB6988"/>
    <w:rsid w:val="00D03D1B"/>
    <w:rsid w:val="00D2761F"/>
    <w:rsid w:val="00D326EA"/>
    <w:rsid w:val="00D51515"/>
    <w:rsid w:val="00D657B7"/>
    <w:rsid w:val="00DE5B9A"/>
    <w:rsid w:val="00DF404C"/>
    <w:rsid w:val="00E07D2A"/>
    <w:rsid w:val="00E6471D"/>
    <w:rsid w:val="00E82BBF"/>
    <w:rsid w:val="00ED191A"/>
    <w:rsid w:val="00ED642C"/>
    <w:rsid w:val="00F4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857D6"/>
  <w15:docId w15:val="{1D3C2528-0DB1-4D0B-B100-11351659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E4E"/>
  </w:style>
  <w:style w:type="paragraph" w:styleId="Heading1">
    <w:name w:val="heading 1"/>
    <w:basedOn w:val="Normal"/>
    <w:next w:val="Normal"/>
    <w:link w:val="Heading1Char"/>
    <w:uiPriority w:val="9"/>
    <w:qFormat/>
    <w:rsid w:val="002804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Heading1"/>
    <w:link w:val="Heading2Char"/>
    <w:autoRedefine/>
    <w:unhideWhenUsed/>
    <w:qFormat/>
    <w:rsid w:val="002804AD"/>
    <w:pPr>
      <w:numPr>
        <w:numId w:val="11"/>
      </w:numPr>
      <w:tabs>
        <w:tab w:val="left" w:pos="90"/>
        <w:tab w:val="left" w:pos="567"/>
      </w:tabs>
      <w:spacing w:after="120" w:line="240" w:lineRule="auto"/>
      <w:ind w:hanging="360"/>
      <w:jc w:val="both"/>
      <w:outlineLvl w:val="1"/>
    </w:pPr>
    <w:rPr>
      <w:rFonts w:ascii="GHEA Grapalat" w:eastAsia="Baltica" w:hAnsi="GHEA Grapalat" w:cstheme="minorHAnsi"/>
      <w:b/>
      <w:bCs/>
      <w:color w:val="44546A" w:themeColor="text2"/>
      <w:kern w:val="28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804AD"/>
    <w:rPr>
      <w:rFonts w:ascii="GHEA Grapalat" w:eastAsia="Baltica" w:hAnsi="GHEA Grapalat" w:cstheme="minorHAnsi"/>
      <w:b/>
      <w:bCs/>
      <w:color w:val="44546A" w:themeColor="text2"/>
      <w:kern w:val="28"/>
      <w:sz w:val="24"/>
      <w:szCs w:val="24"/>
      <w:lang w:val="hy-AM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804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9359F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35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43B26"/>
    <w:pPr>
      <w:ind w:left="720"/>
      <w:contextualSpacing/>
    </w:pPr>
  </w:style>
  <w:style w:type="paragraph" w:customStyle="1" w:styleId="mcntmsonormal">
    <w:name w:val="mcntmsonormal"/>
    <w:basedOn w:val="Normal"/>
    <w:rsid w:val="00DF40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524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4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4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4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4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4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4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Poghosyan</dc:creator>
  <cp:lastModifiedBy>Arshaluys Karmirmirukyan</cp:lastModifiedBy>
  <cp:revision>4</cp:revision>
  <dcterms:created xsi:type="dcterms:W3CDTF">2021-01-13T06:50:00Z</dcterms:created>
  <dcterms:modified xsi:type="dcterms:W3CDTF">2021-01-18T10:39:00Z</dcterms:modified>
</cp:coreProperties>
</file>