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FFAB25" w14:textId="77777777" w:rsidR="001C19A3" w:rsidRPr="0010372D" w:rsidRDefault="001C19A3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eastAsia="ru-RU"/>
        </w:rPr>
      </w:pPr>
      <w:r w:rsidRPr="0010372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ԱՄՓՈՓԱԹԵՐԹ</w:t>
      </w:r>
    </w:p>
    <w:p w14:paraId="535567F5" w14:textId="77777777" w:rsidR="00F45F6E" w:rsidRPr="0010372D" w:rsidRDefault="00F45F6E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eastAsia="ru-RU"/>
        </w:rPr>
      </w:pPr>
    </w:p>
    <w:p w14:paraId="0E8200B7" w14:textId="7E8B0ABA" w:rsidR="001C19A3" w:rsidRPr="0010372D" w:rsidRDefault="00076894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076894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«Հայաստանի Հանրապետության կառավարության 2008 թվականի մայիսի 8-ի թիվ 640-Ա որոշման մեջ փոփոխություն</w:t>
      </w:r>
      <w:r w:rsidR="00B02F95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 w:rsidRPr="00076894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կատարելու, գույքը հետ վերցնելու և ամրացնելու, բաժնետոմսերի կառավարման լիազորությունը փոխանցելու մասին» </w:t>
      </w:r>
      <w:r w:rsidR="001C19A3" w:rsidRPr="0010372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ՀՀ կառավարության որոշման նախագծի կապակցությամբ ներկայացված առաջարկությունների վերաբերյալ</w:t>
      </w:r>
    </w:p>
    <w:p w14:paraId="2C6236BC" w14:textId="77777777" w:rsidR="00B52FB4" w:rsidRPr="0010372D" w:rsidRDefault="00B52FB4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14:paraId="4EDAA45C" w14:textId="77777777" w:rsidR="00B52FB4" w:rsidRPr="0010372D" w:rsidRDefault="00B52FB4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tbl>
      <w:tblPr>
        <w:tblW w:w="14890" w:type="dxa"/>
        <w:tblInd w:w="-318" w:type="dxa"/>
        <w:tblLook w:val="04A0" w:firstRow="1" w:lastRow="0" w:firstColumn="1" w:lastColumn="0" w:noHBand="0" w:noVBand="1"/>
      </w:tblPr>
      <w:tblGrid>
        <w:gridCol w:w="858"/>
        <w:gridCol w:w="2345"/>
        <w:gridCol w:w="4878"/>
        <w:gridCol w:w="6809"/>
      </w:tblGrid>
      <w:tr w:rsidR="00B52FB4" w:rsidRPr="0010372D" w14:paraId="3A4C6621" w14:textId="77777777" w:rsidTr="00B52FB4">
        <w:trPr>
          <w:trHeight w:val="1215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04400" w14:textId="77777777" w:rsidR="00B52FB4" w:rsidRPr="0010372D" w:rsidRDefault="00B52FB4" w:rsidP="00B52FB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0372D">
              <w:rPr>
                <w:rFonts w:ascii="GHEA Grapalat" w:eastAsia="Times New Roman" w:hAnsi="GHEA Grapalat" w:cs="Calibri"/>
                <w:color w:val="000000"/>
              </w:rPr>
              <w:t>ՀՀ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D8107" w14:textId="77777777" w:rsidR="00B52FB4" w:rsidRPr="0010372D" w:rsidRDefault="00B52FB4" w:rsidP="00B52FB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10372D">
              <w:rPr>
                <w:rFonts w:ascii="GHEA Grapalat" w:eastAsia="Times New Roman" w:hAnsi="GHEA Grapalat" w:cs="Calibri"/>
                <w:color w:val="000000"/>
              </w:rPr>
              <w:t>Առաջարկության</w:t>
            </w:r>
            <w:proofErr w:type="spellEnd"/>
            <w:r w:rsidRPr="0010372D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10372D">
              <w:rPr>
                <w:rFonts w:ascii="GHEA Grapalat" w:eastAsia="Times New Roman" w:hAnsi="GHEA Grapalat" w:cs="Calibri"/>
                <w:color w:val="000000"/>
              </w:rPr>
              <w:t>հեղինակը</w:t>
            </w:r>
            <w:proofErr w:type="spellEnd"/>
          </w:p>
        </w:tc>
        <w:tc>
          <w:tcPr>
            <w:tcW w:w="4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BB8E5" w14:textId="77777777" w:rsidR="00B52FB4" w:rsidRPr="0010372D" w:rsidRDefault="00B52FB4" w:rsidP="00B52FB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10372D">
              <w:rPr>
                <w:rFonts w:ascii="GHEA Grapalat" w:eastAsia="Times New Roman" w:hAnsi="GHEA Grapalat" w:cs="Calibri"/>
                <w:color w:val="000000"/>
              </w:rPr>
              <w:t>Առաջարկությունը</w:t>
            </w:r>
            <w:proofErr w:type="spellEnd"/>
          </w:p>
        </w:tc>
        <w:tc>
          <w:tcPr>
            <w:tcW w:w="6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0EA60" w14:textId="2FCBF906" w:rsidR="00B52FB4" w:rsidRPr="0010372D" w:rsidRDefault="00B52FB4" w:rsidP="00B52FB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proofErr w:type="spellStart"/>
            <w:r w:rsidRPr="0010372D">
              <w:rPr>
                <w:rFonts w:ascii="GHEA Grapalat" w:eastAsia="Times New Roman" w:hAnsi="GHEA Grapalat" w:cs="Calibri"/>
                <w:color w:val="000000"/>
              </w:rPr>
              <w:t>Կատարված</w:t>
            </w:r>
            <w:proofErr w:type="spellEnd"/>
            <w:r w:rsidRPr="0010372D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proofErr w:type="spellStart"/>
            <w:r w:rsidRPr="0010372D">
              <w:rPr>
                <w:rFonts w:ascii="GHEA Grapalat" w:eastAsia="Times New Roman" w:hAnsi="GHEA Grapalat" w:cs="Calibri"/>
                <w:color w:val="000000"/>
              </w:rPr>
              <w:t>փոփոխություններ</w:t>
            </w:r>
            <w:proofErr w:type="spellEnd"/>
            <w:r w:rsidRPr="0010372D">
              <w:rPr>
                <w:rFonts w:ascii="GHEA Grapalat" w:eastAsia="Times New Roman" w:hAnsi="GHEA Grapalat" w:cs="Calibri"/>
                <w:color w:val="000000"/>
              </w:rPr>
              <w:t xml:space="preserve"> և </w:t>
            </w:r>
            <w:proofErr w:type="spellStart"/>
            <w:r w:rsidRPr="0010372D">
              <w:rPr>
                <w:rFonts w:ascii="GHEA Grapalat" w:eastAsia="Times New Roman" w:hAnsi="GHEA Grapalat" w:cs="Calibri"/>
                <w:color w:val="000000"/>
              </w:rPr>
              <w:t>եզրակացություն</w:t>
            </w:r>
            <w:proofErr w:type="spellEnd"/>
          </w:p>
        </w:tc>
      </w:tr>
      <w:tr w:rsidR="00B52FB4" w:rsidRPr="00B02F95" w14:paraId="0E4118F9" w14:textId="77777777" w:rsidTr="00B52FB4">
        <w:trPr>
          <w:trHeight w:val="2970"/>
        </w:trPr>
        <w:tc>
          <w:tcPr>
            <w:tcW w:w="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6C021" w14:textId="77777777" w:rsidR="00B52FB4" w:rsidRPr="0010372D" w:rsidRDefault="00B52FB4" w:rsidP="00B52FB4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1.</w:t>
            </w:r>
            <w:r w:rsidRPr="0010372D">
              <w:rPr>
                <w:rFonts w:eastAsia="Times New Roman" w:cs="Calibri"/>
                <w:color w:val="000000"/>
                <w:sz w:val="14"/>
                <w:szCs w:val="14"/>
              </w:rPr>
              <w:t>            </w:t>
            </w:r>
            <w:r w:rsidRPr="0010372D">
              <w:rPr>
                <w:rFonts w:ascii="GHEA Grapalat" w:eastAsia="Times New Roman" w:hAnsi="GHEA Grapalat"/>
                <w:color w:val="000000"/>
                <w:sz w:val="14"/>
                <w:szCs w:val="14"/>
              </w:rPr>
              <w:t xml:space="preserve"> </w:t>
            </w:r>
            <w:r w:rsidRPr="0010372D">
              <w:rPr>
                <w:rFonts w:eastAsia="Times New Roma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5780C" w14:textId="77777777" w:rsidR="00B52FB4" w:rsidRPr="0010372D" w:rsidRDefault="00B52FB4" w:rsidP="00B52FB4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ՀՀ </w:t>
            </w:r>
            <w:proofErr w:type="spellStart"/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տարածքային</w:t>
            </w:r>
            <w:proofErr w:type="spellEnd"/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կառավարման</w:t>
            </w:r>
            <w:proofErr w:type="spellEnd"/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ենթակառուցվածքների</w:t>
            </w:r>
            <w:proofErr w:type="spellEnd"/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նախարարության</w:t>
            </w:r>
            <w:proofErr w:type="spellEnd"/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26</w:t>
            </w:r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.0</w:t>
            </w:r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8</w:t>
            </w:r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.2020թ.</w:t>
            </w:r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թիվ</w:t>
            </w:r>
            <w:proofErr w:type="spellEnd"/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ՍՊ//24384-2020</w:t>
            </w:r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B37D5" w14:textId="77777777" w:rsidR="00B52FB4" w:rsidRPr="0010372D" w:rsidRDefault="00B52FB4" w:rsidP="00B52FB4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1.</w:t>
            </w:r>
            <w:r w:rsidRPr="0010372D">
              <w:rPr>
                <w:rFonts w:eastAsia="Times New Roman" w:cs="Calibri"/>
                <w:color w:val="000000"/>
                <w:sz w:val="14"/>
                <w:szCs w:val="14"/>
              </w:rPr>
              <w:t>  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Հաշվի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առնելով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որ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համաձայն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ֆինանսների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նախարարության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կողմից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ներկայացված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տեղեկատվության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՝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Որոշման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նախագծի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N 2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հավելվածում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նշված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«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Արդյունաբերա-Շինարարական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Բանկ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» և «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Հայագրոբանկ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» ԲԲԸ-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ները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գտնվում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են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լուծարման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գործընթացում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իսկ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«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Հայաստանի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էկոնոմիկայի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Զարգացման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Բանկ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» ԲԲԸ-ի  0.008691% 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բաժնեմասի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կառավարումը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(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հետագայում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մասնավորեցումը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)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գործող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օրենսդրությամբ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համարում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ենք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ոչ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իրատեսական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նշված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բաժնետոմսերը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ՀՀ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ֆինանսների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նախարարությունից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հետ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վերցնելու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և ՀՀ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տարածքային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կառավարման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ենթակառուցվածքների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նախարարության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պետական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գույքի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կառավարման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կոմիտեին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հանձնելու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առաջարկը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համարում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ենք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ոչ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նպատակահարմար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առաջարկում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հանել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Որոշման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նախագծի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4-րդ </w:t>
            </w:r>
            <w:proofErr w:type="spellStart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կետը</w:t>
            </w:r>
            <w:proofErr w:type="spellEnd"/>
            <w:r w:rsidR="006C77AD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,</w:t>
            </w:r>
          </w:p>
        </w:tc>
        <w:tc>
          <w:tcPr>
            <w:tcW w:w="6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85D31" w14:textId="77777777" w:rsidR="00C41DD6" w:rsidRDefault="0010372D" w:rsidP="00B52FB4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Չի ընդունվել:</w:t>
            </w:r>
          </w:p>
          <w:p w14:paraId="2D7FE136" w14:textId="5F5C279B" w:rsidR="00B52FB4" w:rsidRPr="0010372D" w:rsidRDefault="002C0399" w:rsidP="00B52FB4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«</w:t>
            </w:r>
            <w:proofErr w:type="spellStart"/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Կառավարության</w:t>
            </w:r>
            <w:proofErr w:type="spellEnd"/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կառուցվածքի</w:t>
            </w:r>
            <w:proofErr w:type="spellEnd"/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գործունեության</w:t>
            </w:r>
            <w:proofErr w:type="spellEnd"/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մասին</w:t>
            </w:r>
            <w:proofErr w:type="spellEnd"/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» </w:t>
            </w:r>
            <w:proofErr w:type="spellStart"/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օրենք</w:t>
            </w:r>
            <w:proofErr w:type="spellEnd"/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ի համաձայն պետական գույքի կառավարման ոլորտում ՀՀ կառավարության  քաղաքականությունը մշակողը և իրականացնողը  ՀՀ տարածքային կառավարման և ենթակառուցվածքների նախարարությունն է: Նշված բաժնետոմսերի կառավարումը (հետագայում մասնավորեցումը) գործող օրենսդրությամբ ոչ իրատեսական համարելը</w:t>
            </w:r>
            <w:r w:rsidR="00CC0D69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՝</w:t>
            </w:r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առնվազն </w:t>
            </w:r>
            <w:r w:rsidR="00CC0D69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հիմնավորման կարիք ունի: Եթե պետական գույքի կառավարման համար լիազոր մարմն</w:t>
            </w:r>
            <w:r w:rsidR="006B332E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ի</w:t>
            </w:r>
            <w:r w:rsidR="00CC0D69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կողմից  Հայաստանի Հանրապետությանը պատկանող բաժնետոմսերի կառավարումը ոչ իրատեսական է, ապա նույն տրամաբանությամբ բաժնետոմսերը կառավարումը ՀՀ ֆինանսների նախարարության կողմից առավել ևս կարելի է համարել ոչ իրատեսական: Այս պարագայում  կարելի է համարել որ Հայաստանի Հանրապետությանը պատկանում են ակտիվներ, որոնց կառավարման </w:t>
            </w:r>
            <w:r w:rsidR="006B332E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հնարավորություն կամ </w:t>
            </w:r>
            <w:r w:rsidR="00CC0D69"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կարիք չկա:</w:t>
            </w:r>
          </w:p>
          <w:p w14:paraId="1DEFA95D" w14:textId="77777777" w:rsidR="006B332E" w:rsidRPr="0010372D" w:rsidRDefault="006B332E" w:rsidP="00B52FB4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Նշվածով պայմանավորված առաջարկում ենք նախագծի 4-րդ կետը թողնել անփոփոխ:</w:t>
            </w:r>
          </w:p>
        </w:tc>
      </w:tr>
      <w:tr w:rsidR="00B52FB4" w:rsidRPr="00B02F95" w14:paraId="7920C27A" w14:textId="77777777" w:rsidTr="002B3468">
        <w:trPr>
          <w:trHeight w:val="1350"/>
        </w:trPr>
        <w:tc>
          <w:tcPr>
            <w:tcW w:w="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7C72B" w14:textId="77777777" w:rsidR="00B52FB4" w:rsidRPr="0010372D" w:rsidRDefault="00B52FB4" w:rsidP="00B52FB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3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BE1A" w14:textId="77777777" w:rsidR="00B52FB4" w:rsidRPr="0010372D" w:rsidRDefault="00B52FB4" w:rsidP="00B52FB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99A20" w14:textId="77777777" w:rsidR="00B52FB4" w:rsidRPr="00AE0E51" w:rsidRDefault="00B52FB4" w:rsidP="00B52FB4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AE0E51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2.</w:t>
            </w:r>
            <w:r w:rsidR="006C77AD" w:rsidRPr="00AE0E51">
              <w:rPr>
                <w:rFonts w:ascii="GHEA Grapalat" w:hAnsi="GHEA Grapalat"/>
                <w:lang w:val="hy-AM"/>
              </w:rPr>
              <w:t xml:space="preserve"> </w:t>
            </w:r>
            <w:r w:rsidR="006C77AD" w:rsidRPr="00AE0E51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Համաձայն Պետական գույքի հաշվառման բազայի տվյալների՝ Նախագծի 2-րդ կետում նշված Երևան քաղաքի Սարյան 22 հասցեում գտնվող շենքի 10-16-րդ հարկերը ամբողջությամբ հանձնված են Պետական գույքի կառավարման կոմիտեի տնօրինությանը, իսկ Երևան քաղաքի Կիևյան 2-րդ նրբանցք 18 հասցեում գտնվող բնակելի տան վերաբերյալ Կոմիտեում առկա է </w:t>
            </w:r>
            <w:r w:rsidR="006C77AD" w:rsidRPr="00AE0E51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lastRenderedPageBreak/>
              <w:t>տեղեկատվություն այն մասին, որ այն զբաղեցված է քաղաքացիների կողմից: Ուստի առաջարկում ենք Երևան քաղաքի Կիևյան 2-րդ նրբանցք 18 հասցեում գտնվող բնակելի տունը Կոմիտեին ամրացնելու հարցը քննարկել այն այլ անձանց կողմից փաստացի զբաղեցված չլինելու պարագայում:</w:t>
            </w:r>
          </w:p>
        </w:tc>
        <w:tc>
          <w:tcPr>
            <w:tcW w:w="6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A9DAF" w14:textId="43604793" w:rsidR="00BB7DFB" w:rsidRPr="0010372D" w:rsidRDefault="00BB7DFB" w:rsidP="006C77AD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lastRenderedPageBreak/>
              <w:t>Ընդունվել է ի գիտություն</w:t>
            </w:r>
            <w:r w:rsid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, կատարվել մասնակի փոփոխություններ</w:t>
            </w:r>
          </w:p>
          <w:p w14:paraId="0340172C" w14:textId="503E9738" w:rsidR="00BB7DFB" w:rsidRPr="0010372D" w:rsidRDefault="00BB7DFB" w:rsidP="006B332E">
            <w:pPr>
              <w:numPr>
                <w:ilvl w:val="0"/>
                <w:numId w:val="2"/>
              </w:numPr>
              <w:spacing w:after="0" w:line="240" w:lineRule="auto"/>
              <w:ind w:left="28" w:firstLine="332"/>
              <w:jc w:val="both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Սարյան 22 հասցեում գտնվող շենքի 10-16-րդ հարկերը ամբողջությամբ հանձնված են Պետական գույքի կառավարման կոմիտեի տնօրինությանը, միաժամանակ ՀՀ կառավարության 2008 թվականի մայիսի 8-ի թիվ 640-Ա որոշման N 1 հավելված -ի 5-րդ կետի համաձայն</w:t>
            </w:r>
            <w:r w:rsidR="0010372D" w:rsidRPr="00AE0E51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`</w:t>
            </w:r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Սարյան 22 հասցեում գտնվող շենքի 12-րդ հարկում գտնվող 85.6  քառ.մետր մակերեսով տարածքը անժամկետ, անհատույց oգտագործման իրավունքով ամրացված է ՀՀ ֆինանսների </w:t>
            </w:r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lastRenderedPageBreak/>
              <w:t>նախարարությանը: Փաստացի գույքի օգտագործողը ՀՀ ֆինանսների նախարարությունն է և փաստացի գույքի հետ կապված գործողությունները իրականացնելու համար անհրաժեշտ ենք համարում գույքի հանձնման-ընդունման աշխատանքների իրականաց</w:t>
            </w:r>
            <w:r w:rsid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ո</w:t>
            </w:r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ւմը:</w:t>
            </w:r>
            <w:r w:rsidR="0010372D" w:rsidRPr="00AE0E51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Ինչ վերաբերում է Նախագծի 2-րդ կետում նախատեսված Սարյան 22 հասցեում գտնվող գույքը հետ վերցնելու և ամրացնելու վերաբերյալ կարգավորմանը, ապա այն հանվել է Նախագծից:</w:t>
            </w:r>
          </w:p>
          <w:p w14:paraId="4CC5A93B" w14:textId="77777777" w:rsidR="006C77AD" w:rsidRPr="0010372D" w:rsidRDefault="006C77AD" w:rsidP="002C0399">
            <w:pPr>
              <w:numPr>
                <w:ilvl w:val="0"/>
                <w:numId w:val="2"/>
              </w:numPr>
              <w:spacing w:after="0" w:line="240" w:lineRule="auto"/>
              <w:ind w:left="0" w:firstLine="360"/>
              <w:jc w:val="both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ՀՀ տնտեսական դատարանի 07.08.2007թ. օրինական ուժի մեջ մտած թիվ ՏՍ 964 վճռով հաստատված հաշտության համաձայնության (այսուհետ` նաև Հաշտության համաձայնություն) համաձայն` Հայցվորը Նախարարության նկատմամբ ունեցած 120,737.57 ԱՄՆ դոլարին համարժեք ՀՀ դրամ գումարի պարտավորության կատարման նպատակով` որպես հրաժարագին սեփականության իրավունքով պարտատիրոջն է հանձնել ք.Երևան, Կիևյան փող. 2-րդ նրբանցք 18 հասցեում գտնվող առանձնատունը: Ըստ Հաշտության համաձայնության 4-րդ կետի «դ» ենթակետի` պարտապանները շարունակում են տիրապետել և օգտագործել համաձայնագրի առարկան հանդիսացող անշարժ գույքը մինչև դրա նկատմամբ պետական սեփականության իրավունքի դադարումը:</w:t>
            </w:r>
          </w:p>
          <w:p w14:paraId="55FA29C1" w14:textId="108B82A9" w:rsidR="00B52FB4" w:rsidRPr="005571AB" w:rsidRDefault="006C77AD" w:rsidP="006C77AD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10372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ab/>
            </w:r>
            <w:r w:rsidRPr="00AE0E51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Ելնելով վերոգրյալից՝ հայտնում ենք, որ նշված հացեում բնակվող անձանց վտարումը հնարավոր չէ կազմակերպել վկայակոչված պարտավորության ուժով:</w:t>
            </w:r>
            <w:r w:rsidR="005571AB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Նշված հիմնավորմամբ առաջարկը չի ընդունվում:</w:t>
            </w:r>
          </w:p>
        </w:tc>
      </w:tr>
      <w:tr w:rsidR="00735D80" w:rsidRPr="00B02F95" w14:paraId="7E4CE5B4" w14:textId="77777777" w:rsidTr="00C873DC">
        <w:trPr>
          <w:trHeight w:val="2588"/>
        </w:trPr>
        <w:tc>
          <w:tcPr>
            <w:tcW w:w="8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C4A786" w14:textId="77777777" w:rsidR="00735D80" w:rsidRPr="0010372D" w:rsidRDefault="00735D80" w:rsidP="00B52FB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3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5BB219" w14:textId="336E6ECD" w:rsidR="00735D80" w:rsidRPr="0010372D" w:rsidRDefault="00735D80" w:rsidP="00B52FB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541CF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արդարադատության</w:t>
            </w:r>
            <w:r w:rsidRPr="00541CF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նախարարության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03</w:t>
            </w:r>
            <w:r w:rsidRPr="00541CF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.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10</w:t>
            </w:r>
            <w:r w:rsidRPr="00541CF4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.2020թ. թիվ 01/27.1/22520-2020 գրություն</w:t>
            </w:r>
          </w:p>
        </w:tc>
        <w:tc>
          <w:tcPr>
            <w:tcW w:w="4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2A92" w14:textId="6D099082" w:rsidR="00735D80" w:rsidRPr="002B3468" w:rsidRDefault="00735D80" w:rsidP="00B52FB4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2B346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1.</w:t>
            </w:r>
            <w:r w:rsidRPr="002B3468">
              <w:rPr>
                <w:lang w:val="hy-AM"/>
              </w:rPr>
              <w:t xml:space="preserve"> </w:t>
            </w:r>
            <w:r w:rsidRPr="002B346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«Հայաստանի Հանրապետության կառավարության 2008 թվականի մայիսի 8-ի թիվ 640-Ա որոշման մեջ փոփոխություններ կատարելու, գույքը և բաժնետոմսերը հետ վերցնելու ու ամրացնելու մասին» Հայաստանի Հանրապետության կառավարության որոշման նախագծի 6-րդ կետն անհրաժեշտ է հանել՝ ելնելով «Նորմատիվ իրավական ակտերի մասին» օրենքի 23-րդ հոդվածի 6-րդ մասի դրույթներից:</w:t>
            </w:r>
          </w:p>
        </w:tc>
        <w:tc>
          <w:tcPr>
            <w:tcW w:w="6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F0577" w14:textId="77777777" w:rsidR="00735D80" w:rsidRDefault="00735D80" w:rsidP="006C77AD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Ընդունվել է:</w:t>
            </w:r>
          </w:p>
          <w:p w14:paraId="2389F370" w14:textId="4C5EBCBB" w:rsidR="00735D80" w:rsidRPr="002B3468" w:rsidRDefault="00735D80" w:rsidP="006C77AD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Նախագծից հանվել է 6-րդ կետը:</w:t>
            </w:r>
          </w:p>
        </w:tc>
      </w:tr>
      <w:tr w:rsidR="00735D80" w:rsidRPr="00B02F95" w14:paraId="0CDF336D" w14:textId="77777777" w:rsidTr="00C873DC">
        <w:trPr>
          <w:trHeight w:val="1350"/>
        </w:trPr>
        <w:tc>
          <w:tcPr>
            <w:tcW w:w="8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A883" w14:textId="77777777" w:rsidR="00735D80" w:rsidRPr="0010372D" w:rsidRDefault="00735D80" w:rsidP="00B52FB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3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963C" w14:textId="77777777" w:rsidR="00735D80" w:rsidRPr="0010372D" w:rsidRDefault="00735D80" w:rsidP="00B52FB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4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DAAFC" w14:textId="77777777" w:rsidR="00735D80" w:rsidRPr="00735D80" w:rsidRDefault="00735D80" w:rsidP="002B3468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2B346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2. Նախագծի 4-րդ կետով նախատեսվում է Հայաստանի Հանրապետության սեփականություն հանդիսացող բաժնետոմսերը հետ վերցնել Հայաստանի Հանրապետության ֆինանսների նախարարությունից և ամրացնել Հայաստանի Հանրապետության տարածքային կառավարման և ենթակառուցվածքների նախարարության </w:t>
            </w:r>
            <w:r w:rsidRPr="002B346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lastRenderedPageBreak/>
              <w:t xml:space="preserve">պետական գույքի կառավարման կոմիտեին: Այս առումով անհրաժեշտ է նկատի ունենալ «Բաժնետիրական ընկերությունների մասին» օրենքի դրույթները, մասնավորապես՝ նշված </w:t>
            </w:r>
            <w:r w:rsidRPr="00735D8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օրենքի 11-րդ հոդվածի 2-րդ մասի համաձայն՝ Հայաստանի Հանրապետությունը և համայնքները կարող են լինել ընկերության բաժնետեր` քաղաքացիների և իրավաբանական անձանց հետ հավասար հիմունքներով: Պետական կամ տեղական ինքնակառավարման մարմիններն իրավունք չունեն հանդես գալ որպես Ընկերության բաժնետերեր: Նույն օրենքի 12-րդ հոդվածի 5-րդ մասի համաձայն՝ Հայաստանի Հանրապետությանը պատկանող բաժնետոմսերով ընկերությունների հիմնադրման մասին Կառավարության որոշումը պետք է պարունակի դրույթներ Ընկերության հիմնադրման, ինչպես նաև հիմնադրի անունից հանդես եկող պետական կառավարման մարմնի (մարմինների) և նրանցից յուրաքանչյուրի կառավարմանը հանձնված բաժնետոմսերի փաթեթի մասին: Սույն հոդվածի 3-րդ կետով սահմանված մյուս լիազորությունները Կառավարության կողմից կարող են վերապահվել համապատասխան պետական կառավարման մարմնին (մարմիններին), ինչպես նաև, որպես պատվիրակված լիազորություն, համայնքի ղեկավարին: </w:t>
            </w:r>
          </w:p>
          <w:p w14:paraId="29C86453" w14:textId="4865544C" w:rsidR="00735D80" w:rsidRPr="00AE0E51" w:rsidRDefault="00735D80" w:rsidP="002B3468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735D80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Վերոգրյալը հաշվի առնելով՝ նախագծի 4-րդ կետով նախատեսվող կարգավորման փոխարեն առաջարկում ենք նախատեսել Հայաստանի Հանրապետության սեփականություն հանդիսացող և ֆինանսների նախարարության կառավարմանը հանձված բաժնետոմսերի կառավարման լիազորությունը Հայաստանի Հանրապետության տարածքային կառավարման և ենթակառուցվածքների նախարարության պետական գույքի կառավարման կոմիտեին փոխանցելու մասին դրույթ</w:t>
            </w:r>
            <w:r w:rsidRPr="002B3468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:</w:t>
            </w:r>
          </w:p>
        </w:tc>
        <w:tc>
          <w:tcPr>
            <w:tcW w:w="6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3E869" w14:textId="77777777" w:rsidR="00735D80" w:rsidRPr="00174AB3" w:rsidRDefault="00735D80" w:rsidP="006C77AD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lastRenderedPageBreak/>
              <w:t>Ը</w:t>
            </w:r>
            <w:r w:rsidRPr="00174AB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նդունվել է:</w:t>
            </w:r>
          </w:p>
          <w:p w14:paraId="07BD868B" w14:textId="378A5193" w:rsidR="00735D80" w:rsidRPr="00174AB3" w:rsidRDefault="00735D80" w:rsidP="006C77AD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174AB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Նախագծում կատարվե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լ</w:t>
            </w:r>
            <w:r w:rsidRPr="00174AB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են համապատասխան փոփոխություններ</w:t>
            </w:r>
            <w:r>
              <w:rPr>
                <w:rFonts w:eastAsia="Times New Roman" w:cs="Calibri"/>
                <w:sz w:val="20"/>
                <w:szCs w:val="20"/>
                <w:lang w:val="hy-AM"/>
              </w:rPr>
              <w:t>:</w:t>
            </w:r>
          </w:p>
        </w:tc>
      </w:tr>
    </w:tbl>
    <w:p w14:paraId="78D1BBB3" w14:textId="77777777" w:rsidR="00FF4D7C" w:rsidRPr="0010372D" w:rsidRDefault="00FF4D7C">
      <w:pPr>
        <w:rPr>
          <w:rFonts w:ascii="GHEA Grapalat" w:hAnsi="GHEA Grapalat"/>
          <w:lang w:val="hy-AM"/>
        </w:rPr>
      </w:pPr>
    </w:p>
    <w:sectPr w:rsidR="00FF4D7C" w:rsidRPr="0010372D" w:rsidSect="00B52FB4">
      <w:pgSz w:w="15840" w:h="12240" w:orient="landscape"/>
      <w:pgMar w:top="568" w:right="247" w:bottom="568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arumianHeghnar">
    <w:altName w:val="Cambria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531112"/>
    <w:multiLevelType w:val="hybridMultilevel"/>
    <w:tmpl w:val="17F8DB16"/>
    <w:lvl w:ilvl="0" w:tplc="BB60D3C8">
      <w:start w:val="1"/>
      <w:numFmt w:val="decimal"/>
      <w:lvlText w:val="%1."/>
      <w:lvlJc w:val="left"/>
      <w:pPr>
        <w:ind w:left="2061" w:hanging="360"/>
      </w:pPr>
    </w:lvl>
    <w:lvl w:ilvl="1" w:tplc="04190019">
      <w:start w:val="1"/>
      <w:numFmt w:val="lowerLetter"/>
      <w:lvlText w:val="%2."/>
      <w:lvlJc w:val="left"/>
      <w:pPr>
        <w:ind w:left="1076" w:hanging="360"/>
      </w:pPr>
    </w:lvl>
    <w:lvl w:ilvl="2" w:tplc="0419001B">
      <w:start w:val="1"/>
      <w:numFmt w:val="lowerRoman"/>
      <w:lvlText w:val="%3."/>
      <w:lvlJc w:val="right"/>
      <w:pPr>
        <w:ind w:left="1796" w:hanging="180"/>
      </w:pPr>
    </w:lvl>
    <w:lvl w:ilvl="3" w:tplc="0419000F">
      <w:start w:val="1"/>
      <w:numFmt w:val="decimal"/>
      <w:lvlText w:val="%4."/>
      <w:lvlJc w:val="left"/>
      <w:pPr>
        <w:ind w:left="2516" w:hanging="360"/>
      </w:pPr>
    </w:lvl>
    <w:lvl w:ilvl="4" w:tplc="04190019">
      <w:start w:val="1"/>
      <w:numFmt w:val="lowerLetter"/>
      <w:lvlText w:val="%5."/>
      <w:lvlJc w:val="left"/>
      <w:pPr>
        <w:ind w:left="3236" w:hanging="360"/>
      </w:pPr>
    </w:lvl>
    <w:lvl w:ilvl="5" w:tplc="0419001B">
      <w:start w:val="1"/>
      <w:numFmt w:val="lowerRoman"/>
      <w:lvlText w:val="%6."/>
      <w:lvlJc w:val="right"/>
      <w:pPr>
        <w:ind w:left="3956" w:hanging="180"/>
      </w:pPr>
    </w:lvl>
    <w:lvl w:ilvl="6" w:tplc="0419000F">
      <w:start w:val="1"/>
      <w:numFmt w:val="decimal"/>
      <w:lvlText w:val="%7."/>
      <w:lvlJc w:val="left"/>
      <w:pPr>
        <w:ind w:left="4676" w:hanging="360"/>
      </w:pPr>
    </w:lvl>
    <w:lvl w:ilvl="7" w:tplc="04190019">
      <w:start w:val="1"/>
      <w:numFmt w:val="lowerLetter"/>
      <w:lvlText w:val="%8."/>
      <w:lvlJc w:val="left"/>
      <w:pPr>
        <w:ind w:left="5396" w:hanging="360"/>
      </w:pPr>
    </w:lvl>
    <w:lvl w:ilvl="8" w:tplc="0419001B">
      <w:start w:val="1"/>
      <w:numFmt w:val="lowerRoman"/>
      <w:lvlText w:val="%9."/>
      <w:lvlJc w:val="right"/>
      <w:pPr>
        <w:ind w:left="6116" w:hanging="180"/>
      </w:pPr>
    </w:lvl>
  </w:abstractNum>
  <w:abstractNum w:abstractNumId="1" w15:restartNumberingAfterBreak="0">
    <w:nsid w:val="4CA92892"/>
    <w:multiLevelType w:val="hybridMultilevel"/>
    <w:tmpl w:val="8084A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9C6"/>
    <w:rsid w:val="00076894"/>
    <w:rsid w:val="0010372D"/>
    <w:rsid w:val="00174AB3"/>
    <w:rsid w:val="001C19A3"/>
    <w:rsid w:val="002B3468"/>
    <w:rsid w:val="002C0399"/>
    <w:rsid w:val="002C11BD"/>
    <w:rsid w:val="004578E7"/>
    <w:rsid w:val="00541CF4"/>
    <w:rsid w:val="005571AB"/>
    <w:rsid w:val="00606A39"/>
    <w:rsid w:val="00612D0A"/>
    <w:rsid w:val="006B332E"/>
    <w:rsid w:val="006C77AD"/>
    <w:rsid w:val="00735D80"/>
    <w:rsid w:val="00AE0E51"/>
    <w:rsid w:val="00B02F95"/>
    <w:rsid w:val="00B52FB4"/>
    <w:rsid w:val="00BB783A"/>
    <w:rsid w:val="00BB7DFB"/>
    <w:rsid w:val="00C41DD6"/>
    <w:rsid w:val="00CB19C6"/>
    <w:rsid w:val="00CC0D69"/>
    <w:rsid w:val="00D253C4"/>
    <w:rsid w:val="00D32A0D"/>
    <w:rsid w:val="00EB128B"/>
    <w:rsid w:val="00EC37A8"/>
    <w:rsid w:val="00F45F6E"/>
    <w:rsid w:val="00FF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5921D"/>
  <w15:chartTrackingRefBased/>
  <w15:docId w15:val="{8B13B21A-5803-43E1-AF54-FCABD6314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1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11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C11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C37A8"/>
    <w:pPr>
      <w:ind w:left="720"/>
      <w:contextualSpacing/>
    </w:pPr>
    <w:rPr>
      <w:rFonts w:ascii="ArTarumianHeghnar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3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dan.Harutyunyan\Desktop\cig%20avto%20voroshum\&#1329;&#1348;&#1363;&#1352;&#1363;&#1329;&#1337;&#1333;&#1360;&#1337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80A51-39B7-4A66-AF0A-23ADB305E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ԱՄՓՈՓԱԹԵՐԹ</Template>
  <TotalTime>14</TotalTime>
  <Pages>3</Pages>
  <Words>951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Vardan Harutyunyan</dc:creator>
  <cp:keywords/>
  <cp:lastModifiedBy>Arpine Martirosyan</cp:lastModifiedBy>
  <cp:revision>11</cp:revision>
  <cp:lastPrinted>2020-04-29T09:25:00Z</cp:lastPrinted>
  <dcterms:created xsi:type="dcterms:W3CDTF">2020-09-09T10:25:00Z</dcterms:created>
  <dcterms:modified xsi:type="dcterms:W3CDTF">2021-01-15T08:18:00Z</dcterms:modified>
</cp:coreProperties>
</file>