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49C" w:rsidRPr="007C3E75" w:rsidRDefault="00DE49ED" w:rsidP="00CE60B3">
      <w:pPr>
        <w:tabs>
          <w:tab w:val="left" w:pos="2700"/>
        </w:tabs>
        <w:jc w:val="center"/>
        <w:rPr>
          <w:rFonts w:ascii="GHEA Grapalat" w:hAnsi="GHEA Grapalat" w:cs="Sylfaen"/>
          <w:b/>
          <w:sz w:val="22"/>
          <w:szCs w:val="22"/>
        </w:rPr>
      </w:pPr>
      <w:bookmarkStart w:id="0" w:name="_GoBack"/>
      <w:bookmarkEnd w:id="0"/>
      <w:r w:rsidRPr="007C3E75">
        <w:rPr>
          <w:rFonts w:ascii="GHEA Grapalat" w:hAnsi="GHEA Grapalat" w:cs="Sylfaen"/>
          <w:b/>
          <w:sz w:val="22"/>
          <w:szCs w:val="22"/>
        </w:rPr>
        <w:t>ԱՄՓՈՓԱԹԵՐԹ</w:t>
      </w:r>
    </w:p>
    <w:p w:rsidR="006C249C" w:rsidRPr="007C3E75" w:rsidRDefault="003E4A69" w:rsidP="00CE60B3">
      <w:pPr>
        <w:tabs>
          <w:tab w:val="left" w:pos="2700"/>
        </w:tabs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7C3E75">
        <w:rPr>
          <w:rFonts w:ascii="GHEA Grapalat" w:hAnsi="GHEA Grapalat"/>
          <w:b/>
          <w:sz w:val="22"/>
          <w:szCs w:val="22"/>
        </w:rPr>
        <w:t>«</w:t>
      </w:r>
      <w:r w:rsidRPr="007C3E75">
        <w:rPr>
          <w:rFonts w:ascii="GHEA Grapalat" w:hAnsi="GHEA Grapalat" w:cs="Sylfaen"/>
          <w:b/>
          <w:sz w:val="22"/>
          <w:szCs w:val="22"/>
          <w:lang w:val="fr-FR"/>
        </w:rPr>
        <w:t>ՀԱՅԱՍՏԱՆԻ ՀԱՆՐԱՊԵՏՈՒԹՅԱՆ ԿԱՌԱՎԱՐՈՒԹՅԱՆ 2003 ԹՎԱԿԱՆԻ ԴԵԿՏԵՄԲԵՐԻ 24-Ի N 1937-Ն ՈՐՈՇՄԱՆ ՄԵՋ ՓՈՓՈԽՈՒԹՅՈՒՆՆԵՐ ԵՎ ԼՐԱՑՈՒՄՆԵՐ ԿԱՏԱՐԵԼՈՒ ԵՎ ՀԱՅԱՍՏԱՆԻ ՀԱՆՐԱՊԵՏՈՒԹՅԱՆ ԿԱՌԱՎԱՐՈՒԹՅԱՆ 2010 ԹՎԱԿԱՆԻ 29 ԱՊՐԻԼԻ N 566-Ն ՈՐՈՇՈՒՄԸ ՈՒԺԸ ԿՈՐՑՐԱԾ ՃԱՆԱՉԵԼՈՒ ՄԱՍԻՆ» ՀՀ ԿԱՌԱՎԱՐՈՒԹՅԱՆ ՈՐՈՇՄԱՆ ՆԱԽԱԳԾԻ</w:t>
      </w:r>
      <w:r w:rsidRPr="007C3E75">
        <w:rPr>
          <w:rFonts w:ascii="Calibri" w:hAnsi="Calibri" w:cs="Calibri"/>
          <w:b/>
          <w:sz w:val="22"/>
          <w:szCs w:val="22"/>
          <w:lang w:val="fr-FR"/>
        </w:rPr>
        <w:t> </w:t>
      </w:r>
      <w:r w:rsidRPr="007C3E75">
        <w:rPr>
          <w:rFonts w:ascii="GHEA Grapalat" w:hAnsi="GHEA Grapalat" w:cs="Sylfaen"/>
          <w:b/>
          <w:sz w:val="22"/>
          <w:szCs w:val="22"/>
          <w:lang w:val="fr-FR"/>
        </w:rPr>
        <w:t xml:space="preserve">ՎԵՐԱԲԵՐՅԱԼ ՀՀ ՎԱՐՉԱՊԵՏԻ ԱՇԽԱՏԱԿԱԶՄԻ </w:t>
      </w:r>
      <w:r w:rsidR="00D94320">
        <w:rPr>
          <w:rFonts w:ascii="GHEA Grapalat" w:hAnsi="GHEA Grapalat" w:cs="Sylfaen"/>
          <w:b/>
          <w:sz w:val="22"/>
          <w:szCs w:val="22"/>
          <w:lang w:val="fr-FR"/>
        </w:rPr>
        <w:fldChar w:fldCharType="begin"/>
      </w:r>
      <w:r w:rsidR="00D94320">
        <w:rPr>
          <w:rFonts w:ascii="GHEA Grapalat" w:hAnsi="GHEA Grapalat" w:cs="Sylfaen"/>
          <w:b/>
          <w:sz w:val="22"/>
          <w:szCs w:val="22"/>
          <w:lang w:val="fr-FR"/>
        </w:rPr>
        <w:instrText xml:space="preserve"> HYPERLINK "https://www.gov.am/am/staff-structure/info/244/" </w:instrText>
      </w:r>
      <w:r w:rsidR="00D94320">
        <w:rPr>
          <w:rFonts w:ascii="GHEA Grapalat" w:hAnsi="GHEA Grapalat" w:cs="Sylfaen"/>
          <w:b/>
          <w:sz w:val="22"/>
          <w:szCs w:val="22"/>
          <w:lang w:val="fr-FR"/>
        </w:rPr>
        <w:fldChar w:fldCharType="separate"/>
      </w:r>
      <w:r w:rsidRPr="007C3E75">
        <w:rPr>
          <w:rFonts w:ascii="GHEA Grapalat" w:hAnsi="GHEA Grapalat" w:cs="Sylfaen"/>
          <w:b/>
          <w:sz w:val="22"/>
          <w:szCs w:val="22"/>
          <w:lang w:val="fr-FR"/>
        </w:rPr>
        <w:t>ՊԵՏԱԻՐԱՎԱԿԱՆ ՎԱՐՉՈՒԹՅԱՆ</w:t>
      </w:r>
      <w:r w:rsidR="00D94320">
        <w:rPr>
          <w:rFonts w:ascii="GHEA Grapalat" w:hAnsi="GHEA Grapalat" w:cs="Sylfaen"/>
          <w:b/>
          <w:sz w:val="22"/>
          <w:szCs w:val="22"/>
          <w:lang w:val="fr-FR"/>
        </w:rPr>
        <w:fldChar w:fldCharType="end"/>
      </w:r>
      <w:r w:rsidRPr="007C3E75">
        <w:rPr>
          <w:rFonts w:ascii="GHEA Grapalat" w:hAnsi="GHEA Grapalat" w:cs="Sylfaen"/>
          <w:b/>
          <w:sz w:val="22"/>
          <w:szCs w:val="22"/>
          <w:lang w:val="fr-FR"/>
        </w:rPr>
        <w:t xml:space="preserve"> ԵՎ ԹՐԱՆՍՓԱՐԵՆՍԻ ԻՆԹԵՐՆԵՇՆԼ» ՀԱԿԱԿՈՌՈՒՊՑԻՈՆ ԿԱԶՄԱԿԵՐՊՈՒԹՅԱՆ ԿՈՂՄԻՑ ՆԵՐԿԱՅԱՑՎԱԾ ԿԱՐԾԻՔՆԵՐԻ ՎԵՐԱԲԵՐՅԱԼ</w:t>
      </w:r>
    </w:p>
    <w:p w:rsidR="006C249C" w:rsidRPr="007C3E75" w:rsidRDefault="006C249C" w:rsidP="00CE60B3">
      <w:pPr>
        <w:tabs>
          <w:tab w:val="left" w:pos="2700"/>
        </w:tabs>
        <w:jc w:val="center"/>
        <w:rPr>
          <w:rFonts w:ascii="GHEA Grapalat" w:hAnsi="GHEA Grapalat" w:cs="Sylfaen"/>
          <w:sz w:val="22"/>
          <w:szCs w:val="22"/>
          <w:lang w:val="hy-AM"/>
        </w:rPr>
      </w:pPr>
    </w:p>
    <w:tbl>
      <w:tblPr>
        <w:tblW w:w="1475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6"/>
        <w:gridCol w:w="5026"/>
        <w:gridCol w:w="12"/>
        <w:gridCol w:w="6759"/>
        <w:gridCol w:w="12"/>
      </w:tblGrid>
      <w:tr w:rsidR="006769C4" w:rsidRPr="00DA4027" w:rsidTr="008223FD">
        <w:trPr>
          <w:gridAfter w:val="1"/>
          <w:wAfter w:w="12" w:type="dxa"/>
        </w:trPr>
        <w:tc>
          <w:tcPr>
            <w:tcW w:w="7972" w:type="dxa"/>
            <w:gridSpan w:val="2"/>
            <w:shd w:val="clear" w:color="auto" w:fill="auto"/>
            <w:vAlign w:val="center"/>
          </w:tcPr>
          <w:p w:rsidR="006769C4" w:rsidRPr="00DA4027" w:rsidRDefault="006769C4" w:rsidP="006769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DA402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</w:t>
            </w:r>
          </w:p>
        </w:tc>
        <w:tc>
          <w:tcPr>
            <w:tcW w:w="6771" w:type="dxa"/>
            <w:gridSpan w:val="2"/>
            <w:vMerge w:val="restart"/>
            <w:shd w:val="clear" w:color="auto" w:fill="auto"/>
            <w:vAlign w:val="center"/>
          </w:tcPr>
          <w:p w:rsidR="006769C4" w:rsidRPr="00DA4027" w:rsidRDefault="006769C4" w:rsidP="00CE60B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D25E5B">
              <w:rPr>
                <w:rFonts w:ascii="GHEA Grapalat" w:hAnsi="GHEA Grapalat"/>
                <w:b/>
                <w:bCs/>
                <w:sz w:val="22"/>
                <w:szCs w:val="22"/>
              </w:rPr>
              <w:t>Եզրակացություն</w:t>
            </w:r>
            <w:proofErr w:type="spellEnd"/>
          </w:p>
        </w:tc>
      </w:tr>
      <w:tr w:rsidR="006769C4" w:rsidRPr="00DA4027" w:rsidTr="008223FD">
        <w:trPr>
          <w:gridAfter w:val="1"/>
          <w:wAfter w:w="12" w:type="dxa"/>
        </w:trPr>
        <w:tc>
          <w:tcPr>
            <w:tcW w:w="2946" w:type="dxa"/>
            <w:shd w:val="clear" w:color="auto" w:fill="auto"/>
            <w:vAlign w:val="center"/>
          </w:tcPr>
          <w:p w:rsidR="006769C4" w:rsidRPr="006769C4" w:rsidRDefault="006769C4" w:rsidP="006769C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  <w:sz w:val="22"/>
                <w:szCs w:val="22"/>
              </w:rPr>
              <w:t>հեղինակը</w:t>
            </w:r>
            <w:proofErr w:type="spellEnd"/>
          </w:p>
        </w:tc>
        <w:tc>
          <w:tcPr>
            <w:tcW w:w="5026" w:type="dxa"/>
            <w:shd w:val="clear" w:color="auto" w:fill="auto"/>
          </w:tcPr>
          <w:p w:rsidR="006769C4" w:rsidRPr="006769C4" w:rsidRDefault="006769C4" w:rsidP="00CE60B3">
            <w:pPr>
              <w:tabs>
                <w:tab w:val="left" w:pos="2700"/>
              </w:tabs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b/>
                <w:sz w:val="22"/>
                <w:szCs w:val="22"/>
              </w:rPr>
              <w:t>բովանդակություն</w:t>
            </w:r>
            <w:proofErr w:type="spellEnd"/>
          </w:p>
        </w:tc>
        <w:tc>
          <w:tcPr>
            <w:tcW w:w="6771" w:type="dxa"/>
            <w:gridSpan w:val="2"/>
            <w:vMerge/>
            <w:shd w:val="clear" w:color="auto" w:fill="auto"/>
            <w:vAlign w:val="center"/>
          </w:tcPr>
          <w:p w:rsidR="006769C4" w:rsidRPr="00D25E5B" w:rsidRDefault="006769C4" w:rsidP="00CE60B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bCs/>
                <w:sz w:val="22"/>
                <w:szCs w:val="22"/>
              </w:rPr>
            </w:pPr>
          </w:p>
        </w:tc>
      </w:tr>
      <w:tr w:rsidR="006769C4" w:rsidRPr="00D94320" w:rsidTr="008223FD">
        <w:trPr>
          <w:gridAfter w:val="1"/>
          <w:wAfter w:w="12" w:type="dxa"/>
        </w:trPr>
        <w:tc>
          <w:tcPr>
            <w:tcW w:w="2946" w:type="dxa"/>
            <w:vMerge w:val="restart"/>
            <w:shd w:val="clear" w:color="auto" w:fill="auto"/>
            <w:vAlign w:val="center"/>
          </w:tcPr>
          <w:p w:rsidR="006769C4" w:rsidRPr="00DA4027" w:rsidRDefault="006769C4" w:rsidP="00065D2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ՀՀ վարչապետի աշխատակազմի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իրավաբան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ական վարչություն </w:t>
            </w:r>
            <w:r w:rsidRPr="00DA4027">
              <w:rPr>
                <w:rFonts w:ascii="GHEA Grapalat" w:hAnsi="GHEA Grapalat" w:cs="Sylfaen"/>
                <w:sz w:val="22"/>
                <w:szCs w:val="22"/>
              </w:rPr>
              <w:t>(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ստացվել է աշխատանքային կարգով էլեկտրոնային փոստով</w:t>
            </w:r>
            <w:r w:rsidRPr="00DA4027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5026" w:type="dxa"/>
            <w:shd w:val="clear" w:color="auto" w:fill="auto"/>
          </w:tcPr>
          <w:p w:rsidR="006769C4" w:rsidRPr="00854C06" w:rsidRDefault="006769C4" w:rsidP="00D25E5B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Նախագծի 1-ին կետի 1-ին ենթակետում անհրաժեշտ է սահմանել, թե համապատասխան փորձագետը ինչ հիմունքներով է հրավիրվում և ներառվում հանձնաժողովի կազմում։ 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6769C4" w:rsidRPr="0056798B" w:rsidRDefault="006769C4" w:rsidP="00BA69C8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, առաջարկությունը ներառվել է ն</w:t>
            </w:r>
            <w:r w:rsidRPr="00037C34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ախագծի 1-ին կետի 1-ին ենթակետ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ում</w:t>
            </w:r>
          </w:p>
        </w:tc>
      </w:tr>
      <w:tr w:rsidR="006769C4" w:rsidRPr="00D94320" w:rsidTr="008223FD">
        <w:trPr>
          <w:gridAfter w:val="1"/>
          <w:wAfter w:w="12" w:type="dxa"/>
        </w:trPr>
        <w:tc>
          <w:tcPr>
            <w:tcW w:w="2946" w:type="dxa"/>
            <w:vMerge/>
            <w:shd w:val="clear" w:color="auto" w:fill="auto"/>
            <w:vAlign w:val="center"/>
          </w:tcPr>
          <w:p w:rsidR="006769C4" w:rsidRPr="00DA4027" w:rsidRDefault="006769C4" w:rsidP="00037C3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26" w:type="dxa"/>
            <w:shd w:val="clear" w:color="auto" w:fill="auto"/>
          </w:tcPr>
          <w:p w:rsidR="006769C4" w:rsidRPr="00854C06" w:rsidRDefault="006769C4" w:rsidP="00D25E5B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2-րդ ենթակետով լրացվող 10.1 կետում առաջարկում ենք նախատեսել մրցութային հանձնաժողովի ձևավորման կարգը։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6769C4" w:rsidRPr="00DA4027" w:rsidRDefault="006769C4" w:rsidP="00BA69C8">
            <w:pPr>
              <w:autoSpaceDE w:val="0"/>
              <w:autoSpaceDN w:val="0"/>
              <w:adjustRightInd w:val="0"/>
              <w:jc w:val="both"/>
              <w:rPr>
                <w:rStyle w:val="a3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>Մ</w:t>
            </w:r>
            <w:r w:rsidRPr="00DA4027">
              <w:rPr>
                <w:rFonts w:ascii="GHEA Grapalat" w:hAnsi="GHEA Grapalat" w:cs="Arial"/>
                <w:sz w:val="22"/>
                <w:szCs w:val="22"/>
                <w:lang w:val="hy-AM"/>
              </w:rPr>
              <w:t>րցութային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Arial"/>
                <w:sz w:val="22"/>
                <w:szCs w:val="22"/>
                <w:lang w:val="hy-AM"/>
              </w:rPr>
              <w:t>հանձնաժողովի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Arial"/>
                <w:sz w:val="22"/>
                <w:szCs w:val="22"/>
                <w:lang w:val="hy-AM"/>
              </w:rPr>
              <w:t>ձևավորման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կարգին առնչվող </w:t>
            </w:r>
            <w:r w:rsidRPr="00854C06">
              <w:rPr>
                <w:rFonts w:ascii="GHEA Grapalat" w:hAnsi="GHEA Grapalat" w:cs="Arial"/>
                <w:sz w:val="22"/>
                <w:szCs w:val="22"/>
                <w:lang w:val="hy-AM"/>
              </w:rPr>
              <w:t>պայմանները սահմանված են նախագծի 1-ին կետի 1-ին ենթակետում, համաձայն որի հանձնաժողովը ձևավորում է մարմնի ղեկավարը, իսկ հանձնաժողովի գործունեության կարգին վերաբերող պայմանները սահմանված են նախագծի 1-ին կետի 2-րդ ենթակետով</w:t>
            </w:r>
          </w:p>
        </w:tc>
      </w:tr>
      <w:tr w:rsidR="006769C4" w:rsidRPr="00D94320" w:rsidTr="008223FD">
        <w:trPr>
          <w:gridAfter w:val="1"/>
          <w:wAfter w:w="12" w:type="dxa"/>
        </w:trPr>
        <w:tc>
          <w:tcPr>
            <w:tcW w:w="2946" w:type="dxa"/>
            <w:vMerge/>
            <w:shd w:val="clear" w:color="auto" w:fill="auto"/>
            <w:vAlign w:val="center"/>
          </w:tcPr>
          <w:p w:rsidR="006769C4" w:rsidRPr="00DA4027" w:rsidRDefault="006769C4" w:rsidP="00037C3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26" w:type="dxa"/>
            <w:shd w:val="clear" w:color="auto" w:fill="auto"/>
          </w:tcPr>
          <w:p w:rsidR="006769C4" w:rsidRPr="00D25E5B" w:rsidRDefault="006769C4" w:rsidP="00D25E5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7-րդ և 8-րդ ենթակետերում, և 1-ին կետի 5-րդ ենթակետով նոր խմբագրությամբ շարադրվող 16-րդ կետում, ինչպես նաև  1-ին կետի 8-րդ կետով լրացվող 20.1 կետի 2-րդ և 3-րդ ենթակետերում անհրաժեշտ է հստակեցնել, թե պատասխանատվությունը որ օրենքներով է սահմանված։</w:t>
            </w:r>
            <w:r w:rsidRPr="00D25E5B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6769C4" w:rsidRPr="008941ED" w:rsidRDefault="006769C4" w:rsidP="003700D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854C06">
              <w:rPr>
                <w:rFonts w:ascii="GHEA Grapalat" w:hAnsi="GHEA Grapalat"/>
                <w:sz w:val="22"/>
                <w:szCs w:val="22"/>
                <w:lang w:val="hy-AM"/>
              </w:rPr>
              <w:t>Բացակայում է հստակեցման անհրաժեշտությունը, քանզի կախված արարքի հատկանիշներից պատասխանատվությունը կարող է լինել կամ կարգապահական, կամ վարչական կամ քրեական</w:t>
            </w:r>
          </w:p>
          <w:p w:rsidR="006769C4" w:rsidRPr="008941ED" w:rsidRDefault="006769C4" w:rsidP="00D97AB1">
            <w:pPr>
              <w:autoSpaceDE w:val="0"/>
              <w:autoSpaceDN w:val="0"/>
              <w:adjustRightInd w:val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6769C4" w:rsidRPr="00D94320" w:rsidTr="008223FD">
        <w:trPr>
          <w:gridAfter w:val="1"/>
          <w:wAfter w:w="12" w:type="dxa"/>
        </w:trPr>
        <w:tc>
          <w:tcPr>
            <w:tcW w:w="2946" w:type="dxa"/>
            <w:vMerge/>
            <w:shd w:val="clear" w:color="auto" w:fill="auto"/>
            <w:vAlign w:val="center"/>
          </w:tcPr>
          <w:p w:rsidR="006769C4" w:rsidRPr="00DA4027" w:rsidRDefault="006769C4" w:rsidP="00037C3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26" w:type="dxa"/>
            <w:shd w:val="clear" w:color="auto" w:fill="auto"/>
          </w:tcPr>
          <w:p w:rsidR="006769C4" w:rsidRPr="00854C06" w:rsidRDefault="006769C4" w:rsidP="009B3837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Նախագծի 1-ին կետի 2-րդ ենթակետով լրացվող 10.2-րդ կետով սահմանված ձևակերպումները հստակեցման կարիք ունեն, մասնավորապես՝ «քարտուղարի կողմից ղեկավարին գրավոր զեկուցում», «պահանջվող պետական մարմնի իրավաբանական ծառայության իրավական եզրակացություն»,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>«մասնագիտացված մարմինների եզրակացություն» սահմանման նպատակահարմարությունը: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6769C4" w:rsidRPr="00854C06" w:rsidRDefault="006769C4" w:rsidP="0078585E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val="hy-AM"/>
              </w:rPr>
            </w:pPr>
            <w:r w:rsidRPr="00854C0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Նպատակահարմարությունը պայմանավորված է քարտուղարին վերապահված նախնական հսկողության գործառույթի ամբողջական և  հնարավոր ռիսկերը կանխելու անհրաժեշտությամբ</w:t>
            </w:r>
            <w:r w:rsidRPr="00854C06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</w:tc>
      </w:tr>
      <w:tr w:rsidR="006769C4" w:rsidRPr="00D94320" w:rsidTr="008223FD">
        <w:trPr>
          <w:gridAfter w:val="1"/>
          <w:wAfter w:w="12" w:type="dxa"/>
          <w:trHeight w:val="2067"/>
        </w:trPr>
        <w:tc>
          <w:tcPr>
            <w:tcW w:w="2946" w:type="dxa"/>
            <w:vMerge/>
            <w:shd w:val="clear" w:color="auto" w:fill="auto"/>
            <w:vAlign w:val="center"/>
          </w:tcPr>
          <w:p w:rsidR="006769C4" w:rsidRPr="00DA4027" w:rsidRDefault="006769C4" w:rsidP="00037C34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26" w:type="dxa"/>
            <w:shd w:val="clear" w:color="auto" w:fill="auto"/>
          </w:tcPr>
          <w:p w:rsidR="006769C4" w:rsidRPr="00854C06" w:rsidRDefault="006769C4" w:rsidP="0078585E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8-րդ ենթակետով լրացվող 20.1 կետում առաջարկում ենք հիմնավորել  պետական մարմնի կողմից իրավապահ մարմիններին ծանուցման պարտականությունը պայմանագրի կարգավորման առարկա սահմանելու նպատակահարմարությունը։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6769C4" w:rsidRPr="00DA4027" w:rsidRDefault="006769C4" w:rsidP="0078585E">
            <w:pPr>
              <w:autoSpaceDE w:val="0"/>
              <w:autoSpaceDN w:val="0"/>
              <w:adjustRightInd w:val="0"/>
              <w:jc w:val="both"/>
              <w:rPr>
                <w:rStyle w:val="a3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Նպատակահարմարությունը պայմանավորված է ինչպես մրցույթի, այնպես էլ պայմանագրի կատարման փուլերում ստանձնվող պարտավորությունների պատշաճ կատարումն ապահովելու անհրաժեշտությամբ</w:t>
            </w:r>
          </w:p>
        </w:tc>
      </w:tr>
      <w:tr w:rsidR="008223FD" w:rsidRPr="00854C06" w:rsidTr="008223FD">
        <w:tc>
          <w:tcPr>
            <w:tcW w:w="2946" w:type="dxa"/>
            <w:vMerge w:val="restart"/>
            <w:shd w:val="clear" w:color="auto" w:fill="auto"/>
            <w:vAlign w:val="center"/>
          </w:tcPr>
          <w:p w:rsidR="008223FD" w:rsidRPr="00DA4027" w:rsidRDefault="008223FD" w:rsidP="00037C3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Թրանսփարենսի</w:t>
            </w:r>
            <w:proofErr w:type="spellEnd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Ինթերնեշնլ</w:t>
            </w:r>
            <w:proofErr w:type="spellEnd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հակակոռուպցիոն</w:t>
            </w:r>
            <w:proofErr w:type="spellEnd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4027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4615EE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1-ին ենթակետով ներկայացված Կարգի 10-րդ կետի վերաբերյալ։</w:t>
            </w:r>
          </w:p>
          <w:p w:rsidR="008223FD" w:rsidRPr="00DA4027" w:rsidRDefault="008223FD" w:rsidP="004615EE">
            <w:pPr>
              <w:pStyle w:val="a8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Պարզ չէ, որտեղից են ներգրավվելու փորձագետները։ Առաջարկում ենք ավելացնել հետևյալ դրույթները</w:t>
            </w:r>
            <w:r w:rsidRPr="00DA4027">
              <w:rPr>
                <w:rFonts w:ascii="Cambria Math" w:eastAsiaTheme="minorHAnsi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4615EE">
            <w:pPr>
              <w:pStyle w:val="aa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ind w:left="169" w:firstLine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Փորձագետների նշանակումը կոնկրետ մրցույթի գնահատման հանձնաժողովում կատարում և հիմնավորում է համապատասխան պետական մարմնի ղեկավարը:</w:t>
            </w:r>
          </w:p>
          <w:p w:rsidR="008223FD" w:rsidRPr="00DA4027" w:rsidRDefault="008223FD" w:rsidP="004615EE">
            <w:pPr>
              <w:pStyle w:val="aa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ind w:left="169" w:firstLine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Հանձնաժողովի փորձագետ կարող է դառնալ յուրաքանչյուր ոք, որն ունի ծրագրերի մշակման և իրականացման փորձ և/կամ բավարար փորձագիտական պատրաստվածություն մրցույթին առնչվող ոլորտներում:</w:t>
            </w:r>
          </w:p>
          <w:p w:rsidR="008223FD" w:rsidRPr="00DA4027" w:rsidRDefault="008223FD" w:rsidP="004615EE">
            <w:pPr>
              <w:pStyle w:val="aa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ind w:left="169" w:firstLine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Փորձագետին տվյալ գնահատման հանձնաժողովում նշանակելու առաջին պայմանը ծրագրի թեմատիկ ծածկույթի և տվյալ փորձագետի փորձագիտական ոլորտների համապատասխանությունն է:</w:t>
            </w:r>
          </w:p>
          <w:p w:rsidR="008223FD" w:rsidRPr="00DA4027" w:rsidRDefault="008223FD" w:rsidP="004615EE">
            <w:pPr>
              <w:pStyle w:val="aa"/>
              <w:numPr>
                <w:ilvl w:val="0"/>
                <w:numId w:val="23"/>
              </w:numPr>
              <w:shd w:val="clear" w:color="auto" w:fill="FFFFFF"/>
              <w:spacing w:before="0" w:beforeAutospacing="0" w:after="0" w:afterAutospacing="0"/>
              <w:ind w:left="169" w:firstLine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Սահմանել փորձագետի ներգրավումը՝ որպես պարտադիր պայման։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8223FD" w:rsidRPr="00DA4027" w:rsidRDefault="008223FD" w:rsidP="009F6227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  <w:t>Նախագծի հիշյալ կետում նշվում է, որ կազմավորված մրցույթի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անձնաժողովի անդամը պետք է ունենա դրամաշնորհի տրամադրման ծրագրի առաջադրանքը, ինչպես նաև մրցույթի մասնակից կազմակերպությունների (այսուհետ` նաև մասնակից) որակավորումը և առաջարկները գնահատելու համար պահանջվող մասնագիտական կարողություն, ինչը որոշվում է դրամաշնորհային ծրագրին համապատասխան: Իսկ փորձագետ (մասնագետ) հանձնաժողովում ներգրավում է եթե պետական մարմնի ներկայացուցիչները չունեն անհրաժեշտ մասնագիտական կարողություններ։ Իսկ հանձնաժողովում փորձագետի պարտադիր ներգրավման պայմանը կարող է առաջացնել բյուջեով լրացուցիչ ֆինանսական միջոցներ նախատեսելու պայման, որ ցանկալի չէ։ 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ՖՆ-ի դիրքորոշումը 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ընդունելի։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4A0680">
            <w:pPr>
              <w:pStyle w:val="aa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Նույն կետում օգտագործվող «տեխնիկական առաջադրանք» տերմինը ընդունելի չէ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>դրամաշնորհների հատկացման ընթացակարգում։ Տեխնիկական առաջադրանքը՝ փաստաթուղթ է, որը օգտագործվում է գնումների ընթացակարգում, և համաձայն որի իրականացվում է ապրանքների առաքում, աշխատանքների կատարում, ծառայությունների մատուցում և դրանց ընդունում և այլն: Դրամաշնորհների պարագայում պետք է ներկայացվի նպատակը/խնդիրը/ակնկալվող արդյունքը, իսկ դրա իրականացման ձևը, մեթոդը, ռեսուրսները պետք է առաջարկվեն դիմորդների կողմից: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8223FD" w:rsidRPr="00DA4027" w:rsidRDefault="008223FD" w:rsidP="004A0680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b/>
                <w:bCs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>Ընդունվել է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, նախագծի 1-ին կետի 1-ին ենթակետում կատարվել է փոփոխություն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2-րդ ենթակետով ներկայացված Կարգի 10.1-րդ կետի 3-րդ ենթակետի «գ» պարբերոթյան վերաբերյալ։</w:t>
            </w:r>
          </w:p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Կարգով սահմանված չեն հանձնաժողովի կասեցման հիմքերը։ Անհասկանալի է նաև, ինչպես կարող է որոշվել կասեցման վերջնաժամկետը կամ ինչի հիման վրա կարող է նշանակվել նիստ, եթե առկա է հանձնաժողովի կասեցման մասին որոշում։ Առաջարկում ենք հանել այս կետը: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8223FD" w:rsidRPr="00DA4027" w:rsidRDefault="008223FD" w:rsidP="00EC325C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  <w:t xml:space="preserve">Բացակայում է կետը հանելու անհրաժեշտությունը, քանզի բերված կարգավոումը նպատակ ունի կանոնակարգել այն դեպքերը, երբ հանձնաժոովի նիստն իրավազոր չէ: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ՖՆ-ի դիրքորոշումը 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ընդունելի։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2-րդ ենթակետով ներկայացված Կարգի 10.1-րդ կետի 6-րդ ենթակետի վերաբերյալ։</w:t>
            </w:r>
          </w:p>
          <w:p w:rsidR="008223FD" w:rsidRPr="00DA4027" w:rsidRDefault="008223FD" w:rsidP="00EC325C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Վեց ժամը շատ քիչ է, առաջարկում ենք սահմանել առնվազն մեկօրյա ծանուցման ժամկետ։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8223FD" w:rsidRPr="00854C06" w:rsidRDefault="008223FD" w:rsidP="00037C34">
            <w:pPr>
              <w:autoSpaceDE w:val="0"/>
              <w:autoSpaceDN w:val="0"/>
              <w:adjustRightInd w:val="0"/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  <w:t xml:space="preserve">Ընդունվել է, նախագծի 1-ին կետի 2-րդ ենթակետում կատարվել է փոփոխություն </w:t>
            </w:r>
          </w:p>
        </w:tc>
      </w:tr>
      <w:tr w:rsidR="008223FD" w:rsidRPr="00D94320" w:rsidTr="008223FD">
        <w:trPr>
          <w:trHeight w:val="4384"/>
        </w:trPr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2-րդ ենթակետով ներկայացված Կարգի 10.1-րդ կետի 8-րդ ենթակետի վերաբերյալ։</w:t>
            </w:r>
          </w:p>
          <w:p w:rsidR="008223FD" w:rsidRPr="00DA4027" w:rsidRDefault="008223FD" w:rsidP="00EC325C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Պարզ չէ, ինչ որոշման մասին է խոսքը։ Կարգի համաձայն, միայն հանձնաժողովն է իրավասու ընդունել որոշում, անդամները հայտերի բացման նիստում որոշված ժամկետում, որը չի կարող պակաս լինել երեք աշխատանքային օրվանից, մրցույթի հրավերով սահմանված կարգով գնահատում են մրցույթի մասին հայտերը և գնահատման թերթիկներում համապատասխան նշումներ կատարելու միջոցով մրցութային առաջարկների վերաբերյալ եզրակացություն են տալիս ու ստորագրում և քարտուղարին են փոխանցում գնահատման թերթիկների մեկական օրինակները:</w:t>
            </w:r>
          </w:p>
        </w:tc>
        <w:tc>
          <w:tcPr>
            <w:tcW w:w="6771" w:type="dxa"/>
            <w:gridSpan w:val="2"/>
            <w:shd w:val="clear" w:color="auto" w:fill="auto"/>
            <w:vAlign w:val="center"/>
          </w:tcPr>
          <w:p w:rsidR="008223FD" w:rsidRPr="00DA4027" w:rsidRDefault="008223FD" w:rsidP="00EC325C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  <w:t xml:space="preserve">Ընդունվել է, նախագծի 1-ին կետի 2-րդ ենթակետում կատարվել է փոփոխություն 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2-րդ ենթակետով ներկայացված Կարգի 10.2-րդ կետի վերաբերյալ։</w:t>
            </w:r>
          </w:p>
          <w:p w:rsidR="008223FD" w:rsidRPr="00DA4027" w:rsidRDefault="008223FD" w:rsidP="00037C34">
            <w:pPr>
              <w:pStyle w:val="a8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Պարզ չէ, որ օրենսդրության պահանջների մասին է խոսքը։ Կետը չի համապատասխանում իրավական որոշակիության սկուզբունքին։ Առաջարկում ենք հանել այս կետը։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Pr="00854C06">
              <w:rPr>
                <w:rFonts w:ascii="GHEA Grapalat" w:eastAsiaTheme="minorHAnsi" w:hAnsi="GHEA Grapalat" w:cs="Arial"/>
                <w:bCs/>
                <w:sz w:val="22"/>
                <w:szCs w:val="22"/>
                <w:lang w:val="hy-AM"/>
              </w:rPr>
              <w:t>նախագծի 1-ին կետի 2-րդ ենթակետում կատարվել է փոփոխություն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2-րդ ենթակետով ներկայացված Կարգի 10.2-րդ կետի 3-րդ ենթակետի «բ» պարբերության վերաբերյալ։</w:t>
            </w:r>
          </w:p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Ո՞ր որոշումների մասին է խոսքը։ Արդյո՞ք նույն հանձնաժողովը պետք է վերանայի իր իսկ ընդունված որոշումները։ Այս կետը չի համապատասխանում իրավական որոշակիության սկզբունքին, տարատեսակ մեկնաբանությունների և չարաշահումների հիմք է ստեղծում։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16665C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առաջարկվող կարգավորումը և դրա նախատեսման նպատակահարմարությունը պարզաբանվել 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ներկայացուցիչներին, ինչը վերջններիս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16665C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Նախագծի 1-ին կետի 7-րդ ենթակետով ներկայացված Կարգի 11-րդ կետի վերաբերյալ</w:t>
            </w:r>
          </w:p>
          <w:p w:rsidR="008223FD" w:rsidRPr="00DA4027" w:rsidRDefault="008223FD" w:rsidP="0016665C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Սույն կետի ապահովումը անիրատեսական է, քանզի պարտավորություների կատարումը հնարավոր է անորոշ ժամկետով երկարաձգվի բազմաթիվ հանգամանքներով պայմանավորված։ Հանձնաժողովի հիմնական գործառույթը կայանում է դրամաշնորհի մրցույթում  հաղթողին ընտրելուն և հանձնաժողովի գործունեությունը պետք է ավարտվի պայմանագիրը կնքելու պահից։ Իսկ վերահսկողությունը և արդյունքների ընդունումը պետք է իրականացնի դրամաշնորհի մրցույթը հայտարարած պետական մարմինը։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16665C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առաջարկվող կարգավորումը և դրա նախատեսման նպատակահարմարությունը պարզաբանվել 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ներկայացուցիչներին, ինչը վերջններիս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791FCD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8-րդ ենթակետով ներկայացված Կարգի 20-րդ կետի 10-րդ ենթակետի վերաբերյալ</w:t>
            </w:r>
          </w:p>
          <w:p w:rsidR="008223FD" w:rsidRPr="00DA4027" w:rsidRDefault="008223FD" w:rsidP="00791FCD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Այս կետը չարաշահումների տեղիք է տալիս։ Որևէ մեկի հայտը չի կարող տրամադրվել այլ մասնակցի, քանի որ այն կարող է պարունակել առևտրային գաղտնիք կամ այլ տեղեկություններ, որոնք հանդիսանում են նշված մասնակցի մտավոր սեփականության օբյեկտ և չպետք է հայտնի դառնան այլ մասնակիցներին։ Առաջարկում ենք հանել այս կետը։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854C06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պայմանավորված 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մրցույթի գործընթացի թափանցիկ,  հրապարակային և ոչ խտրական սկզբունքներով կազմակերպելու և անցկացնելու անհրաժեշտությամբ  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E91F8E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8-րդ ենթակետով ներկայացված Կարգի 20.1-րդ կետի 1-ին ենթակետի վերաբերյալ</w:t>
            </w:r>
          </w:p>
          <w:p w:rsidR="008223FD" w:rsidRPr="00DA4027" w:rsidRDefault="008223FD" w:rsidP="00E91F8E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Ձևակերպել այս կետը հետևյալ կերպով</w:t>
            </w:r>
            <w:r w:rsidRPr="00DA4027">
              <w:rPr>
                <w:rFonts w:ascii="Cambria Math" w:eastAsiaTheme="minorHAnsi" w:hAnsi="Cambria Math" w:cs="Cambria Math"/>
                <w:sz w:val="22"/>
                <w:szCs w:val="22"/>
                <w:lang w:val="hy-AM"/>
              </w:rPr>
              <w:t>․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«Պայմանագիր կնքած կազմակերպության կողմից ստանձնած պարտավորությունների չկատարման համար պայմանագրով սահմանվում է պատասխանատվություն՝ ՀՀ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>օրենսդրությամբ սահմանված կարգով»։</w:t>
            </w:r>
          </w:p>
          <w:p w:rsidR="008223FD" w:rsidRPr="00DA4027" w:rsidRDefault="008223FD" w:rsidP="00AF44E0">
            <w:pPr>
              <w:pStyle w:val="a8"/>
              <w:jc w:val="both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՛Ոչ պատշաճ կատարումը՛ առաջարկում  ենք հանել, քանի որ գնահատողական հասկացություն է և դրամաշնորհների պարագայում կարող է տեղիք տալ չարաշահումների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2713A9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 xml:space="preserve">Առաջարկությունների աշխատանքային կարգով քննարկման ժամանակ առաջարկվող կարգավորումը և դրա նախատեսման նպատակահարմարությունը պարզաբանվել 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ներկայացուցիչներին, ինչը վերջններիս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037C34">
            <w:pPr>
              <w:pStyle w:val="a8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Նախագծի 1-ին կետի 8-րդ ենթակետով ներկայացված Կարգի 20.1-րդ կետի 2-րդ ենթակետում նշված հաղթող կազմակերպություն ճանաչելու մասին որոշումը ՀՀ օրենսդրությանը չհամապատասխանելու վերաբերյալ</w:t>
            </w:r>
          </w:p>
          <w:p w:rsidR="008223FD" w:rsidRPr="00DA4027" w:rsidRDefault="008223FD" w:rsidP="004615EE">
            <w:pPr>
              <w:pStyle w:val="a8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Պարզ չէ, ո՞ր օրենսդրության մասին է խոսքը։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, նախագծի 1-ին կետի 8-րդ ենթակետում կատարվել է փոփոխություն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037C34">
            <w:pPr>
              <w:pStyle w:val="a8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Նախագծի 1-ին կետի 8-րդ ենթակետով ներկայացված Կարգի 20.1-րդ կետի 4-րդ ենթակետում նշված մինչև կանխավճարի ամբողջական մարումը, պայմանագրի կողմին վճարումներ չկատարելու վերաբերյալ</w:t>
            </w:r>
          </w:p>
          <w:p w:rsidR="008223FD" w:rsidRPr="004615EE" w:rsidRDefault="008223FD" w:rsidP="004615EE">
            <w:pPr>
              <w:pStyle w:val="a8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Այս պայմանը խոչընդոտ է հանդիսանում պայմանագրի դրույթները պատշաճ կատարելու համար։ Մասնավորապես, ոչ առևտրային կազմակերպությունները հաճախ չունեն ծրագիրը կատարելու համար անհրաժեշտ բյուջե, որպեսզի ինքնուրույն ապահովեն ծրագրի բնականոն ընթացքը, և նման սահմանափակումը կարող է խ</w:t>
            </w:r>
            <w:r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ոչընդոտել ծրագրի իրականացմանը: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, նախագծի 1-ին կետի 8-րդ նեթակետում կատարվել է փոփոխություն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642012">
            <w:pPr>
              <w:pStyle w:val="a8"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Նախագծի 18-րդ կետի համաձայն՝ մրցույթի հայտարարությունը և հրավերը հրապարակվում են պետական մարմնի պաշտոնական ինտերնետային կայքում՝ նշելով հրապարակման ամսաթիվը: Այսպիսով, մրցույթի հրավերը հրապարակվում է մրցույթի հայտարարության հետ միաժամանակ և հրավերը գրավոր տրամադրելը որևէ 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lastRenderedPageBreak/>
              <w:t>տրամաբանություն և նպատակահարմարություն չի հետապնդում։ Առաջարկում ենք հանել  Կարգի 21-րդ կետը։ Առհասարակ բանավոր որևէ շփում քարտուղարի և հանձնաժողովի անդամների հետ պետք է կանխել և ողջ հաղորդակցությունն իրականացնել միայն գրավոր և հրապարակային եղանակներով: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854C06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, նախագծից հանվել է 1-ին կետի 9-րդ ենթակետը</w:t>
            </w:r>
            <w:r w:rsidR="00642012"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իսկ նախագծի 1-ին կետի 23-րդ ենթակետով նախատեսվում է ուժը կորցրած ճանաչել </w:t>
            </w:r>
            <w:r w:rsidR="00642012"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ՀՀ կառավարության 2003 թվականի դեկտեմբերի 24-ի N 1937-Ն որոշման</w:t>
            </w:r>
            <w:r w:rsidR="00642012"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հավելվածի 21-րդ կետը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10-րդ ենթակետով ներկայացված Կարգի 22-րդ կետի 1-ին նախադասությունը առաջարկում ենք ձևակերպել այլ կերպ</w:t>
            </w:r>
            <w:r w:rsidRPr="00DA4027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Մասնակիցը կարող է մրցույթի մասին հայտարարության հրապարակման պահից 5 աշխատանքային օրվա ընթացքում հանձնաժողովից գրավոր պահանջելու մրցույթի հրավերի պարզաբանում»: Ժամկետը լրանալուց առաջ տրամադրված 5 օրը շատ քիչ է դրամաշնորհային ծրագրերի համար, քանի որ դրանց մշակումը/լրամշակումը ենթադրում է մտավոր ստեղծագործական աշխատանք: Պարզաբանումը պետք է լինի վաղ ժամկետում և բավարար հնարավորություն ընձեռի ծրագրի պատշաճ մշակման համար: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նախագծի 1-ին կետի 10-րդ ենթակետում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(խմբագրված տարբերակում 9-րդ ենթակետ) կատարվել է փոփոխություն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10-րդ ենթակետով ներկայացված Կարգի 23-րդ կետում նշված 5 աշխատանքնային օրյա ժամկետը բավականին ուշ է: Առաջարկում ենք այն երկարաձգել և ձևակերպել</w:t>
            </w:r>
            <w:r w:rsidRPr="00DA4027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«Մրցույթի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հայտարարության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հրապարակումից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ոչ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 ուշ, քան 10 օրվա ընթացքում հրավերում կարող են կատարվել փոփոխություններ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037C3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նախագծի 1-ին կետի 11-րդ ենթակետում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(խմբագրված տարբերակում 10-րդ ենթակետ) կատարվել է փոփոխություն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037C3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կետի 12-րդ ենթակետով </w:t>
            </w:r>
            <w:r w:rsidRPr="0068296F">
              <w:rPr>
                <w:rFonts w:ascii="GHEA Grapalat" w:hAnsi="GHEA Grapalat" w:cs="Arian AMU"/>
                <w:sz w:val="22"/>
                <w:szCs w:val="22"/>
                <w:lang w:val="hy-AM"/>
              </w:rPr>
              <w:t>ներկայացված Կարգի 24-րդ կետի 2-րդ ենթակետում ա</w:t>
            </w:r>
            <w:r w:rsidRPr="00DA4027">
              <w:rPr>
                <w:rFonts w:ascii="GHEA Grapalat" w:hAnsi="GHEA Grapalat" w:cs="Arian AMU"/>
                <w:sz w:val="22"/>
                <w:szCs w:val="22"/>
                <w:lang w:val="hy-AM"/>
              </w:rPr>
              <w:t xml:space="preserve">ռաջարկում ենք ավելացնել նաև </w:t>
            </w:r>
            <w:r w:rsidRPr="00DA4027">
              <w:rPr>
                <w:rFonts w:ascii="GHEA Grapalat" w:hAnsi="GHEA Grapalat" w:cs="Arian AMU"/>
                <w:sz w:val="22"/>
                <w:szCs w:val="22"/>
                <w:lang w:val="hy-AM"/>
              </w:rPr>
              <w:lastRenderedPageBreak/>
              <w:t>հետևյալ դրույթը</w:t>
            </w:r>
            <w:r w:rsidRPr="0068296F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68296F">
              <w:rPr>
                <w:rFonts w:ascii="GHEA Grapalat" w:hAnsi="GHEA Grapalat" w:cs="Arian AMU"/>
                <w:sz w:val="22"/>
                <w:szCs w:val="22"/>
                <w:lang w:val="hy-AM"/>
              </w:rPr>
              <w:t xml:space="preserve"> «</w:t>
            </w:r>
            <w:r w:rsidRPr="0068296F">
              <w:rPr>
                <w:rFonts w:ascii="Cambria Math" w:hAnsi="Cambria Math" w:cs="Cambria Math"/>
                <w:sz w:val="22"/>
                <w:szCs w:val="22"/>
                <w:lang w:val="hy-AM"/>
              </w:rPr>
              <w:t>․․․</w:t>
            </w:r>
            <w:r w:rsidRPr="0068296F">
              <w:rPr>
                <w:rFonts w:ascii="GHEA Grapalat" w:hAnsi="GHEA Grapalat" w:cs="Arian AMU"/>
                <w:sz w:val="22"/>
                <w:szCs w:val="22"/>
                <w:lang w:val="hy-AM"/>
              </w:rPr>
              <w:t>կամ նույն մրցույթում  հանդես գալ որպես այլ համատեղ գործունեության պայմանագրի (կոնսորցիումի) կողմ։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Default="008223FD" w:rsidP="002713A9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>Առաջարկությունների աշխատանքային կարգով քննարկման ժամանակ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Թրանսփարենսի Ինթերնեշնլ հակակոռուպցիոն կենտրոնի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կողմից 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առաջարկությունը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հանվել է</w:t>
            </w:r>
          </w:p>
          <w:p w:rsidR="008223FD" w:rsidRPr="00DA4027" w:rsidRDefault="008223FD" w:rsidP="00037C34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D01121">
            <w:pPr>
              <w:pStyle w:val="a8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Նախագծի 1-ին կետի 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12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-րդ ենթակետով ներկայացված Կարգի 24-րդ կետի 2-րդ ենթակետ՝ առաջարկում ենք պայմանագրի կնքում և ֆինանսական հարաբերություններ միայն մեկ կազմակերպության հետ պետական կառույցների աշխատանքը ավելի արդյունավետ դարձնելու համար: Հիմնական/ներկայացուցիչ կազմակերպությունը կարող է իր գործընկերների հետ աշխատել ենթադրամաշնորհների միջոցով, ինչի վերաբերյալ դրույթը պետք է ամրագրվի համապատասխան դրամաշնորհային պայմանագրում: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առաջարկվող կարգավորումը և դրա նախատեսման նպատակահարմարությունը պարզաբանվել 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ներկայացուցիչներին, ինչը վերջններիս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</w:t>
            </w:r>
          </w:p>
        </w:tc>
      </w:tr>
      <w:tr w:rsidR="008223FD" w:rsidRPr="00D94320" w:rsidTr="008223FD">
        <w:trPr>
          <w:trHeight w:val="76"/>
        </w:trPr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D01121">
            <w:pPr>
              <w:pStyle w:val="a8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Նախագծի 1-ին կետի </w:t>
            </w: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15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-րդ ենթակետով ներկայացված Կարգի 28-րդ կետ ենթակետ՝ մասնակիցը կարող է ներկա գտնվել հանձնաժողովի նիստին։</w:t>
            </w:r>
          </w:p>
          <w:p w:rsidR="008223FD" w:rsidRPr="00DA4027" w:rsidRDefault="008223FD" w:rsidP="00660B88">
            <w:pPr>
              <w:pStyle w:val="a8"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Մասնակիցները կարող են ներկա գտնվել միայն հանձնաժողովի առաջին՝ բացման նիստին, կամ միգուցե հրավիրվեն վերջին փուլում իրենց ընտրված կամ առնվազն կարճ ցուցակում հայտնված ծրագրի վերաբերյալ քննարկմանը: Առհասարակ, ցանկալի չէ, որ մրցույթի ընթացքում հայտնի դառնան հանձնաժողովի անդամները, քանի որ հնարավոր է դա օգտագործվի հայտերի գնահատման գործընթացի վրա ներգործելու նպատակով: Հանձնաժողովի անդամների անունները չպետք է հայտնի լինեն մինչև գնահատման գործընթացի ավարտը, որպեսզի 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lastRenderedPageBreak/>
              <w:t>ապահովվի անկաշկանդ գործընթաց ու բացառվի որևէ ազդեցություն։ Միայն շահերի բախման հայտարարությունը չի կարող ապահովե անկախություն և անկողմնակալություն։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854C06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Չի ընդունվել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պայմանավորված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մրցույթի գործընթացի թափանցիկ,  հրապարակային և ոչ խտրական սկզբունքներով կազմակերպելու և անցկացնելու անհրաժեշտությամբ  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17-րդ ենթակետով ներկայացված Կարգի 30-րդ կետ։</w:t>
            </w:r>
          </w:p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«Ընդ որում՝ գնահատումը պետք է իրականացվի հետևյալ չափանիշների հիման վրա» նախադասությունը ցանկալի է գրել առանձին կետով։</w:t>
            </w:r>
          </w:p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Միաժամանակ 30-րդ կետի 1-ին ենթակետի վերաբերյալ հայտնվում է, որ Ծրագրի իրականացման անհրաժեշտությունը փաստացի պետք է հիմնավորվի հենց պետական մարմնի կողմից՝ այդ նպատակով բյուջետային հատկացումը հաստատելու համար, ուստի ավելի լավ կլինի այստեղ գրել՝ ներկայացվող ծրագիրը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, նախագիծը լրացվել է 1-ին կետի 17-րդ ենթակետով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17-րդ ենթակետով ներկայացված Կարգի 30-րդ կետի 3-րդ ենթակետ։</w:t>
            </w:r>
          </w:p>
          <w:p w:rsidR="008223FD" w:rsidRPr="004615EE" w:rsidRDefault="008223FD" w:rsidP="00D01121">
            <w:pPr>
              <w:pStyle w:val="a8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Ցանկալի է ավելացնել ՛կամ ազդեցության՛, քան որ ամեն ինչ չի որ կարող է լի</w:t>
            </w:r>
            <w:r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նել շարունակական է կամ կայուն: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383A0D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lang w:val="hy-AM"/>
              </w:rPr>
              <w:t>Ընդունվել է</w:t>
            </w:r>
            <w:r w:rsidRPr="00854C06">
              <w:rPr>
                <w:rFonts w:ascii="GHEA Grapalat" w:hAnsi="GHEA Grapalat"/>
                <w:lang w:val="hy-AM"/>
              </w:rPr>
              <w:t xml:space="preserve">, նախագծում լրացված 1-ին կետի 17-րդ ենթակետում կատարվել է </w:t>
            </w:r>
            <w:r w:rsidRPr="00DA4027">
              <w:rPr>
                <w:rFonts w:ascii="GHEA Grapalat" w:hAnsi="GHEA Grapalat"/>
                <w:lang w:val="hy-AM"/>
              </w:rPr>
              <w:t xml:space="preserve"> </w:t>
            </w:r>
            <w:r w:rsidRPr="00854C06">
              <w:rPr>
                <w:rFonts w:ascii="GHEA Grapalat" w:hAnsi="GHEA Grapalat"/>
                <w:lang w:val="hy-AM"/>
              </w:rPr>
              <w:t>փոփոխություն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shd w:val="clear" w:color="auto" w:fill="FFFFFF"/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Նախագծի 1-ին կետի 17-րդ ենթակետով ներկայացված Կարգի 30-րդ կետի 5-րդ ենթակետից հետո առաջարկվում է ավելացնել ևս մեկ չափանիշ</w:t>
            </w:r>
            <w:r w:rsidRPr="00DA4027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spacing w:after="12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6) Ծրագրի աշխատակազմի փորձը բավարար է ծրագրի նպատակները/խնդիրներն իրականացնելու համար։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/>
                <w:sz w:val="22"/>
                <w:szCs w:val="22"/>
                <w:lang w:val="hy-AM"/>
              </w:rPr>
              <w:t>Ընդունվել է</w:t>
            </w:r>
            <w:r w:rsidRPr="00854C06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854C06">
              <w:rPr>
                <w:rFonts w:ascii="GHEA Grapalat" w:hAnsi="GHEA Grapalat"/>
                <w:lang w:val="hy-AM"/>
              </w:rPr>
              <w:t xml:space="preserve">նախագծում լրացված 1-ին կետի 17-րդ ենթակետում կատարվել է </w:t>
            </w:r>
            <w:r w:rsidRPr="00DA4027">
              <w:rPr>
                <w:rFonts w:ascii="GHEA Grapalat" w:hAnsi="GHEA Grapalat"/>
                <w:lang w:val="hy-AM"/>
              </w:rPr>
              <w:t xml:space="preserve"> </w:t>
            </w:r>
            <w:r w:rsidRPr="00854C06">
              <w:rPr>
                <w:rFonts w:ascii="GHEA Grapalat" w:hAnsi="GHEA Grapalat"/>
                <w:lang w:val="hy-AM"/>
              </w:rPr>
              <w:t>լրացում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BB7F41">
            <w:pPr>
              <w:pStyle w:val="a8"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Նախագծի 1-ին կետի 17-րդ ենթակետով 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lastRenderedPageBreak/>
              <w:t>ներկայացված Կարգի 31-րդ կետի վերաբերյալ</w:t>
            </w:r>
          </w:p>
          <w:p w:rsidR="008223FD" w:rsidRPr="00DA4027" w:rsidRDefault="008223FD" w:rsidP="00BB7F41">
            <w:pPr>
              <w:pStyle w:val="a8"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Ինչ է նշանակում՝ որի հետ չի կարող կնքվել: Դա որակազրկումն է ինչ որ պատճառներով /այդ դեպքում պետք է նշվեն չափանիշները/, թե պարզապես ընդհանուր հայտ ներկայացնողները բաժանվում են երկու խմբի – ընտրվածներ և չընտրվածներ: Կարծում ենք այս պարագայում երկրորդ մասն ավելորդություն է</w:t>
            </w:r>
            <w:r w:rsidRPr="00DA4027">
              <w:rPr>
                <w:rFonts w:ascii="Cambria Math" w:eastAsia="Times New Roman" w:hAnsi="Cambria Math" w:cs="Cambria Math"/>
                <w:sz w:val="22"/>
                <w:szCs w:val="22"/>
                <w:lang w:val="hy-AM"/>
              </w:rPr>
              <w:t>․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eastAsia="Times New Roman" w:hAnsi="GHEA Grapalat" w:cs="GHEA Grapalat"/>
                <w:sz w:val="22"/>
                <w:szCs w:val="22"/>
                <w:lang w:val="hy-AM"/>
              </w:rPr>
              <w:t>«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Հանձնաժողովն ընդունում է որոշում այն կազմակերպության մասին, որի հետ կարող է կնքվել դրամաշնորհի տրամադրման` նվիրաբերության պայմանագիր» բավարար է: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Չի ընդունվել, նկատի ունենալով, որ տվյալ դեպքում խոսքը 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գնում է նմանատիպ կազմակերպությունների հետ պայմանագրեր չկնքելու հիմքերը արձանագրելու մասին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D01121">
            <w:pPr>
              <w:pStyle w:val="a8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Նախագծի 1-ին կետի 21-րդ ենթակետով ներկայացված Կարգի 36-րդ կետի վերաբերյալ</w:t>
            </w:r>
          </w:p>
          <w:p w:rsidR="008223FD" w:rsidRPr="00DA4027" w:rsidRDefault="008223FD" w:rsidP="001D5079">
            <w:pPr>
              <w:pStyle w:val="a8"/>
              <w:jc w:val="both"/>
              <w:rPr>
                <w:rFonts w:ascii="GHEA Grapalat" w:eastAsia="Times New Roman" w:hAnsi="GHEA Grapalat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Բացակայում են տվյալ դեպքում այլ կազմակերպության հետ պայմանագիր կնքելու մասին դրույթները։ Առաջարկում ենք ձևակերպել այս կետը հ</w:t>
            </w:r>
            <w:r w:rsidRPr="00854C06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ե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տևյալ կերպ</w:t>
            </w:r>
            <w:r w:rsidRPr="00DA4027">
              <w:rPr>
                <w:rFonts w:ascii="Cambria Math" w:eastAsia="Times New Roman" w:hAnsi="Cambria Math" w:cs="Cambria Math"/>
                <w:sz w:val="22"/>
                <w:szCs w:val="22"/>
                <w:lang w:val="hy-AM"/>
              </w:rPr>
              <w:t>․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 </w:t>
            </w:r>
            <w:r w:rsidRPr="00DA4027">
              <w:rPr>
                <w:rFonts w:ascii="GHEA Grapalat" w:eastAsia="Times New Roman" w:hAnsi="GHEA Grapalat" w:cs="GHEA Grapalat"/>
                <w:sz w:val="22"/>
                <w:szCs w:val="22"/>
                <w:lang w:val="hy-AM"/>
              </w:rPr>
              <w:t>«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>Կազմակերպությունը, որի հետ պետք է կնքվի դրամաշնորհի հատկացման պայմանագիր, կարող է հրաժարվել պայմանագիր կնքելուց` դրա մասին պայմանագրի նախագիծն ստանալու օրվանից 5 աշխատանքային օրվա ընթացքում ծանուցելով պետական մարմնի գլխավոր քարտուղարին: Նման դեպքում հանձնաժողովը կարող է ընդունել որոշում գնահատման թերթիկների ամփոփման արդյունքում հաղթող կազմակերպությունից հետո հաջորդ դիրքը զբաղեցրած կազմակերպության հետ պայմանագիր կնքելու մասին։ Այդ դեպքում պայմանագիր կնքելիս կիրառվում են սույն կարգի 34-րդ և 35-րդ կետերով նախատեսված դրույթները:»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B93E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առաջարկվող կարգավորումը և դրա նախատեսման նպատակահարմարությունը պարզաբանվել 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ներկայացուցիչներին, ինչը վերջններիս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D01121">
            <w:pPr>
              <w:pStyle w:val="a8"/>
              <w:tabs>
                <w:tab w:val="left" w:pos="271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Նախագծում բացակայում են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հաշվետվողականության մասին դրույթները, որն ըստ էության պայմանագրի առարկայի հանձնումն է պատվիրատուին և դրա մասին տեղեկացումը։ Առաջարկում ենք լրացնել նախագիծը հետևյալ դրույթներով</w:t>
            </w:r>
            <w:r w:rsidRPr="00DA4027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D01121">
            <w:pPr>
              <w:pStyle w:val="aa"/>
              <w:numPr>
                <w:ilvl w:val="0"/>
                <w:numId w:val="24"/>
              </w:numPr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ind w:left="0" w:firstLine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 Կազմակերպությունը պարտավոր է ներկայացնել ծրագրի իրականացման մասին հաշվետվություններ։ Հաշվետվությունները ներառում են հետևյալ բաժինները՝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ա) Ծրագրի անվանումը, իրականացման ժամկետը, հաշվետու ժամանակահատվածը</w:t>
            </w:r>
            <w:r w:rsidRPr="00DA4027">
              <w:rPr>
                <w:rFonts w:ascii="Cambria Math" w:eastAsia="Calibri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բ) Հաշվետու ժամանակահատվածում իրականացված գործողությունները՝ ըստ ծրագրի հայտի</w:t>
            </w:r>
            <w:r w:rsidRPr="00DA4027">
              <w:rPr>
                <w:rFonts w:ascii="Cambria Math" w:eastAsia="Calibri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գ) Հաշվետու ժամանակաշրջանում ձեռք բերված արդյունքները</w:t>
            </w:r>
            <w:r w:rsidRPr="00DA4027">
              <w:rPr>
                <w:rFonts w:ascii="Cambria Math" w:eastAsia="Calibri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դ) Խոչընդոտներ և խնդիրներ, դրանց լուծման եղանակները</w:t>
            </w:r>
            <w:r w:rsidRPr="00DA4027">
              <w:rPr>
                <w:rFonts w:ascii="Cambria Math" w:eastAsia="Calibri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ե) Նախատեսվող ահետագա քայլերը.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զ) Այլ բաժիններ՝ ըստ անհրաժեշտության: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</w:p>
          <w:p w:rsidR="008223FD" w:rsidRPr="00DA4027" w:rsidRDefault="008223FD" w:rsidP="00D01121">
            <w:pPr>
              <w:pStyle w:val="aa"/>
              <w:numPr>
                <w:ilvl w:val="0"/>
                <w:numId w:val="24"/>
              </w:numPr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ind w:left="0" w:firstLine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Հաշվետվությունները ներկայացվում են հաշվետու ժամկետից հետո 30 օրվա ընթացքում:</w:t>
            </w:r>
          </w:p>
          <w:p w:rsidR="008223FD" w:rsidRPr="004615EE" w:rsidRDefault="008223FD" w:rsidP="00D01121">
            <w:pPr>
              <w:pStyle w:val="aa"/>
              <w:numPr>
                <w:ilvl w:val="0"/>
                <w:numId w:val="24"/>
              </w:numPr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ind w:left="0" w:firstLine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Դրամաշնորհային ծրագրերի ընթացքում ստացվող արդյունքները պետք է լինեն հրապարակայնորեն հասանելի և անվճար, ու պետք է պաշտպանվի դրանց հեղինակային իրավունքը:</w:t>
            </w:r>
          </w:p>
          <w:p w:rsidR="008223FD" w:rsidRPr="00DA4027" w:rsidRDefault="008223FD" w:rsidP="00D01121">
            <w:pPr>
              <w:pStyle w:val="aa"/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Առաջարկվում է նաև ավելացնել պայմանագրի որակի վերահսկողությանը վերաբերող դրույթներ. Այսպես՝</w:t>
            </w:r>
          </w:p>
          <w:p w:rsidR="008223FD" w:rsidRPr="00DA4027" w:rsidRDefault="008223FD" w:rsidP="00D01121">
            <w:pPr>
              <w:pStyle w:val="aa"/>
              <w:numPr>
                <w:ilvl w:val="0"/>
                <w:numId w:val="24"/>
              </w:numPr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ind w:left="0" w:firstLine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Դրամաշնորհ հատկացնող պետական մարմինը իրավասու է իրականացնել դրամաշնորհային ծրագրի ընթացիկ </w:t>
            </w: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lastRenderedPageBreak/>
              <w:t>մոնիտորինգ:</w:t>
            </w:r>
          </w:p>
          <w:p w:rsidR="008223FD" w:rsidRPr="00DA4027" w:rsidRDefault="008223FD" w:rsidP="00D01121">
            <w:pPr>
              <w:pStyle w:val="aa"/>
              <w:numPr>
                <w:ilvl w:val="0"/>
                <w:numId w:val="24"/>
              </w:numPr>
              <w:shd w:val="clear" w:color="auto" w:fill="FFFFFF"/>
              <w:tabs>
                <w:tab w:val="left" w:pos="271"/>
              </w:tabs>
              <w:spacing w:before="0" w:beforeAutospacing="0" w:after="0" w:afterAutospacing="0"/>
              <w:ind w:left="0" w:firstLine="0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Յուրաքանչյուր տարի դրամաշնորհ հատկացնող պետական մարմինը պաշտոնական ինտերնետային կայքում հրապարակում է նախորդ տարի համակարգի միջոցով իրականացված ծրագրերի ցանկը և յուրաքանչյուր ծրագրի ավարտից հետո՝ ծրագրի բովանդակային հաշվետվությունը։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96068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 xml:space="preserve">Առաջարկությունների աշխատանքային կարգով քննարկման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lastRenderedPageBreak/>
              <w:t xml:space="preserve">ժամանակ համաձայնություն է ձեռք բերվել, որ առաջարկությունը կքննարկվի 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ՖՆ-ի կողմից հաստատվելիք փաստաթղթերի օրինակելի ձևերի մշակման փուլում, որոնց նախագծերը ևս կքննարկվեն շահագրգիռ կողմերի հետ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</w:tcPr>
          <w:p w:rsidR="008223FD" w:rsidRPr="00DA4027" w:rsidRDefault="008223FD" w:rsidP="00D01121">
            <w:pPr>
              <w:pStyle w:val="a8"/>
              <w:tabs>
                <w:tab w:val="left" w:pos="271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2-րդ կետի 1-ին ենթակետի «բ» պարբերության վերաբերյալ</w:t>
            </w:r>
          </w:p>
          <w:p w:rsidR="008223FD" w:rsidRPr="00DA4027" w:rsidRDefault="008223FD" w:rsidP="001D5079">
            <w:pPr>
              <w:pStyle w:val="a8"/>
              <w:tabs>
                <w:tab w:val="left" w:pos="271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Կարգում և նախագծում բացակայում են ոչ մրցույթային կարգով դրամաշնորհ տրամադրելու հիմքերը։ Առաջարկում ենք լրացնել նախագիծը հետևյալ կետով</w:t>
            </w:r>
            <w:r w:rsidRPr="00DA4027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8223FD" w:rsidRPr="00DA4027" w:rsidRDefault="008223FD" w:rsidP="001D5079">
            <w:pPr>
              <w:pStyle w:val="a8"/>
              <w:tabs>
                <w:tab w:val="left" w:pos="271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Պետության կողմից դրամաշնորհները իրավաբանական անձանց տրամադրվում են մրցույթային կարգով: Բացառություն են կազմում այն դեպքերը, երբ արտակարգ կամ չնախատեսված իրավիճակի առաջացման հետևանքով ծագել է անհետաձգելի պահանջ, և հայտերի ներկայացման մրցույթային կարգի ապահովումն անհնար է, պայմանով, որ նման պահանջը հնարավոր չէր օբյեկտիվորեն կանխատեսել: Առանց մրցույթի դրամաշնորհի տրամադրումն իրականացվում է միայն Հայաստանի Հանրապետության կառավարության համապատասխան որոշման հիման վրա։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նկատի ունենալով, որ </w:t>
            </w: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դրույթը արդենի իսկ ներառված է ՀՀ կառավարության 2003 թվականի դեկտեմբերի 24-ի N 1937-Ն որոշման 2-րդ կետո</w:t>
            </w: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t>վ արդեն իսկ նախատեսված է, որ ուղիղ եղանակով դրամաշնորհների տրամադրումն իրականացվում է բացառապես ՀՀ կառավարության որոշմամբ</w:t>
            </w: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8807AB">
            <w:pPr>
              <w:pStyle w:val="a8"/>
              <w:tabs>
                <w:tab w:val="left" w:pos="271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2-րդ կետի 1-ին ենթակետի «բ» պարբերության 2-րդ մասի վերաբերյալ՝ կապված 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t xml:space="preserve">ոչ մրցույթային կարգով՝ պայմանագրերի կնքման դեպքում, պայմանագրով նախատեսված միջոցառումների տարեկան արդյունքներն ընդունվելուց հետո առաջացած տնտեսումները </w:t>
            </w:r>
            <w:r w:rsidRPr="00DA4027">
              <w:rPr>
                <w:rFonts w:ascii="GHEA Grapalat" w:eastAsia="Times New Roman" w:hAnsi="GHEA Grapalat"/>
                <w:sz w:val="22"/>
                <w:szCs w:val="22"/>
                <w:lang w:val="hy-AM"/>
              </w:rPr>
              <w:lastRenderedPageBreak/>
              <w:t>(խնայողությունները) դրամաշնորհը ստացած կազմակերպությունը ՀՀ պետական բյուջե արդյունքն ընդունվելուն հաջորդող երեք աշխատանքային օրվա ընթացքում վերադարձնելու վերաբերյալ։</w:t>
            </w:r>
          </w:p>
          <w:p w:rsidR="008223FD" w:rsidRPr="00DA4027" w:rsidRDefault="008223FD" w:rsidP="008807AB">
            <w:pPr>
              <w:tabs>
                <w:tab w:val="left" w:pos="196"/>
              </w:tabs>
              <w:ind w:right="-15"/>
              <w:jc w:val="both"/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 xml:space="preserve">Սա գործնականում անհնարին է: Առաջարկում ենք սահմանել հաշվետվությունը հանձնելուց հետո </w:t>
            </w:r>
            <w:r w:rsidRPr="00EB1EAA">
              <w:rPr>
                <w:rFonts w:ascii="GHEA Grapalat" w:eastAsia="Calibri" w:hAnsi="GHEA Grapalat" w:cs="Sylfaen"/>
                <w:sz w:val="22"/>
                <w:szCs w:val="22"/>
                <w:lang w:val="hy-AM"/>
              </w:rPr>
              <w:t>առավելագույնը 10-օրյա ժամկետ։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854C06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է, նախագծի 2-րդ կետի 1-ին ենթակետում կատարվել է փոփոխություն   </w:t>
            </w:r>
          </w:p>
          <w:p w:rsidR="008223FD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223FD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223FD" w:rsidRPr="00D94320" w:rsidTr="008223FD">
        <w:tc>
          <w:tcPr>
            <w:tcW w:w="2946" w:type="dxa"/>
            <w:vMerge/>
            <w:shd w:val="clear" w:color="auto" w:fill="auto"/>
            <w:vAlign w:val="center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038" w:type="dxa"/>
            <w:gridSpan w:val="2"/>
            <w:shd w:val="clear" w:color="auto" w:fill="auto"/>
            <w:vAlign w:val="center"/>
          </w:tcPr>
          <w:p w:rsidR="008223FD" w:rsidRPr="00DA4027" w:rsidRDefault="008223FD" w:rsidP="00EB1EAA">
            <w:pPr>
              <w:pStyle w:val="a8"/>
              <w:tabs>
                <w:tab w:val="left" w:pos="271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2-րդ կետի 4-րդ ենթակետի վերաբերյալ՝ կապված դրամաշնորհի տրամադրման պայմանագրով սահմանված միջոցառումների տարեկան արդյունքները թերակատարվելու դեպքում, դրա արդյունքում առաջացած գումարները դրամաշնորհ ստացած կազմակերպության կողմից մինչև տվյալ բյուջետային տարվա նախավերջին աշխատանքային օրը վերադարձնում է ՀՀ պետական բյուջե վերադարձնելու վերաբերյալ։</w:t>
            </w:r>
          </w:p>
          <w:p w:rsidR="008223FD" w:rsidRPr="00DA4027" w:rsidRDefault="008223FD" w:rsidP="00EB1EAA">
            <w:pPr>
              <w:pStyle w:val="a8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A402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Դրամաշնորհի տրամադրման պայմանագրով սահմանված արդյունքները տարբերվում են գնումների ընթացակարգով ստացված արդյունքներից: Այս դրույթը նախատեսելը կարող է խոչընդոտ հանդիսանալ դրամաշնորհների նպատակների իրականացման և պայմանագրերի պատշաճ կատարման համար։ </w:t>
            </w:r>
          </w:p>
        </w:tc>
        <w:tc>
          <w:tcPr>
            <w:tcW w:w="6771" w:type="dxa"/>
            <w:gridSpan w:val="2"/>
            <w:shd w:val="clear" w:color="auto" w:fill="auto"/>
          </w:tcPr>
          <w:p w:rsidR="008223FD" w:rsidRPr="00DA4027" w:rsidRDefault="008223FD" w:rsidP="00D01121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Առաջարկությունների աշխատանքային կարգով քննարկման ժամանակ առաջարկվող կարգավորումը և դրա նախատեսման նպատակահարմարությունը պարզաբանվել է 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 xml:space="preserve">Թրանսփարենսի Ինթերնեշնլ հակակոռուպցիոն կենտրոնի </w:t>
            </w:r>
            <w:r w:rsidRPr="00854C06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ներկայացուցիչներին, ինչը վերջններիս կողմից հ</w:t>
            </w:r>
            <w:r w:rsidRPr="00DA4027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ամարվել է ընդունելի</w:t>
            </w:r>
          </w:p>
        </w:tc>
      </w:tr>
    </w:tbl>
    <w:p w:rsidR="00930117" w:rsidRPr="007C3E75" w:rsidRDefault="00930117" w:rsidP="00CE60B3">
      <w:pPr>
        <w:rPr>
          <w:rFonts w:ascii="GHEA Grapalat" w:hAnsi="GHEA Grapalat"/>
          <w:sz w:val="22"/>
          <w:szCs w:val="22"/>
          <w:lang w:val="hy-AM"/>
        </w:rPr>
      </w:pPr>
    </w:p>
    <w:sectPr w:rsidR="00930117" w:rsidRPr="007C3E75" w:rsidSect="005258E0">
      <w:pgSz w:w="15840" w:h="12240" w:orient="landscape"/>
      <w:pgMar w:top="1134" w:right="814" w:bottom="61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3074D"/>
    <w:multiLevelType w:val="hybridMultilevel"/>
    <w:tmpl w:val="78DE7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65F78"/>
    <w:multiLevelType w:val="hybridMultilevel"/>
    <w:tmpl w:val="8ACAFE38"/>
    <w:lvl w:ilvl="0" w:tplc="405C60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4062"/>
    <w:multiLevelType w:val="hybridMultilevel"/>
    <w:tmpl w:val="78DE7E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47BBA"/>
    <w:multiLevelType w:val="hybridMultilevel"/>
    <w:tmpl w:val="D4C403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C6912"/>
    <w:multiLevelType w:val="hybridMultilevel"/>
    <w:tmpl w:val="E1284152"/>
    <w:lvl w:ilvl="0" w:tplc="FCFC0608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A6350"/>
    <w:multiLevelType w:val="hybridMultilevel"/>
    <w:tmpl w:val="547C8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9023E"/>
    <w:multiLevelType w:val="hybridMultilevel"/>
    <w:tmpl w:val="B4000E76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 w15:restartNumberingAfterBreak="0">
    <w:nsid w:val="3B8F18D2"/>
    <w:multiLevelType w:val="hybridMultilevel"/>
    <w:tmpl w:val="8ACAFE38"/>
    <w:lvl w:ilvl="0" w:tplc="405C60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CC0215"/>
    <w:multiLevelType w:val="hybridMultilevel"/>
    <w:tmpl w:val="336E8F60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9" w15:restartNumberingAfterBreak="0">
    <w:nsid w:val="3DED665C"/>
    <w:multiLevelType w:val="hybridMultilevel"/>
    <w:tmpl w:val="8632C1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451BD0"/>
    <w:multiLevelType w:val="hybridMultilevel"/>
    <w:tmpl w:val="40E065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81E6D4C"/>
    <w:multiLevelType w:val="hybridMultilevel"/>
    <w:tmpl w:val="91A4D8F2"/>
    <w:lvl w:ilvl="0" w:tplc="0409000F">
      <w:start w:val="1"/>
      <w:numFmt w:val="decimal"/>
      <w:lvlText w:val="%1."/>
      <w:lvlJc w:val="left"/>
      <w:pPr>
        <w:ind w:left="800" w:hanging="360"/>
      </w:p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2" w15:restartNumberingAfterBreak="0">
    <w:nsid w:val="4A607F58"/>
    <w:multiLevelType w:val="hybridMultilevel"/>
    <w:tmpl w:val="333042B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4B77562D"/>
    <w:multiLevelType w:val="hybridMultilevel"/>
    <w:tmpl w:val="80689B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23FE7"/>
    <w:multiLevelType w:val="hybridMultilevel"/>
    <w:tmpl w:val="A3B4C07E"/>
    <w:lvl w:ilvl="0" w:tplc="485E9196">
      <w:start w:val="1"/>
      <w:numFmt w:val="decimal"/>
      <w:lvlText w:val="%1."/>
      <w:lvlJc w:val="left"/>
      <w:pPr>
        <w:ind w:left="3060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38F613F"/>
    <w:multiLevelType w:val="hybridMultilevel"/>
    <w:tmpl w:val="F2C40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DC2FE4"/>
    <w:multiLevelType w:val="hybridMultilevel"/>
    <w:tmpl w:val="7FF68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541B1A"/>
    <w:multiLevelType w:val="hybridMultilevel"/>
    <w:tmpl w:val="FB6CF1F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8" w15:restartNumberingAfterBreak="0">
    <w:nsid w:val="60BA79FD"/>
    <w:multiLevelType w:val="hybridMultilevel"/>
    <w:tmpl w:val="549660AE"/>
    <w:lvl w:ilvl="0" w:tplc="704209B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26B7B33"/>
    <w:multiLevelType w:val="hybridMultilevel"/>
    <w:tmpl w:val="2042D4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9A743D"/>
    <w:multiLevelType w:val="hybridMultilevel"/>
    <w:tmpl w:val="1436B87A"/>
    <w:lvl w:ilvl="0" w:tplc="2610B4BC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5221307"/>
    <w:multiLevelType w:val="hybridMultilevel"/>
    <w:tmpl w:val="8ACAFE38"/>
    <w:lvl w:ilvl="0" w:tplc="405C60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F785D"/>
    <w:multiLevelType w:val="hybridMultilevel"/>
    <w:tmpl w:val="C78C0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53BF6"/>
    <w:multiLevelType w:val="hybridMultilevel"/>
    <w:tmpl w:val="08D41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58648F"/>
    <w:multiLevelType w:val="hybridMultilevel"/>
    <w:tmpl w:val="1D4C38B8"/>
    <w:lvl w:ilvl="0" w:tplc="04090001">
      <w:start w:val="1"/>
      <w:numFmt w:val="bullet"/>
      <w:lvlText w:val=""/>
      <w:lvlJc w:val="left"/>
      <w:pPr>
        <w:ind w:left="88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8"/>
  </w:num>
  <w:num w:numId="4">
    <w:abstractNumId w:val="16"/>
  </w:num>
  <w:num w:numId="5">
    <w:abstractNumId w:val="2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10"/>
  </w:num>
  <w:num w:numId="12">
    <w:abstractNumId w:val="11"/>
  </w:num>
  <w:num w:numId="13">
    <w:abstractNumId w:val="1"/>
  </w:num>
  <w:num w:numId="14">
    <w:abstractNumId w:val="2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</w:num>
  <w:num w:numId="19">
    <w:abstractNumId w:val="0"/>
  </w:num>
  <w:num w:numId="20">
    <w:abstractNumId w:val="2"/>
  </w:num>
  <w:num w:numId="21">
    <w:abstractNumId w:val="22"/>
  </w:num>
  <w:num w:numId="22">
    <w:abstractNumId w:val="6"/>
  </w:num>
  <w:num w:numId="23">
    <w:abstractNumId w:val="24"/>
  </w:num>
  <w:num w:numId="24">
    <w:abstractNumId w:val="1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49C"/>
    <w:rsid w:val="00006541"/>
    <w:rsid w:val="00022220"/>
    <w:rsid w:val="00025D2A"/>
    <w:rsid w:val="00026E3B"/>
    <w:rsid w:val="00037C34"/>
    <w:rsid w:val="0004296D"/>
    <w:rsid w:val="0004374C"/>
    <w:rsid w:val="0004523E"/>
    <w:rsid w:val="00047901"/>
    <w:rsid w:val="00065D22"/>
    <w:rsid w:val="000737E7"/>
    <w:rsid w:val="00073CD2"/>
    <w:rsid w:val="00080744"/>
    <w:rsid w:val="000A4629"/>
    <w:rsid w:val="000A6C52"/>
    <w:rsid w:val="000B552B"/>
    <w:rsid w:val="000D42A6"/>
    <w:rsid w:val="000D58FA"/>
    <w:rsid w:val="000D700E"/>
    <w:rsid w:val="000E07DD"/>
    <w:rsid w:val="000E0E6B"/>
    <w:rsid w:val="000F1EC7"/>
    <w:rsid w:val="000F407C"/>
    <w:rsid w:val="0011044A"/>
    <w:rsid w:val="00116B07"/>
    <w:rsid w:val="00122B27"/>
    <w:rsid w:val="00123B31"/>
    <w:rsid w:val="0013370C"/>
    <w:rsid w:val="00146452"/>
    <w:rsid w:val="0015736F"/>
    <w:rsid w:val="0016665C"/>
    <w:rsid w:val="00181946"/>
    <w:rsid w:val="00183F2F"/>
    <w:rsid w:val="00196D05"/>
    <w:rsid w:val="001C5A72"/>
    <w:rsid w:val="001D0FB8"/>
    <w:rsid w:val="001D5079"/>
    <w:rsid w:val="001D7084"/>
    <w:rsid w:val="001F24C8"/>
    <w:rsid w:val="00200D6D"/>
    <w:rsid w:val="002074B2"/>
    <w:rsid w:val="0021038D"/>
    <w:rsid w:val="00216220"/>
    <w:rsid w:val="00217918"/>
    <w:rsid w:val="00221D4E"/>
    <w:rsid w:val="002363CB"/>
    <w:rsid w:val="002467E3"/>
    <w:rsid w:val="00253F10"/>
    <w:rsid w:val="002602C9"/>
    <w:rsid w:val="002713A9"/>
    <w:rsid w:val="0028351C"/>
    <w:rsid w:val="00285216"/>
    <w:rsid w:val="0029188F"/>
    <w:rsid w:val="00296872"/>
    <w:rsid w:val="002A617A"/>
    <w:rsid w:val="002B3D35"/>
    <w:rsid w:val="002E1AF3"/>
    <w:rsid w:val="002E21FF"/>
    <w:rsid w:val="002E2408"/>
    <w:rsid w:val="003038D1"/>
    <w:rsid w:val="00322BFD"/>
    <w:rsid w:val="003566B3"/>
    <w:rsid w:val="00361720"/>
    <w:rsid w:val="003700DB"/>
    <w:rsid w:val="00375B3F"/>
    <w:rsid w:val="00383A0D"/>
    <w:rsid w:val="003955C1"/>
    <w:rsid w:val="003A25DE"/>
    <w:rsid w:val="003A6CE6"/>
    <w:rsid w:val="003D28FD"/>
    <w:rsid w:val="003D5CDB"/>
    <w:rsid w:val="003E3D78"/>
    <w:rsid w:val="003E4118"/>
    <w:rsid w:val="003E4A69"/>
    <w:rsid w:val="003E797F"/>
    <w:rsid w:val="003F7E0D"/>
    <w:rsid w:val="00400677"/>
    <w:rsid w:val="00402D01"/>
    <w:rsid w:val="00410E91"/>
    <w:rsid w:val="00413A6A"/>
    <w:rsid w:val="00443550"/>
    <w:rsid w:val="004540FF"/>
    <w:rsid w:val="00457A01"/>
    <w:rsid w:val="004615EE"/>
    <w:rsid w:val="00461BE5"/>
    <w:rsid w:val="0046240A"/>
    <w:rsid w:val="00477024"/>
    <w:rsid w:val="00477ED5"/>
    <w:rsid w:val="00485D67"/>
    <w:rsid w:val="00486530"/>
    <w:rsid w:val="0049190E"/>
    <w:rsid w:val="004A0680"/>
    <w:rsid w:val="004A0895"/>
    <w:rsid w:val="004A3199"/>
    <w:rsid w:val="004B4D0C"/>
    <w:rsid w:val="004B6C40"/>
    <w:rsid w:val="004C0984"/>
    <w:rsid w:val="004D1C6F"/>
    <w:rsid w:val="004D4E45"/>
    <w:rsid w:val="004D5285"/>
    <w:rsid w:val="004F04FB"/>
    <w:rsid w:val="004F09D9"/>
    <w:rsid w:val="004F1EAC"/>
    <w:rsid w:val="004F2FE6"/>
    <w:rsid w:val="004F76E1"/>
    <w:rsid w:val="005050DC"/>
    <w:rsid w:val="0050794B"/>
    <w:rsid w:val="00516F9F"/>
    <w:rsid w:val="00517833"/>
    <w:rsid w:val="00521951"/>
    <w:rsid w:val="005258E0"/>
    <w:rsid w:val="00527551"/>
    <w:rsid w:val="0056798B"/>
    <w:rsid w:val="00571CBB"/>
    <w:rsid w:val="00580204"/>
    <w:rsid w:val="00585C3D"/>
    <w:rsid w:val="00590456"/>
    <w:rsid w:val="005962E1"/>
    <w:rsid w:val="005A067D"/>
    <w:rsid w:val="005A2009"/>
    <w:rsid w:val="005A3D53"/>
    <w:rsid w:val="005B4AFB"/>
    <w:rsid w:val="005C2E03"/>
    <w:rsid w:val="005C41D3"/>
    <w:rsid w:val="005D00F7"/>
    <w:rsid w:val="005D0CBC"/>
    <w:rsid w:val="005D562C"/>
    <w:rsid w:val="005D571E"/>
    <w:rsid w:val="005D7177"/>
    <w:rsid w:val="005E198C"/>
    <w:rsid w:val="005E6F96"/>
    <w:rsid w:val="005F1F99"/>
    <w:rsid w:val="00603614"/>
    <w:rsid w:val="006168D5"/>
    <w:rsid w:val="00620D18"/>
    <w:rsid w:val="00622288"/>
    <w:rsid w:val="006327E7"/>
    <w:rsid w:val="006337AA"/>
    <w:rsid w:val="00642012"/>
    <w:rsid w:val="006451E4"/>
    <w:rsid w:val="00653A14"/>
    <w:rsid w:val="00653CF2"/>
    <w:rsid w:val="00660B88"/>
    <w:rsid w:val="006742B8"/>
    <w:rsid w:val="006769C4"/>
    <w:rsid w:val="00681B74"/>
    <w:rsid w:val="006828DA"/>
    <w:rsid w:val="0068296F"/>
    <w:rsid w:val="006846C4"/>
    <w:rsid w:val="006C249C"/>
    <w:rsid w:val="006C308C"/>
    <w:rsid w:val="006C5D8C"/>
    <w:rsid w:val="006D308A"/>
    <w:rsid w:val="006D48C8"/>
    <w:rsid w:val="006D58DA"/>
    <w:rsid w:val="006E08A3"/>
    <w:rsid w:val="006E3F35"/>
    <w:rsid w:val="006E45C1"/>
    <w:rsid w:val="006E63A2"/>
    <w:rsid w:val="006F18E3"/>
    <w:rsid w:val="0070124E"/>
    <w:rsid w:val="0071088B"/>
    <w:rsid w:val="00722F2E"/>
    <w:rsid w:val="00724E18"/>
    <w:rsid w:val="00725FC5"/>
    <w:rsid w:val="00735646"/>
    <w:rsid w:val="00736108"/>
    <w:rsid w:val="0074088C"/>
    <w:rsid w:val="007429C6"/>
    <w:rsid w:val="00746917"/>
    <w:rsid w:val="00752533"/>
    <w:rsid w:val="00760743"/>
    <w:rsid w:val="00761833"/>
    <w:rsid w:val="00776D8E"/>
    <w:rsid w:val="007802CE"/>
    <w:rsid w:val="00781EFF"/>
    <w:rsid w:val="0078585E"/>
    <w:rsid w:val="00785C92"/>
    <w:rsid w:val="00787F44"/>
    <w:rsid w:val="00791FCD"/>
    <w:rsid w:val="007A06EA"/>
    <w:rsid w:val="007A194E"/>
    <w:rsid w:val="007A29BF"/>
    <w:rsid w:val="007B7C65"/>
    <w:rsid w:val="007C3E75"/>
    <w:rsid w:val="007D4891"/>
    <w:rsid w:val="007E1598"/>
    <w:rsid w:val="0080361C"/>
    <w:rsid w:val="0081523B"/>
    <w:rsid w:val="008223FD"/>
    <w:rsid w:val="00827BE3"/>
    <w:rsid w:val="00846330"/>
    <w:rsid w:val="0085390E"/>
    <w:rsid w:val="00854C06"/>
    <w:rsid w:val="00861FF6"/>
    <w:rsid w:val="00862657"/>
    <w:rsid w:val="008668E7"/>
    <w:rsid w:val="008779B8"/>
    <w:rsid w:val="008807AB"/>
    <w:rsid w:val="0088362C"/>
    <w:rsid w:val="008941ED"/>
    <w:rsid w:val="008A0913"/>
    <w:rsid w:val="008A2CCC"/>
    <w:rsid w:val="008C21A7"/>
    <w:rsid w:val="008C3E7E"/>
    <w:rsid w:val="008C5F93"/>
    <w:rsid w:val="008C7387"/>
    <w:rsid w:val="008D1338"/>
    <w:rsid w:val="008D2808"/>
    <w:rsid w:val="008D554D"/>
    <w:rsid w:val="008F02D9"/>
    <w:rsid w:val="008F12BF"/>
    <w:rsid w:val="008F4C01"/>
    <w:rsid w:val="008F64E3"/>
    <w:rsid w:val="009015C4"/>
    <w:rsid w:val="00910268"/>
    <w:rsid w:val="00922D3A"/>
    <w:rsid w:val="009251AC"/>
    <w:rsid w:val="00927395"/>
    <w:rsid w:val="00930117"/>
    <w:rsid w:val="00930367"/>
    <w:rsid w:val="009419BF"/>
    <w:rsid w:val="00943ABF"/>
    <w:rsid w:val="00960681"/>
    <w:rsid w:val="00960879"/>
    <w:rsid w:val="009646D0"/>
    <w:rsid w:val="009736C7"/>
    <w:rsid w:val="009741C5"/>
    <w:rsid w:val="00980230"/>
    <w:rsid w:val="009B0F87"/>
    <w:rsid w:val="009B312F"/>
    <w:rsid w:val="009B3837"/>
    <w:rsid w:val="009C216B"/>
    <w:rsid w:val="009C7FD6"/>
    <w:rsid w:val="009D3190"/>
    <w:rsid w:val="009E3CAD"/>
    <w:rsid w:val="009E43A0"/>
    <w:rsid w:val="009E4D4B"/>
    <w:rsid w:val="009E754E"/>
    <w:rsid w:val="009F6227"/>
    <w:rsid w:val="00A01AC0"/>
    <w:rsid w:val="00A0628A"/>
    <w:rsid w:val="00A110F5"/>
    <w:rsid w:val="00A26620"/>
    <w:rsid w:val="00A305B6"/>
    <w:rsid w:val="00A3112E"/>
    <w:rsid w:val="00A40911"/>
    <w:rsid w:val="00A454E1"/>
    <w:rsid w:val="00A607BB"/>
    <w:rsid w:val="00A640CC"/>
    <w:rsid w:val="00A675C4"/>
    <w:rsid w:val="00AA1AD2"/>
    <w:rsid w:val="00AA7D2A"/>
    <w:rsid w:val="00AB7815"/>
    <w:rsid w:val="00AC2BA6"/>
    <w:rsid w:val="00AC633E"/>
    <w:rsid w:val="00AD6984"/>
    <w:rsid w:val="00AE677A"/>
    <w:rsid w:val="00AE706E"/>
    <w:rsid w:val="00AF362A"/>
    <w:rsid w:val="00AF3C24"/>
    <w:rsid w:val="00AF44E0"/>
    <w:rsid w:val="00AF5E5B"/>
    <w:rsid w:val="00B029AB"/>
    <w:rsid w:val="00B23CC5"/>
    <w:rsid w:val="00B24786"/>
    <w:rsid w:val="00B258B6"/>
    <w:rsid w:val="00B367AA"/>
    <w:rsid w:val="00B44407"/>
    <w:rsid w:val="00B456D8"/>
    <w:rsid w:val="00B60FDB"/>
    <w:rsid w:val="00B6374B"/>
    <w:rsid w:val="00B7669A"/>
    <w:rsid w:val="00B82EEA"/>
    <w:rsid w:val="00B86D37"/>
    <w:rsid w:val="00B93E8F"/>
    <w:rsid w:val="00BA69C8"/>
    <w:rsid w:val="00BB61A3"/>
    <w:rsid w:val="00BB78EC"/>
    <w:rsid w:val="00BB7F41"/>
    <w:rsid w:val="00BD1A28"/>
    <w:rsid w:val="00BD6E77"/>
    <w:rsid w:val="00BD7237"/>
    <w:rsid w:val="00BE1B0E"/>
    <w:rsid w:val="00BF0F16"/>
    <w:rsid w:val="00BF1BE1"/>
    <w:rsid w:val="00C00EBB"/>
    <w:rsid w:val="00C01F80"/>
    <w:rsid w:val="00C05EA4"/>
    <w:rsid w:val="00C114D1"/>
    <w:rsid w:val="00C26F4E"/>
    <w:rsid w:val="00C27936"/>
    <w:rsid w:val="00C44074"/>
    <w:rsid w:val="00C4636E"/>
    <w:rsid w:val="00C46E6A"/>
    <w:rsid w:val="00C604E3"/>
    <w:rsid w:val="00C61466"/>
    <w:rsid w:val="00C6475E"/>
    <w:rsid w:val="00C72A36"/>
    <w:rsid w:val="00C838B3"/>
    <w:rsid w:val="00C85BFC"/>
    <w:rsid w:val="00C968FA"/>
    <w:rsid w:val="00CA692A"/>
    <w:rsid w:val="00CB06FE"/>
    <w:rsid w:val="00CB4B29"/>
    <w:rsid w:val="00CB6676"/>
    <w:rsid w:val="00CC6BA2"/>
    <w:rsid w:val="00CD02AC"/>
    <w:rsid w:val="00CE2452"/>
    <w:rsid w:val="00CE60B3"/>
    <w:rsid w:val="00D01121"/>
    <w:rsid w:val="00D02668"/>
    <w:rsid w:val="00D10DA5"/>
    <w:rsid w:val="00D1364D"/>
    <w:rsid w:val="00D2321A"/>
    <w:rsid w:val="00D24255"/>
    <w:rsid w:val="00D25B23"/>
    <w:rsid w:val="00D25E5B"/>
    <w:rsid w:val="00D26B7B"/>
    <w:rsid w:val="00D31586"/>
    <w:rsid w:val="00D371FD"/>
    <w:rsid w:val="00D4108E"/>
    <w:rsid w:val="00D52E8A"/>
    <w:rsid w:val="00D81CAC"/>
    <w:rsid w:val="00D8214F"/>
    <w:rsid w:val="00D84BF2"/>
    <w:rsid w:val="00D94320"/>
    <w:rsid w:val="00D949B1"/>
    <w:rsid w:val="00D97AB1"/>
    <w:rsid w:val="00DA0D9C"/>
    <w:rsid w:val="00DA4027"/>
    <w:rsid w:val="00DB1B6E"/>
    <w:rsid w:val="00DB4DD1"/>
    <w:rsid w:val="00DD5B3F"/>
    <w:rsid w:val="00DE49ED"/>
    <w:rsid w:val="00DF5595"/>
    <w:rsid w:val="00E005C5"/>
    <w:rsid w:val="00E018A9"/>
    <w:rsid w:val="00E01920"/>
    <w:rsid w:val="00E0349E"/>
    <w:rsid w:val="00E051EE"/>
    <w:rsid w:val="00E06300"/>
    <w:rsid w:val="00E153FA"/>
    <w:rsid w:val="00E175C8"/>
    <w:rsid w:val="00E25F78"/>
    <w:rsid w:val="00E332FF"/>
    <w:rsid w:val="00E37E6B"/>
    <w:rsid w:val="00E441C5"/>
    <w:rsid w:val="00E47097"/>
    <w:rsid w:val="00E52E3E"/>
    <w:rsid w:val="00E743A6"/>
    <w:rsid w:val="00E7637C"/>
    <w:rsid w:val="00E77336"/>
    <w:rsid w:val="00E91F8E"/>
    <w:rsid w:val="00E92AFB"/>
    <w:rsid w:val="00EA2C0C"/>
    <w:rsid w:val="00EA4A6A"/>
    <w:rsid w:val="00EA522A"/>
    <w:rsid w:val="00EB1EAA"/>
    <w:rsid w:val="00EC2059"/>
    <w:rsid w:val="00EC24E4"/>
    <w:rsid w:val="00EC325C"/>
    <w:rsid w:val="00ED0A6D"/>
    <w:rsid w:val="00ED3306"/>
    <w:rsid w:val="00EE6E15"/>
    <w:rsid w:val="00F07B06"/>
    <w:rsid w:val="00F17523"/>
    <w:rsid w:val="00F17E2F"/>
    <w:rsid w:val="00F24219"/>
    <w:rsid w:val="00F32518"/>
    <w:rsid w:val="00F32CF9"/>
    <w:rsid w:val="00F34AB5"/>
    <w:rsid w:val="00F54133"/>
    <w:rsid w:val="00F54E91"/>
    <w:rsid w:val="00F6112F"/>
    <w:rsid w:val="00F627FC"/>
    <w:rsid w:val="00F71FF1"/>
    <w:rsid w:val="00F83FD1"/>
    <w:rsid w:val="00F85277"/>
    <w:rsid w:val="00F92007"/>
    <w:rsid w:val="00FF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305DFC-1A0F-4417-A231-8D9F4435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196D05"/>
    <w:pPr>
      <w:spacing w:before="100" w:beforeAutospacing="1" w:after="100" w:afterAutospacing="1"/>
      <w:outlineLvl w:val="2"/>
    </w:pPr>
    <w:rPr>
      <w:b/>
      <w:bCs/>
      <w:i/>
      <w:i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E49ED"/>
    <w:rPr>
      <w:b/>
      <w:bCs/>
    </w:rPr>
  </w:style>
  <w:style w:type="character" w:styleId="a4">
    <w:name w:val="Emphasis"/>
    <w:basedOn w:val="a0"/>
    <w:qFormat/>
    <w:rsid w:val="008C21A7"/>
    <w:rPr>
      <w:i/>
      <w:iCs/>
    </w:rPr>
  </w:style>
  <w:style w:type="paragraph" w:styleId="a5">
    <w:name w:val="List Paragraph"/>
    <w:basedOn w:val="a"/>
    <w:uiPriority w:val="34"/>
    <w:qFormat/>
    <w:rsid w:val="008F12B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196D05"/>
    <w:rPr>
      <w:rFonts w:ascii="Times New Roman" w:eastAsia="Times New Roman" w:hAnsi="Times New Roman" w:cs="Times New Roman"/>
      <w:b/>
      <w:bCs/>
      <w:i/>
      <w:iCs/>
      <w:sz w:val="27"/>
      <w:szCs w:val="27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49190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9190E"/>
    <w:rPr>
      <w:rFonts w:ascii="Segoe UI" w:eastAsia="Times New Roman" w:hAnsi="Segoe UI" w:cs="Segoe UI"/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C72A36"/>
    <w:rPr>
      <w:rFonts w:ascii="Calibri" w:eastAsia="Calibri" w:hAnsi="Calibri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C72A36"/>
    <w:rPr>
      <w:rFonts w:ascii="Calibri" w:eastAsia="Calibri" w:hAnsi="Calibri" w:cs="Times New Roman"/>
      <w:sz w:val="20"/>
      <w:szCs w:val="20"/>
    </w:rPr>
  </w:style>
  <w:style w:type="paragraph" w:styleId="aa">
    <w:name w:val="Normal (Web)"/>
    <w:basedOn w:val="a"/>
    <w:uiPriority w:val="99"/>
    <w:unhideWhenUsed/>
    <w:rsid w:val="00D8214F"/>
    <w:pPr>
      <w:spacing w:before="100" w:beforeAutospacing="1" w:after="100" w:afterAutospacing="1"/>
    </w:pPr>
  </w:style>
  <w:style w:type="character" w:styleId="ab">
    <w:name w:val="Hyperlink"/>
    <w:basedOn w:val="a0"/>
    <w:uiPriority w:val="99"/>
    <w:semiHidden/>
    <w:unhideWhenUsed/>
    <w:rsid w:val="003E4A69"/>
    <w:rPr>
      <w:color w:val="0000FF"/>
      <w:u w:val="single"/>
    </w:rPr>
  </w:style>
  <w:style w:type="character" w:styleId="ac">
    <w:name w:val="annotation reference"/>
    <w:uiPriority w:val="99"/>
    <w:semiHidden/>
    <w:unhideWhenUsed/>
    <w:rsid w:val="00861FF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96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4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04438-BA7E-4BD3-8149-DB0E4D203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3014</Words>
  <Characters>17184</Characters>
  <Application>Microsoft Office Word</Application>
  <DocSecurity>0</DocSecurity>
  <Lines>143</Lines>
  <Paragraphs>40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 Poghosyan</dc:creator>
  <cp:keywords>https:/mul2.gov.am/tasks/203770/oneclick/Ampopatert_Dramashnorh_VA_TI.docx?token=65c33b45563adb4a2ad9135c94648852</cp:keywords>
  <dc:description/>
  <cp:lastModifiedBy>Пользователь</cp:lastModifiedBy>
  <cp:revision>2</cp:revision>
  <cp:lastPrinted>2019-11-22T07:10:00Z</cp:lastPrinted>
  <dcterms:created xsi:type="dcterms:W3CDTF">2020-07-27T12:25:00Z</dcterms:created>
  <dcterms:modified xsi:type="dcterms:W3CDTF">2020-07-27T12:25:00Z</dcterms:modified>
</cp:coreProperties>
</file>