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FA" w:rsidRPr="002B2A50" w:rsidRDefault="00C749FA"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p>
    <w:p w:rsidR="00C749FA" w:rsidRPr="002B2A50" w:rsidRDefault="00C749FA"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p>
    <w:p w:rsidR="00437DE1" w:rsidRPr="002B2A50" w:rsidRDefault="00437DE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ԱՄՓՈՓԱԹԵՐԹ</w:t>
      </w:r>
    </w:p>
    <w:p w:rsidR="00437DE1" w:rsidRPr="002B2A50" w:rsidRDefault="003021F9"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Հայաստանի Հանրապետության և Ապահովագրությամբ դիմակայման ներդրումային հիմնադրամի և ԲլուՕրչարդ Ֆայնենս ՍՊԸ-ի միջև «Աջակցություն գյուղատնտեսության ապահովագրական համակարգին»</w:t>
      </w:r>
      <w:r w:rsidRPr="000A1FAF">
        <w:rPr>
          <w:rFonts w:ascii="GHEA Grapalat" w:hAnsi="GHEA Grapalat" w:cs="Sylfaen"/>
          <w:b/>
          <w:color w:val="000000"/>
          <w:sz w:val="24"/>
          <w:szCs w:val="24"/>
          <w:lang w:val="hy-AM"/>
        </w:rPr>
        <w:t xml:space="preserve"> </w:t>
      </w:r>
      <w:r w:rsidR="009B2E23" w:rsidRPr="009B2E23">
        <w:rPr>
          <w:rFonts w:ascii="GHEA Grapalat" w:hAnsi="GHEA Grapalat" w:cs="Sylfaen"/>
          <w:b/>
          <w:color w:val="000000"/>
          <w:sz w:val="24"/>
          <w:szCs w:val="24"/>
          <w:lang w:val="hy-AM"/>
        </w:rPr>
        <w:t xml:space="preserve">ֆինանսավորման </w:t>
      </w:r>
      <w:r w:rsidR="00B90C05" w:rsidRPr="002B2A50">
        <w:rPr>
          <w:rFonts w:ascii="GHEA Grapalat" w:hAnsi="GHEA Grapalat" w:cs="Sylfaen"/>
          <w:b/>
          <w:color w:val="000000"/>
          <w:sz w:val="24"/>
          <w:szCs w:val="24"/>
          <w:lang w:val="hy-AM"/>
        </w:rPr>
        <w:t>համաձայնագրի</w:t>
      </w:r>
      <w:r w:rsidR="003048B6" w:rsidRPr="002B2A50">
        <w:rPr>
          <w:rFonts w:ascii="GHEA Grapalat" w:hAnsi="GHEA Grapalat" w:cs="Sylfaen"/>
          <w:b/>
          <w:color w:val="000000"/>
          <w:sz w:val="24"/>
          <w:szCs w:val="24"/>
          <w:lang w:val="hy-AM"/>
        </w:rPr>
        <w:t xml:space="preserve"> </w:t>
      </w:r>
      <w:r w:rsidR="00B3393D" w:rsidRPr="002B2A50">
        <w:rPr>
          <w:rFonts w:ascii="GHEA Grapalat" w:hAnsi="GHEA Grapalat" w:cs="Sylfaen"/>
          <w:b/>
          <w:color w:val="000000"/>
          <w:sz w:val="24"/>
          <w:szCs w:val="24"/>
          <w:lang w:val="hy-AM"/>
        </w:rPr>
        <w:t xml:space="preserve">նախագծի </w:t>
      </w:r>
      <w:r w:rsidR="00437DE1" w:rsidRPr="002B2A50">
        <w:rPr>
          <w:rFonts w:ascii="GHEA Grapalat" w:hAnsi="GHEA Grapalat" w:cs="Sylfaen"/>
          <w:b/>
          <w:color w:val="000000"/>
          <w:sz w:val="24"/>
          <w:szCs w:val="24"/>
          <w:lang w:val="hy-AM"/>
        </w:rPr>
        <w:t xml:space="preserve">վերաբերյալ ներկայացված առաջարկությունների </w:t>
      </w:r>
      <w:r w:rsidR="004247F2" w:rsidRPr="002B2A50">
        <w:rPr>
          <w:rFonts w:ascii="GHEA Grapalat" w:hAnsi="GHEA Grapalat" w:cs="Sylfaen"/>
          <w:b/>
          <w:color w:val="000000"/>
          <w:sz w:val="24"/>
          <w:szCs w:val="24"/>
          <w:lang w:val="hy-AM"/>
        </w:rPr>
        <w:t>և</w:t>
      </w:r>
      <w:r w:rsidR="00437DE1" w:rsidRPr="002B2A50">
        <w:rPr>
          <w:rFonts w:ascii="GHEA Grapalat" w:hAnsi="GHEA Grapalat" w:cs="Sylfaen"/>
          <w:b/>
          <w:color w:val="000000"/>
          <w:sz w:val="24"/>
          <w:szCs w:val="24"/>
          <w:lang w:val="hy-AM"/>
        </w:rPr>
        <w:t xml:space="preserve"> դիտողությունների </w:t>
      </w:r>
    </w:p>
    <w:p w:rsidR="00437DE1" w:rsidRPr="002B2A50" w:rsidRDefault="00437DE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p>
    <w:tbl>
      <w:tblPr>
        <w:tblW w:w="1460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8221"/>
        <w:gridCol w:w="3260"/>
      </w:tblGrid>
      <w:tr w:rsidR="00437DE1" w:rsidRPr="002B2A50" w:rsidTr="00ED6389">
        <w:trPr>
          <w:trHeight w:val="1514"/>
        </w:trPr>
        <w:tc>
          <w:tcPr>
            <w:tcW w:w="3120" w:type="dxa"/>
            <w:tcBorders>
              <w:top w:val="single" w:sz="4" w:space="0" w:color="auto"/>
              <w:bottom w:val="single" w:sz="4" w:space="0" w:color="auto"/>
              <w:right w:val="single" w:sz="4" w:space="0" w:color="auto"/>
            </w:tcBorders>
            <w:vAlign w:val="center"/>
          </w:tcPr>
          <w:p w:rsidR="00437DE1" w:rsidRPr="002B2A50" w:rsidRDefault="00437DE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Շահագրգիռ գերատեսչություն</w:t>
            </w:r>
          </w:p>
        </w:tc>
        <w:tc>
          <w:tcPr>
            <w:tcW w:w="8221" w:type="dxa"/>
            <w:tcBorders>
              <w:top w:val="single" w:sz="4" w:space="0" w:color="auto"/>
              <w:left w:val="single" w:sz="4" w:space="0" w:color="auto"/>
              <w:bottom w:val="single" w:sz="4" w:space="0" w:color="auto"/>
            </w:tcBorders>
            <w:vAlign w:val="center"/>
          </w:tcPr>
          <w:p w:rsidR="00437DE1" w:rsidRPr="002B2A50" w:rsidRDefault="00437DE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Ներկայացված առաջարկությունները և դիտողությունները</w:t>
            </w:r>
          </w:p>
        </w:tc>
        <w:tc>
          <w:tcPr>
            <w:tcW w:w="3260" w:type="dxa"/>
            <w:tcBorders>
              <w:top w:val="single" w:sz="4" w:space="0" w:color="auto"/>
              <w:left w:val="single" w:sz="4" w:space="0" w:color="auto"/>
              <w:bottom w:val="single" w:sz="4" w:space="0" w:color="auto"/>
            </w:tcBorders>
          </w:tcPr>
          <w:p w:rsidR="00E35544" w:rsidRPr="002B2A50" w:rsidRDefault="00E35544"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p>
          <w:p w:rsidR="00437DE1" w:rsidRPr="002B2A50" w:rsidRDefault="00437DE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Կարգավիճակ</w:t>
            </w:r>
          </w:p>
        </w:tc>
      </w:tr>
      <w:tr w:rsidR="00EE21A6" w:rsidRPr="002B2A50" w:rsidTr="007A2216">
        <w:trPr>
          <w:trHeight w:val="986"/>
        </w:trPr>
        <w:tc>
          <w:tcPr>
            <w:tcW w:w="3120" w:type="dxa"/>
            <w:tcBorders>
              <w:top w:val="single" w:sz="4" w:space="0" w:color="auto"/>
              <w:bottom w:val="single" w:sz="4" w:space="0" w:color="auto"/>
              <w:right w:val="single" w:sz="4" w:space="0" w:color="auto"/>
            </w:tcBorders>
          </w:tcPr>
          <w:p w:rsidR="00EE21A6" w:rsidRPr="002B2A50" w:rsidRDefault="00EE21A6"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ՀՀ արտաքին գործերի նախարարություն</w:t>
            </w:r>
          </w:p>
        </w:tc>
        <w:tc>
          <w:tcPr>
            <w:tcW w:w="8221" w:type="dxa"/>
            <w:tcBorders>
              <w:top w:val="single" w:sz="4" w:space="0" w:color="auto"/>
              <w:left w:val="single" w:sz="4" w:space="0" w:color="auto"/>
              <w:bottom w:val="single" w:sz="4" w:space="0" w:color="auto"/>
            </w:tcBorders>
            <w:vAlign w:val="center"/>
          </w:tcPr>
          <w:p w:rsidR="00C45303" w:rsidRPr="002B2A50" w:rsidRDefault="00C45303" w:rsidP="002B2A50">
            <w:pPr>
              <w:spacing w:after="0" w:line="240" w:lineRule="auto"/>
              <w:ind w:firstLine="709"/>
              <w:jc w:val="both"/>
              <w:rPr>
                <w:rFonts w:ascii="GHEA Grapalat" w:hAnsi="GHEA Grapalat" w:cs="Sylfaen"/>
                <w:sz w:val="24"/>
                <w:szCs w:val="24"/>
                <w:lang w:val="hy-AM"/>
              </w:rPr>
            </w:pPr>
            <w:r w:rsidRPr="002B2A50">
              <w:rPr>
                <w:rFonts w:ascii="GHEA Grapalat" w:hAnsi="GHEA Grapalat" w:cs="Sylfaen"/>
                <w:sz w:val="24"/>
                <w:szCs w:val="24"/>
                <w:lang w:val="hy-AM"/>
              </w:rPr>
              <w:t>Հայաստանի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Հանրապետության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Ապահովագրությամբ</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դիմակայման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ներդրումային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հիմնադրամի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ԲլուՕրչարդ</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Ֆայնենս</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ՍՊԸ</w:t>
            </w:r>
            <w:r w:rsidRPr="002B2A50">
              <w:rPr>
                <w:rFonts w:ascii="GHEA Grapalat" w:hAnsi="GHEA Grapalat" w:cs="Arial"/>
                <w:sz w:val="24"/>
                <w:szCs w:val="24"/>
                <w:lang w:val="hy-AM"/>
              </w:rPr>
              <w:t>-</w:t>
            </w:r>
            <w:r w:rsidRPr="002B2A50">
              <w:rPr>
                <w:rFonts w:ascii="GHEA Grapalat" w:hAnsi="GHEA Grapalat" w:cs="Sylfaen"/>
                <w:sz w:val="24"/>
                <w:szCs w:val="24"/>
                <w:lang w:val="hy-AM"/>
              </w:rPr>
              <w:t>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միջև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Աջակցություն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գյուղատնտեսության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ապահովագրական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համակարգին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դրամաշնորհային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 xml:space="preserve">համաձայնագրով Հայաստանի Հանրապետությանը կտրամադրվի 700 հազար եվրո չափով դրամաշնորհ, որը կօգտագործվի «Հայաստանի գյուղատնտեսության ապահովագրության» ծրագրի կիրարկման համար։ Ծրագրի հիմնական նպատակն է ապահովագրել Հայաստանի խոցելի և աղքատ անձանց բնակլիմայական ռիսկերից՝ տնտեսվարող սուբյեկտների համար ագրոապահովագրության ներդրման միջոցով։ </w:t>
            </w:r>
          </w:p>
          <w:p w:rsidR="007A2216" w:rsidRPr="000A1FAF" w:rsidRDefault="00C45303" w:rsidP="007A2216">
            <w:pPr>
              <w:spacing w:after="0" w:line="240" w:lineRule="auto"/>
              <w:ind w:firstLine="709"/>
              <w:jc w:val="both"/>
              <w:rPr>
                <w:rFonts w:ascii="GHEA Grapalat" w:hAnsi="GHEA Grapalat" w:cs="Sylfaen"/>
                <w:sz w:val="24"/>
                <w:szCs w:val="24"/>
                <w:lang w:val="hy-AM"/>
              </w:rPr>
            </w:pPr>
            <w:r w:rsidRPr="002B2A50">
              <w:rPr>
                <w:rFonts w:ascii="GHEA Grapalat" w:hAnsi="GHEA Grapalat" w:cs="Sylfaen"/>
                <w:sz w:val="24"/>
                <w:szCs w:val="24"/>
                <w:lang w:val="hy-AM"/>
              </w:rPr>
              <w:t>Գյուղատնտեսության ապահովագրական համակարգի ներդրումը հանդիսանում է գյուղատնտեսության ոլորտում ՀՀ կառավարության ծրագրի խնդիրներից՝ մրցունակ և արդյունավետ գյուղատնտեսություն ստեղծելու համար։</w:t>
            </w:r>
            <w:r w:rsidR="007A2216" w:rsidRPr="000A1FAF">
              <w:rPr>
                <w:rFonts w:ascii="GHEA Grapalat" w:hAnsi="GHEA Grapalat" w:cs="Sylfaen"/>
                <w:sz w:val="24"/>
                <w:szCs w:val="24"/>
                <w:lang w:val="hy-AM"/>
              </w:rPr>
              <w:t xml:space="preserve"> </w:t>
            </w:r>
          </w:p>
          <w:p w:rsidR="00EE21A6" w:rsidRPr="002B2A50" w:rsidRDefault="00C45303" w:rsidP="007A2216">
            <w:pPr>
              <w:spacing w:after="0" w:line="240" w:lineRule="auto"/>
              <w:ind w:firstLine="709"/>
              <w:jc w:val="both"/>
              <w:rPr>
                <w:rFonts w:ascii="GHEA Grapalat" w:hAnsi="GHEA Grapalat" w:cs="Sylfaen"/>
                <w:sz w:val="24"/>
                <w:szCs w:val="24"/>
                <w:lang w:val="hy-AM"/>
              </w:rPr>
            </w:pPr>
            <w:r w:rsidRPr="002B2A50">
              <w:rPr>
                <w:rFonts w:ascii="GHEA Grapalat" w:hAnsi="GHEA Grapalat"/>
                <w:sz w:val="24"/>
                <w:szCs w:val="24"/>
                <w:lang w:val="hy-AM"/>
              </w:rPr>
              <w:t xml:space="preserve">Ելնելով վերոգրյալից և «Միջազգային պայմանագրերի մասին» օրենքի 5-րդ հոդվածի հիմքով՝ ՀՀ արտաքին գործերի նախարարությունը նպատակահարմար է գտնում </w:t>
            </w:r>
            <w:r w:rsidRPr="002B2A50">
              <w:rPr>
                <w:rFonts w:ascii="GHEA Grapalat" w:hAnsi="GHEA Grapalat" w:cs="Sylfaen"/>
                <w:sz w:val="24"/>
                <w:szCs w:val="24"/>
                <w:lang w:val="hy-AM"/>
              </w:rPr>
              <w:t>Հայաստանի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Հանրապետության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Ապահովագրությամբ</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դիմակայման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ներդրումային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հիմնադրամի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ԲլուՕրչարդ</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Ֆայնենս</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ՍՊԸ</w:t>
            </w:r>
            <w:r w:rsidRPr="002B2A50">
              <w:rPr>
                <w:rFonts w:ascii="GHEA Grapalat" w:hAnsi="GHEA Grapalat" w:cs="Arial"/>
                <w:sz w:val="24"/>
                <w:szCs w:val="24"/>
                <w:lang w:val="hy-AM"/>
              </w:rPr>
              <w:t>-</w:t>
            </w:r>
            <w:r w:rsidRPr="002B2A50">
              <w:rPr>
                <w:rFonts w:ascii="GHEA Grapalat" w:hAnsi="GHEA Grapalat" w:cs="Sylfaen"/>
                <w:sz w:val="24"/>
                <w:szCs w:val="24"/>
                <w:lang w:val="hy-AM"/>
              </w:rPr>
              <w:t>ի</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միջև</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Աջակցություն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գյուղատնտեսության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ապահովագրական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համակարգին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դրամաշնորհային</w:t>
            </w:r>
            <w:r w:rsidRPr="002B2A50">
              <w:rPr>
                <w:rFonts w:ascii="GHEA Grapalat" w:hAnsi="GHEA Grapalat" w:cs="Arial"/>
                <w:sz w:val="24"/>
                <w:szCs w:val="24"/>
                <w:lang w:val="hy-AM"/>
              </w:rPr>
              <w:t xml:space="preserve"> </w:t>
            </w:r>
            <w:r w:rsidRPr="002B2A50">
              <w:rPr>
                <w:rFonts w:ascii="GHEA Grapalat" w:hAnsi="GHEA Grapalat" w:cs="Sylfaen"/>
                <w:sz w:val="24"/>
                <w:szCs w:val="24"/>
                <w:lang w:val="hy-AM"/>
              </w:rPr>
              <w:t xml:space="preserve">համաձայնագրի </w:t>
            </w:r>
            <w:r w:rsidRPr="002B2A50">
              <w:rPr>
                <w:rFonts w:ascii="GHEA Grapalat" w:hAnsi="GHEA Grapalat"/>
                <w:sz w:val="24"/>
                <w:szCs w:val="24"/>
                <w:lang w:val="hy-AM"/>
              </w:rPr>
              <w:t xml:space="preserve">ստորագրումը։ Այն համապատասխանում է Հայաստանի Հանրապետության վարած </w:t>
            </w:r>
            <w:r w:rsidRPr="002B2A50">
              <w:rPr>
                <w:rFonts w:ascii="GHEA Grapalat" w:hAnsi="GHEA Grapalat"/>
                <w:sz w:val="24"/>
                <w:szCs w:val="24"/>
                <w:lang w:val="hy-AM"/>
              </w:rPr>
              <w:lastRenderedPageBreak/>
              <w:t>արտաքին քաղաքականությանը և ստանձնած միջազգային պարտավորություններին:</w:t>
            </w:r>
          </w:p>
        </w:tc>
        <w:tc>
          <w:tcPr>
            <w:tcW w:w="3260" w:type="dxa"/>
            <w:tcBorders>
              <w:top w:val="single" w:sz="4" w:space="0" w:color="auto"/>
              <w:left w:val="single" w:sz="4" w:space="0" w:color="auto"/>
              <w:bottom w:val="single" w:sz="4" w:space="0" w:color="auto"/>
            </w:tcBorders>
          </w:tcPr>
          <w:p w:rsidR="00EE21A6" w:rsidRPr="002B2A50" w:rsidRDefault="00EE21A6" w:rsidP="002B2A50">
            <w:pPr>
              <w:widowControl w:val="0"/>
              <w:tabs>
                <w:tab w:val="left" w:pos="4536"/>
              </w:tabs>
              <w:spacing w:after="0" w:line="240" w:lineRule="auto"/>
              <w:jc w:val="right"/>
              <w:textAlignment w:val="baseline"/>
              <w:rPr>
                <w:rFonts w:ascii="GHEA Grapalat" w:hAnsi="GHEA Grapalat" w:cs="Sylfaen"/>
                <w:color w:val="000000"/>
                <w:sz w:val="24"/>
                <w:szCs w:val="24"/>
                <w:lang w:val="hy-AM"/>
              </w:rPr>
            </w:pPr>
            <w:r w:rsidRPr="002B2A50">
              <w:rPr>
                <w:rFonts w:ascii="GHEA Grapalat" w:hAnsi="GHEA Grapalat" w:cs="Sylfaen"/>
                <w:color w:val="000000"/>
                <w:sz w:val="24"/>
                <w:szCs w:val="24"/>
                <w:lang w:val="hy-AM"/>
              </w:rPr>
              <w:lastRenderedPageBreak/>
              <w:t>Ընդունվել է ի գիտություն</w:t>
            </w:r>
          </w:p>
        </w:tc>
      </w:tr>
      <w:tr w:rsidR="004A6FC1" w:rsidRPr="002B2A50" w:rsidTr="007A2216">
        <w:trPr>
          <w:trHeight w:val="2408"/>
        </w:trPr>
        <w:tc>
          <w:tcPr>
            <w:tcW w:w="3120" w:type="dxa"/>
            <w:tcBorders>
              <w:top w:val="single" w:sz="4" w:space="0" w:color="auto"/>
              <w:bottom w:val="single" w:sz="4" w:space="0" w:color="auto"/>
              <w:right w:val="single" w:sz="4" w:space="0" w:color="auto"/>
            </w:tcBorders>
          </w:tcPr>
          <w:p w:rsidR="004A6FC1" w:rsidRPr="002B2A50" w:rsidRDefault="004A6FC1"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lastRenderedPageBreak/>
              <w:t xml:space="preserve">ՀՀ </w:t>
            </w:r>
            <w:r w:rsidR="004247F2" w:rsidRPr="002B2A50">
              <w:rPr>
                <w:rFonts w:ascii="GHEA Grapalat" w:hAnsi="GHEA Grapalat" w:cs="Sylfaen"/>
                <w:b/>
                <w:color w:val="000000"/>
                <w:sz w:val="24"/>
                <w:szCs w:val="24"/>
                <w:lang w:val="hy-AM"/>
              </w:rPr>
              <w:t xml:space="preserve">արդարադատության </w:t>
            </w:r>
            <w:r w:rsidRPr="002B2A50">
              <w:rPr>
                <w:rFonts w:ascii="GHEA Grapalat" w:hAnsi="GHEA Grapalat" w:cs="Sylfaen"/>
                <w:b/>
                <w:color w:val="000000"/>
                <w:sz w:val="24"/>
                <w:szCs w:val="24"/>
                <w:lang w:val="hy-AM"/>
              </w:rPr>
              <w:t>նախարարություն</w:t>
            </w:r>
          </w:p>
        </w:tc>
        <w:tc>
          <w:tcPr>
            <w:tcW w:w="8221" w:type="dxa"/>
            <w:tcBorders>
              <w:top w:val="single" w:sz="4" w:space="0" w:color="auto"/>
              <w:left w:val="single" w:sz="4" w:space="0" w:color="auto"/>
              <w:bottom w:val="single" w:sz="4" w:space="0" w:color="auto"/>
            </w:tcBorders>
            <w:vAlign w:val="center"/>
          </w:tcPr>
          <w:p w:rsidR="00C45303" w:rsidRPr="002B2A50" w:rsidRDefault="00C45303" w:rsidP="002B2A50">
            <w:pPr>
              <w:spacing w:after="0" w:line="240" w:lineRule="auto"/>
              <w:ind w:firstLine="720"/>
              <w:jc w:val="both"/>
              <w:rPr>
                <w:rFonts w:ascii="GHEA Grapalat" w:hAnsi="GHEA Grapalat" w:cs="Sylfaen"/>
                <w:sz w:val="24"/>
                <w:szCs w:val="24"/>
                <w:lang w:val="hy-AM"/>
              </w:rPr>
            </w:pPr>
            <w:r w:rsidRPr="002B2A50">
              <w:rPr>
                <w:rFonts w:ascii="GHEA Grapalat" w:hAnsi="GHEA Grapalat" w:cs="Sylfaen"/>
                <w:sz w:val="24"/>
                <w:szCs w:val="24"/>
                <w:lang w:val="hy-AM"/>
              </w:rPr>
              <w:t>Դրամաշնորհային համաձայնագրի նախագիծը չի պարունակում Հայաստանի Հանրապետության օրենքին հակասող, օրենքի փոփոխություն կամ նոր օրենքի ընդունում նախատեսող նորմեր:</w:t>
            </w:r>
          </w:p>
          <w:p w:rsidR="00600B43" w:rsidRPr="002B2A50" w:rsidRDefault="00C45303" w:rsidP="002B2A50">
            <w:pPr>
              <w:spacing w:after="0" w:line="240" w:lineRule="auto"/>
              <w:ind w:firstLine="720"/>
              <w:jc w:val="both"/>
              <w:rPr>
                <w:rFonts w:ascii="GHEA Grapalat" w:hAnsi="GHEA Grapalat" w:cs="Sylfaen"/>
                <w:sz w:val="24"/>
                <w:szCs w:val="24"/>
                <w:lang w:val="hy-AM"/>
              </w:rPr>
            </w:pPr>
            <w:r w:rsidRPr="002B2A50">
              <w:rPr>
                <w:rFonts w:ascii="GHEA Grapalat" w:hAnsi="GHEA Grapalat" w:cs="Sylfaen"/>
                <w:sz w:val="24"/>
                <w:szCs w:val="24"/>
                <w:lang w:val="hy-AM"/>
              </w:rPr>
              <w:t>Միաժամանակ հայտնում ենք, որ Հայաստանի Հանրապետության համար ֆինանսական պարտավորություններ նախատեսելու դեպքում Դրամաշնորհային համաձայնագրի նախագիծը ենթակա է վավերացման:</w:t>
            </w:r>
          </w:p>
          <w:p w:rsidR="00562A2E" w:rsidRPr="002B2A50" w:rsidRDefault="00562A2E" w:rsidP="002B2A50">
            <w:pPr>
              <w:spacing w:after="0" w:line="240" w:lineRule="auto"/>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tcBorders>
          </w:tcPr>
          <w:p w:rsidR="004F335F" w:rsidRPr="002B2A50" w:rsidRDefault="00464980" w:rsidP="002B2A50">
            <w:pPr>
              <w:widowControl w:val="0"/>
              <w:tabs>
                <w:tab w:val="left" w:pos="4536"/>
              </w:tabs>
              <w:spacing w:after="0" w:line="240" w:lineRule="auto"/>
              <w:textAlignment w:val="baseline"/>
              <w:rPr>
                <w:rFonts w:ascii="GHEA Grapalat" w:hAnsi="GHEA Grapalat" w:cs="Sylfaen"/>
                <w:color w:val="000000"/>
                <w:sz w:val="24"/>
                <w:szCs w:val="24"/>
                <w:lang w:val="hy-AM"/>
              </w:rPr>
            </w:pPr>
            <w:r w:rsidRPr="002B2A50">
              <w:rPr>
                <w:rFonts w:ascii="GHEA Grapalat" w:hAnsi="GHEA Grapalat" w:cs="Sylfaen"/>
                <w:color w:val="000000"/>
                <w:sz w:val="24"/>
                <w:szCs w:val="24"/>
                <w:lang w:val="hy-AM"/>
              </w:rPr>
              <w:t>Ընդունվել է ի գիտություն</w:t>
            </w:r>
          </w:p>
          <w:p w:rsidR="00464980" w:rsidRPr="002B2A50" w:rsidRDefault="00464980" w:rsidP="002B2A50">
            <w:pPr>
              <w:widowControl w:val="0"/>
              <w:tabs>
                <w:tab w:val="left" w:pos="4536"/>
              </w:tabs>
              <w:spacing w:after="0" w:line="240" w:lineRule="auto"/>
              <w:textAlignment w:val="baseline"/>
              <w:rPr>
                <w:rFonts w:ascii="GHEA Grapalat" w:hAnsi="GHEA Grapalat" w:cs="Sylfaen"/>
                <w:color w:val="000000"/>
                <w:sz w:val="24"/>
                <w:szCs w:val="24"/>
                <w:lang w:val="hy-AM"/>
              </w:rPr>
            </w:pPr>
          </w:p>
          <w:p w:rsidR="00464980" w:rsidRPr="002B2A50" w:rsidRDefault="00464980" w:rsidP="002B2A50">
            <w:pPr>
              <w:widowControl w:val="0"/>
              <w:tabs>
                <w:tab w:val="left" w:pos="4536"/>
              </w:tabs>
              <w:spacing w:after="0" w:line="240" w:lineRule="auto"/>
              <w:jc w:val="both"/>
              <w:textAlignment w:val="baseline"/>
              <w:rPr>
                <w:rFonts w:ascii="GHEA Grapalat" w:hAnsi="GHEA Grapalat" w:cs="Sylfaen"/>
                <w:color w:val="000000"/>
                <w:sz w:val="24"/>
                <w:szCs w:val="24"/>
                <w:lang w:val="hy-AM"/>
              </w:rPr>
            </w:pPr>
          </w:p>
        </w:tc>
      </w:tr>
      <w:tr w:rsidR="004A6FC1" w:rsidRPr="002B2A50" w:rsidTr="00ED6389">
        <w:trPr>
          <w:trHeight w:val="1561"/>
        </w:trPr>
        <w:tc>
          <w:tcPr>
            <w:tcW w:w="3120" w:type="dxa"/>
            <w:tcBorders>
              <w:top w:val="single" w:sz="4" w:space="0" w:color="auto"/>
              <w:bottom w:val="single" w:sz="4" w:space="0" w:color="auto"/>
              <w:right w:val="single" w:sz="4" w:space="0" w:color="auto"/>
            </w:tcBorders>
          </w:tcPr>
          <w:p w:rsidR="004A6FC1" w:rsidRPr="002B2A50" w:rsidRDefault="00EE21A6"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ՀՀ ֆինանսների նախարարություն</w:t>
            </w:r>
          </w:p>
        </w:tc>
        <w:tc>
          <w:tcPr>
            <w:tcW w:w="8221" w:type="dxa"/>
            <w:tcBorders>
              <w:top w:val="single" w:sz="4" w:space="0" w:color="auto"/>
              <w:left w:val="single" w:sz="4" w:space="0" w:color="auto"/>
              <w:bottom w:val="single" w:sz="4" w:space="0" w:color="auto"/>
            </w:tcBorders>
            <w:vAlign w:val="center"/>
          </w:tcPr>
          <w:p w:rsidR="00847F74" w:rsidRPr="00847F74" w:rsidRDefault="00222D8B" w:rsidP="00847F74">
            <w:pPr>
              <w:widowControl w:val="0"/>
              <w:tabs>
                <w:tab w:val="left" w:pos="567"/>
              </w:tabs>
              <w:suppressAutoHyphens/>
              <w:spacing w:after="0" w:line="240" w:lineRule="auto"/>
              <w:jc w:val="both"/>
              <w:rPr>
                <w:rFonts w:ascii="GHEA Grapalat" w:hAnsi="GHEA Grapalat" w:cs="Sylfaen"/>
                <w:sz w:val="24"/>
                <w:szCs w:val="24"/>
                <w:lang w:val="hy-AM"/>
              </w:rPr>
            </w:pPr>
            <w:r w:rsidRPr="002B2A50">
              <w:rPr>
                <w:rFonts w:ascii="GHEA Grapalat" w:hAnsi="GHEA Grapalat" w:cs="Sylfaen"/>
                <w:sz w:val="24"/>
                <w:szCs w:val="24"/>
                <w:lang w:val="hy-AM"/>
              </w:rPr>
              <w:t xml:space="preserve">      </w:t>
            </w:r>
            <w:r w:rsidR="00847F74" w:rsidRPr="00847F74">
              <w:rPr>
                <w:rFonts w:ascii="GHEA Grapalat" w:hAnsi="GHEA Grapalat" w:cs="Sylfaen"/>
                <w:sz w:val="24"/>
                <w:szCs w:val="24"/>
                <w:lang w:val="hy-AM"/>
              </w:rPr>
              <w:t xml:space="preserve">Հայաստանի Հանրապետության և Ապահովագրությամբ դիմակայման ներդրումային հիմնադրամի և ԲլուՕրչարդ Ֆայնենս ՍՊԸ-ի միջև նախատեսվում է ստորագրել «Աջակցություն գյուղատնտեսության ապահովագրական համակարգին» ֆինանսավորման համաձայնագիրը։ </w:t>
            </w:r>
          </w:p>
          <w:p w:rsidR="00847F74" w:rsidRPr="000A1FAF" w:rsidRDefault="00847F74" w:rsidP="00847F74">
            <w:pPr>
              <w:widowControl w:val="0"/>
              <w:tabs>
                <w:tab w:val="left" w:pos="567"/>
              </w:tabs>
              <w:suppressAutoHyphens/>
              <w:spacing w:after="0" w:line="240" w:lineRule="auto"/>
              <w:jc w:val="both"/>
              <w:rPr>
                <w:rFonts w:ascii="GHEA Grapalat" w:hAnsi="GHEA Grapalat" w:cs="Sylfaen"/>
                <w:sz w:val="24"/>
                <w:szCs w:val="24"/>
                <w:lang w:val="hy-AM"/>
              </w:rPr>
            </w:pPr>
            <w:r w:rsidRPr="00847F74">
              <w:rPr>
                <w:rFonts w:ascii="GHEA Grapalat" w:hAnsi="GHEA Grapalat" w:cs="Sylfaen"/>
                <w:sz w:val="24"/>
                <w:szCs w:val="24"/>
                <w:lang w:val="hy-AM"/>
              </w:rPr>
              <w:t>Համաձայնագրի 1-ին Հոդվածի 1.1 բաժնի համաձայն՝ Ապահովագրությամբ դիմակայման ներդրումային հիմնադրամը Ստացող կողմին կտրամադրի անհատույց ֆինանսական աջակցություն՝ 700,000.00 եվրոն չգերազանցող գումարի չափով</w:t>
            </w:r>
            <w:r>
              <w:rPr>
                <w:rFonts w:ascii="GHEA Grapalat" w:hAnsi="GHEA Grapalat" w:cs="Sylfaen"/>
                <w:sz w:val="24"/>
                <w:szCs w:val="24"/>
                <w:lang w:val="hy-AM"/>
              </w:rPr>
              <w:t>:</w:t>
            </w:r>
            <w:r w:rsidRPr="000A1FAF">
              <w:rPr>
                <w:rFonts w:ascii="GHEA Grapalat" w:hAnsi="GHEA Grapalat" w:cs="Sylfaen"/>
                <w:sz w:val="24"/>
                <w:szCs w:val="24"/>
                <w:lang w:val="hy-AM"/>
              </w:rPr>
              <w:t xml:space="preserve"> </w:t>
            </w:r>
          </w:p>
          <w:p w:rsidR="007A2216" w:rsidRPr="000A1FAF" w:rsidRDefault="00847F74" w:rsidP="00847F74">
            <w:pPr>
              <w:widowControl w:val="0"/>
              <w:tabs>
                <w:tab w:val="left" w:pos="567"/>
              </w:tabs>
              <w:suppressAutoHyphens/>
              <w:spacing w:after="0" w:line="240" w:lineRule="auto"/>
              <w:jc w:val="both"/>
              <w:rPr>
                <w:rFonts w:ascii="GHEA Grapalat" w:hAnsi="GHEA Grapalat" w:cs="Sylfaen"/>
                <w:sz w:val="24"/>
                <w:szCs w:val="24"/>
                <w:lang w:val="hy-AM"/>
              </w:rPr>
            </w:pPr>
            <w:r w:rsidRPr="000A1FAF">
              <w:rPr>
                <w:rFonts w:ascii="GHEA Grapalat" w:hAnsi="GHEA Grapalat" w:cs="Sylfaen"/>
                <w:sz w:val="24"/>
                <w:szCs w:val="24"/>
                <w:lang w:val="hy-AM"/>
              </w:rPr>
              <w:t xml:space="preserve">     </w:t>
            </w:r>
            <w:r w:rsidRPr="00847F74">
              <w:rPr>
                <w:rFonts w:ascii="GHEA Grapalat" w:hAnsi="GHEA Grapalat" w:cs="Sylfaen"/>
                <w:sz w:val="24"/>
                <w:szCs w:val="24"/>
                <w:lang w:val="hy-AM"/>
              </w:rPr>
              <w:t>Հաշվի առնելով վերոգրյալը՝ Հայաստանի Հանրապետության և Ապահովագրությամբ դիմակայման ներդրումային հիմնադրամի և ԲլուՕրչարդ Ֆայնենս ՍՊԸ-ի միջև նախատեսվող ««Աջակցություն գյուղատնտեսության ապահովագրական համակարգին» ֆինանսավորման համաձայնագիրը Հայաստանի Հանրապետության համար չի առաջացնի ֆինանսական պարտավորություններ։</w:t>
            </w:r>
          </w:p>
          <w:p w:rsidR="004A6FC1" w:rsidRPr="002B2A50" w:rsidRDefault="004A6FC1" w:rsidP="002B2A50">
            <w:pPr>
              <w:widowControl w:val="0"/>
              <w:tabs>
                <w:tab w:val="left" w:pos="567"/>
              </w:tabs>
              <w:suppressAutoHyphens/>
              <w:spacing w:after="0" w:line="240" w:lineRule="auto"/>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tcBorders>
          </w:tcPr>
          <w:p w:rsidR="004A6FC1" w:rsidRPr="002B2A50" w:rsidRDefault="00E907AC" w:rsidP="007A2216">
            <w:pPr>
              <w:widowControl w:val="0"/>
              <w:tabs>
                <w:tab w:val="left" w:pos="4536"/>
              </w:tabs>
              <w:spacing w:after="0" w:line="240" w:lineRule="auto"/>
              <w:jc w:val="center"/>
              <w:textAlignment w:val="baseline"/>
              <w:rPr>
                <w:rFonts w:ascii="GHEA Grapalat" w:hAnsi="GHEA Grapalat" w:cs="Sylfaen"/>
                <w:color w:val="000000"/>
                <w:sz w:val="24"/>
                <w:szCs w:val="24"/>
                <w:lang w:val="hy-AM"/>
              </w:rPr>
            </w:pPr>
            <w:r w:rsidRPr="002B2A50">
              <w:rPr>
                <w:rFonts w:ascii="GHEA Grapalat" w:hAnsi="GHEA Grapalat" w:cs="Sylfaen"/>
                <w:color w:val="000000"/>
                <w:sz w:val="24"/>
                <w:szCs w:val="24"/>
                <w:lang w:val="hy-AM"/>
              </w:rPr>
              <w:t>Ընդունվել է ի գիտություն</w:t>
            </w:r>
          </w:p>
        </w:tc>
      </w:tr>
      <w:tr w:rsidR="009F764B" w:rsidRPr="002B2A50" w:rsidTr="00ED6389">
        <w:trPr>
          <w:trHeight w:val="877"/>
        </w:trPr>
        <w:tc>
          <w:tcPr>
            <w:tcW w:w="3120" w:type="dxa"/>
            <w:tcBorders>
              <w:top w:val="single" w:sz="4" w:space="0" w:color="auto"/>
              <w:bottom w:val="single" w:sz="4" w:space="0" w:color="auto"/>
              <w:right w:val="single" w:sz="4" w:space="0" w:color="auto"/>
            </w:tcBorders>
          </w:tcPr>
          <w:p w:rsidR="009F764B" w:rsidRPr="002B2A50" w:rsidRDefault="009F764B"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t xml:space="preserve">ՀՀ տարածքային կառավարման և </w:t>
            </w:r>
            <w:r w:rsidR="004350EF" w:rsidRPr="002B2A50">
              <w:rPr>
                <w:rFonts w:ascii="GHEA Grapalat" w:hAnsi="GHEA Grapalat" w:cs="Sylfaen"/>
                <w:b/>
                <w:color w:val="000000"/>
                <w:sz w:val="24"/>
                <w:szCs w:val="24"/>
                <w:lang w:val="hy-AM"/>
              </w:rPr>
              <w:t>ենթակառուցվածքների</w:t>
            </w:r>
            <w:r w:rsidRPr="002B2A50">
              <w:rPr>
                <w:rFonts w:ascii="GHEA Grapalat" w:hAnsi="GHEA Grapalat" w:cs="Sylfaen"/>
                <w:b/>
                <w:color w:val="000000"/>
                <w:sz w:val="24"/>
                <w:szCs w:val="24"/>
                <w:lang w:val="hy-AM"/>
              </w:rPr>
              <w:t xml:space="preserve"> նախարարություն</w:t>
            </w:r>
          </w:p>
        </w:tc>
        <w:tc>
          <w:tcPr>
            <w:tcW w:w="8221" w:type="dxa"/>
            <w:tcBorders>
              <w:top w:val="single" w:sz="4" w:space="0" w:color="auto"/>
              <w:left w:val="single" w:sz="4" w:space="0" w:color="auto"/>
              <w:bottom w:val="single" w:sz="4" w:space="0" w:color="auto"/>
            </w:tcBorders>
            <w:vAlign w:val="center"/>
          </w:tcPr>
          <w:p w:rsidR="009F764B" w:rsidRPr="002B2A50" w:rsidRDefault="00EF0850" w:rsidP="002B2A50">
            <w:pPr>
              <w:spacing w:after="0" w:line="240" w:lineRule="auto"/>
              <w:ind w:firstLine="578"/>
              <w:jc w:val="both"/>
              <w:rPr>
                <w:rFonts w:ascii="GHEA Grapalat" w:hAnsi="GHEA Grapalat" w:cs="Sylfaen"/>
                <w:sz w:val="24"/>
                <w:szCs w:val="24"/>
                <w:lang w:val="hy-AM"/>
              </w:rPr>
            </w:pPr>
            <w:r>
              <w:rPr>
                <w:rFonts w:ascii="GHEA Grapalat" w:hAnsi="GHEA Grapalat"/>
                <w:sz w:val="24"/>
                <w:szCs w:val="24"/>
                <w:lang w:val="af-ZA"/>
              </w:rPr>
              <w:t>Հ</w:t>
            </w:r>
            <w:r w:rsidR="00C45303" w:rsidRPr="002B2A50">
              <w:rPr>
                <w:rFonts w:ascii="GHEA Grapalat" w:hAnsi="GHEA Grapalat"/>
                <w:sz w:val="24"/>
                <w:szCs w:val="24"/>
                <w:lang w:val="af-ZA"/>
              </w:rPr>
              <w:t xml:space="preserve">այտնում ենք, որ </w:t>
            </w:r>
            <w:r w:rsidR="00C45303" w:rsidRPr="002B2A50">
              <w:rPr>
                <w:rFonts w:ascii="GHEA Grapalat" w:eastAsia="Times New Roman" w:hAnsi="GHEA Grapalat"/>
                <w:sz w:val="24"/>
                <w:szCs w:val="24"/>
                <w:lang w:val="hy-AM"/>
              </w:rPr>
              <w:t>Հայաստանի Հանրապետության և Ապահովագրությամբ դիմակայման ներդրումային հիմնադրամի և ԲլուՕրչարդ Ֆայնենս ՍՊԸ-ի միջև նախատեսվող «Աջակցություն գյուղատնտեսության ապահովագրական համակարգին» դրա</w:t>
            </w:r>
            <w:r w:rsidR="00C45303" w:rsidRPr="002B2A50">
              <w:rPr>
                <w:rFonts w:ascii="GHEA Grapalat" w:hAnsi="GHEA Grapalat"/>
                <w:sz w:val="24"/>
                <w:szCs w:val="24"/>
                <w:lang w:val="hy-AM"/>
              </w:rPr>
              <w:t>մաշնորհային համաձայնագրի նախագծով</w:t>
            </w:r>
            <w:r w:rsidR="00C45303" w:rsidRPr="002B2A50">
              <w:rPr>
                <w:rFonts w:ascii="GHEA Grapalat" w:hAnsi="GHEA Grapalat" w:cs="Sylfaen"/>
                <w:sz w:val="24"/>
                <w:szCs w:val="24"/>
                <w:lang w:val="hy-AM"/>
              </w:rPr>
              <w:t xml:space="preserve"> «Պետական գույքի կառավարման մասին» ՀՀ օրենքի կարգավորման շրջանակում </w:t>
            </w:r>
            <w:r w:rsidR="00C45303" w:rsidRPr="002B2A50">
              <w:rPr>
                <w:rFonts w:ascii="GHEA Grapalat" w:hAnsi="GHEA Grapalat" w:cs="Sylfaen"/>
                <w:sz w:val="24"/>
                <w:szCs w:val="24"/>
                <w:lang w:val="hy-AM"/>
              </w:rPr>
              <w:lastRenderedPageBreak/>
              <w:t>Հ</w:t>
            </w:r>
            <w:r w:rsidR="00C45303" w:rsidRPr="002B2A50">
              <w:rPr>
                <w:rFonts w:ascii="GHEA Grapalat" w:hAnsi="GHEA Grapalat"/>
                <w:sz w:val="24"/>
                <w:szCs w:val="24"/>
                <w:lang w:val="hy-AM"/>
              </w:rPr>
              <w:t>այաստանի Հանրապետության համար գույքային պարտավորություններ նախատեսող դրույթներ առկա չեն:</w:t>
            </w:r>
          </w:p>
        </w:tc>
        <w:tc>
          <w:tcPr>
            <w:tcW w:w="3260" w:type="dxa"/>
            <w:tcBorders>
              <w:top w:val="single" w:sz="4" w:space="0" w:color="auto"/>
              <w:left w:val="single" w:sz="4" w:space="0" w:color="auto"/>
              <w:bottom w:val="single" w:sz="4" w:space="0" w:color="auto"/>
            </w:tcBorders>
          </w:tcPr>
          <w:p w:rsidR="009F764B" w:rsidRPr="002B2A50" w:rsidRDefault="009F764B" w:rsidP="002B2A50">
            <w:pPr>
              <w:widowControl w:val="0"/>
              <w:tabs>
                <w:tab w:val="left" w:pos="4536"/>
              </w:tabs>
              <w:spacing w:after="0" w:line="240" w:lineRule="auto"/>
              <w:jc w:val="right"/>
              <w:textAlignment w:val="baseline"/>
              <w:rPr>
                <w:rFonts w:ascii="GHEA Grapalat" w:hAnsi="GHEA Grapalat" w:cs="Sylfaen"/>
                <w:color w:val="000000"/>
                <w:sz w:val="24"/>
                <w:szCs w:val="24"/>
                <w:lang w:val="hy-AM"/>
              </w:rPr>
            </w:pPr>
            <w:r w:rsidRPr="002B2A50">
              <w:rPr>
                <w:rFonts w:ascii="GHEA Grapalat" w:hAnsi="GHEA Grapalat" w:cs="Sylfaen"/>
                <w:color w:val="000000"/>
                <w:sz w:val="24"/>
                <w:szCs w:val="24"/>
                <w:lang w:val="hy-AM"/>
              </w:rPr>
              <w:lastRenderedPageBreak/>
              <w:t>Ընդունվել է ի գիտություն</w:t>
            </w:r>
          </w:p>
        </w:tc>
      </w:tr>
      <w:tr w:rsidR="00600B43" w:rsidRPr="000A1FAF" w:rsidTr="00ED6389">
        <w:trPr>
          <w:trHeight w:val="877"/>
        </w:trPr>
        <w:tc>
          <w:tcPr>
            <w:tcW w:w="3120" w:type="dxa"/>
            <w:tcBorders>
              <w:top w:val="single" w:sz="4" w:space="0" w:color="auto"/>
              <w:bottom w:val="single" w:sz="4" w:space="0" w:color="auto"/>
              <w:right w:val="single" w:sz="4" w:space="0" w:color="auto"/>
            </w:tcBorders>
          </w:tcPr>
          <w:p w:rsidR="00600B43" w:rsidRPr="002B2A50" w:rsidRDefault="00600B43" w:rsidP="002B2A50">
            <w:pPr>
              <w:widowControl w:val="0"/>
              <w:tabs>
                <w:tab w:val="left" w:pos="4536"/>
              </w:tabs>
              <w:spacing w:after="0" w:line="240" w:lineRule="auto"/>
              <w:jc w:val="center"/>
              <w:textAlignment w:val="baseline"/>
              <w:rPr>
                <w:rFonts w:ascii="GHEA Grapalat" w:hAnsi="GHEA Grapalat" w:cs="Sylfaen"/>
                <w:b/>
                <w:color w:val="000000"/>
                <w:sz w:val="24"/>
                <w:szCs w:val="24"/>
                <w:lang w:val="hy-AM"/>
              </w:rPr>
            </w:pPr>
            <w:r w:rsidRPr="002B2A50">
              <w:rPr>
                <w:rFonts w:ascii="GHEA Grapalat" w:hAnsi="GHEA Grapalat" w:cs="Sylfaen"/>
                <w:b/>
                <w:color w:val="000000"/>
                <w:sz w:val="24"/>
                <w:szCs w:val="24"/>
                <w:lang w:val="hy-AM"/>
              </w:rPr>
              <w:lastRenderedPageBreak/>
              <w:t xml:space="preserve">ՀՀ </w:t>
            </w:r>
            <w:proofErr w:type="spellStart"/>
            <w:r w:rsidRPr="002B2A50">
              <w:rPr>
                <w:rFonts w:ascii="GHEA Grapalat" w:hAnsi="GHEA Grapalat" w:cs="Sylfaen"/>
                <w:b/>
                <w:color w:val="000000"/>
                <w:sz w:val="24"/>
                <w:szCs w:val="24"/>
              </w:rPr>
              <w:t>էկոնոմիկայի</w:t>
            </w:r>
            <w:proofErr w:type="spellEnd"/>
            <w:r w:rsidRPr="002B2A50">
              <w:rPr>
                <w:rFonts w:ascii="GHEA Grapalat" w:hAnsi="GHEA Grapalat" w:cs="Sylfaen"/>
                <w:b/>
                <w:color w:val="000000"/>
                <w:sz w:val="24"/>
                <w:szCs w:val="24"/>
                <w:lang w:val="hy-AM"/>
              </w:rPr>
              <w:t xml:space="preserve"> նախարարություն</w:t>
            </w:r>
          </w:p>
        </w:tc>
        <w:tc>
          <w:tcPr>
            <w:tcW w:w="8221" w:type="dxa"/>
            <w:tcBorders>
              <w:top w:val="single" w:sz="4" w:space="0" w:color="auto"/>
              <w:left w:val="single" w:sz="4" w:space="0" w:color="auto"/>
              <w:bottom w:val="single" w:sz="4" w:space="0" w:color="auto"/>
            </w:tcBorders>
            <w:vAlign w:val="center"/>
          </w:tcPr>
          <w:p w:rsidR="00600B43" w:rsidRDefault="002B2A50" w:rsidP="002B2A50">
            <w:pPr>
              <w:spacing w:after="0" w:line="240" w:lineRule="auto"/>
              <w:ind w:firstLine="578"/>
              <w:jc w:val="both"/>
              <w:rPr>
                <w:rFonts w:ascii="GHEA Grapalat" w:hAnsi="GHEA Grapalat" w:cs="Sylfaen"/>
                <w:sz w:val="24"/>
                <w:szCs w:val="24"/>
                <w:lang w:val="hy-AM"/>
              </w:rPr>
            </w:pPr>
            <w:r w:rsidRPr="002B2A50">
              <w:rPr>
                <w:rFonts w:ascii="GHEA Grapalat" w:hAnsi="GHEA Grapalat" w:cs="Sylfaen"/>
                <w:sz w:val="24"/>
                <w:szCs w:val="24"/>
                <w:lang w:val="hy-AM"/>
              </w:rPr>
              <w:t>Հայաստանի Հանրապետության և Ապահովագրությամբ դիմակայման ներդրումային հիմնադրամի և ԲլուՕրչարդ Ֆայնենս ՍՊԸ-ի միջև նախատեսվող «Աջակցություն գյուղատնտեսության ապահովագրական համակարգին» դրամաշնորհային համաձայնագրի նախագծի (այսուհետ՝ Նախագիծ) վերաբերյալ առաջարկվում է «Recitals» բաժնի (I) պարբերությունը խմբագրել հետևյալ բովանդակությամբ. «Ministry of Economy is the Chief Executive Body of the ''State Support Program for the Implementation of the Pilot Project for the Introduction of the Insurance System in the Agriculture Sector'', Approved by the Government of the Republic of Armenia, Decision No. 1485-L on 24.10.2019»:</w:t>
            </w:r>
          </w:p>
          <w:p w:rsidR="001A349D" w:rsidRPr="002B2A50" w:rsidRDefault="001A349D" w:rsidP="002B2A50">
            <w:pPr>
              <w:spacing w:after="0" w:line="240" w:lineRule="auto"/>
              <w:ind w:firstLine="578"/>
              <w:jc w:val="both"/>
              <w:rPr>
                <w:rFonts w:ascii="GHEA Grapalat" w:hAnsi="GHEA Grapalat" w:cs="Sylfaen"/>
                <w:sz w:val="24"/>
                <w:szCs w:val="24"/>
                <w:lang w:val="hy-AM"/>
              </w:rPr>
            </w:pPr>
            <w:r w:rsidRPr="001A349D">
              <w:rPr>
                <w:rFonts w:ascii="GHEA Grapalat" w:hAnsi="GHEA Grapalat" w:cs="Sylfaen"/>
                <w:sz w:val="24"/>
                <w:szCs w:val="24"/>
                <w:lang w:val="hy-AM"/>
              </w:rPr>
              <w:t>Միաժամանակ ներկայացվում է Նախագծի կնքման նպատակահարմարության վերաբերյալ հիմնավորումը։</w:t>
            </w:r>
          </w:p>
        </w:tc>
        <w:tc>
          <w:tcPr>
            <w:tcW w:w="3260" w:type="dxa"/>
            <w:tcBorders>
              <w:top w:val="single" w:sz="4" w:space="0" w:color="auto"/>
              <w:left w:val="single" w:sz="4" w:space="0" w:color="auto"/>
              <w:bottom w:val="single" w:sz="4" w:space="0" w:color="auto"/>
            </w:tcBorders>
          </w:tcPr>
          <w:p w:rsidR="00600B43" w:rsidRPr="000A1FAF" w:rsidRDefault="007A2216" w:rsidP="007A2216">
            <w:pPr>
              <w:widowControl w:val="0"/>
              <w:tabs>
                <w:tab w:val="left" w:pos="4536"/>
              </w:tabs>
              <w:spacing w:after="0" w:line="240" w:lineRule="auto"/>
              <w:textAlignment w:val="baseline"/>
              <w:rPr>
                <w:rFonts w:ascii="GHEA Grapalat" w:hAnsi="GHEA Grapalat" w:cs="Sylfaen"/>
                <w:color w:val="000000"/>
                <w:sz w:val="24"/>
                <w:szCs w:val="24"/>
                <w:lang w:val="hy-AM"/>
              </w:rPr>
            </w:pPr>
            <w:r w:rsidRPr="000A1FAF">
              <w:rPr>
                <w:rFonts w:ascii="GHEA Grapalat" w:hAnsi="GHEA Grapalat" w:cs="Sylfaen"/>
                <w:color w:val="000000"/>
                <w:sz w:val="24"/>
                <w:szCs w:val="24"/>
                <w:lang w:val="hy-AM"/>
              </w:rPr>
              <w:t>Ընդունվել է, համապատասխան փոփոխությունը կատարվել է:</w:t>
            </w:r>
          </w:p>
        </w:tc>
      </w:tr>
      <w:tr w:rsidR="000A1FAF" w:rsidRPr="000A1FAF" w:rsidTr="00ED6389">
        <w:trPr>
          <w:trHeight w:val="877"/>
        </w:trPr>
        <w:tc>
          <w:tcPr>
            <w:tcW w:w="3120" w:type="dxa"/>
            <w:tcBorders>
              <w:top w:val="single" w:sz="4" w:space="0" w:color="auto"/>
              <w:bottom w:val="single" w:sz="4" w:space="0" w:color="auto"/>
              <w:right w:val="single" w:sz="4" w:space="0" w:color="auto"/>
            </w:tcBorders>
          </w:tcPr>
          <w:p w:rsidR="000A1FAF" w:rsidRPr="000A1FAF" w:rsidRDefault="000A1FAF" w:rsidP="002B2A50">
            <w:pPr>
              <w:widowControl w:val="0"/>
              <w:tabs>
                <w:tab w:val="left" w:pos="4536"/>
              </w:tabs>
              <w:spacing w:after="0" w:line="240" w:lineRule="auto"/>
              <w:jc w:val="center"/>
              <w:textAlignment w:val="baseline"/>
              <w:rPr>
                <w:rFonts w:ascii="GHEA Grapalat" w:hAnsi="GHEA Grapalat" w:cs="Sylfaen"/>
                <w:b/>
                <w:color w:val="000000"/>
                <w:sz w:val="24"/>
                <w:szCs w:val="24"/>
              </w:rPr>
            </w:pPr>
            <w:r>
              <w:rPr>
                <w:rFonts w:ascii="GHEA Grapalat" w:hAnsi="GHEA Grapalat" w:cs="Sylfaen"/>
                <w:b/>
                <w:color w:val="000000"/>
                <w:sz w:val="24"/>
                <w:szCs w:val="24"/>
              </w:rPr>
              <w:t xml:space="preserve">ՀՀ </w:t>
            </w:r>
            <w:proofErr w:type="spellStart"/>
            <w:r>
              <w:rPr>
                <w:rFonts w:ascii="GHEA Grapalat" w:hAnsi="GHEA Grapalat" w:cs="Sylfaen"/>
                <w:b/>
                <w:color w:val="000000"/>
                <w:sz w:val="24"/>
                <w:szCs w:val="24"/>
              </w:rPr>
              <w:t>կենտրոնական</w:t>
            </w:r>
            <w:proofErr w:type="spellEnd"/>
            <w:r>
              <w:rPr>
                <w:rFonts w:ascii="GHEA Grapalat" w:hAnsi="GHEA Grapalat" w:cs="Sylfaen"/>
                <w:b/>
                <w:color w:val="000000"/>
                <w:sz w:val="24"/>
                <w:szCs w:val="24"/>
              </w:rPr>
              <w:t xml:space="preserve"> </w:t>
            </w:r>
            <w:proofErr w:type="spellStart"/>
            <w:r>
              <w:rPr>
                <w:rFonts w:ascii="GHEA Grapalat" w:hAnsi="GHEA Grapalat" w:cs="Sylfaen"/>
                <w:b/>
                <w:color w:val="000000"/>
                <w:sz w:val="24"/>
                <w:szCs w:val="24"/>
              </w:rPr>
              <w:t>բանկ</w:t>
            </w:r>
            <w:proofErr w:type="spellEnd"/>
          </w:p>
        </w:tc>
        <w:tc>
          <w:tcPr>
            <w:tcW w:w="8221" w:type="dxa"/>
            <w:tcBorders>
              <w:top w:val="single" w:sz="4" w:space="0" w:color="auto"/>
              <w:left w:val="single" w:sz="4" w:space="0" w:color="auto"/>
              <w:bottom w:val="single" w:sz="4" w:space="0" w:color="auto"/>
            </w:tcBorders>
            <w:vAlign w:val="center"/>
          </w:tcPr>
          <w:p w:rsidR="000A1FAF" w:rsidRPr="000A1FAF" w:rsidRDefault="000A1FAF" w:rsidP="000A1FAF">
            <w:pPr>
              <w:spacing w:after="0"/>
              <w:jc w:val="both"/>
              <w:rPr>
                <w:rFonts w:ascii="GHEA Grapalat" w:hAnsi="GHEA Grapalat"/>
                <w:sz w:val="24"/>
                <w:szCs w:val="24"/>
                <w:lang w:val="hy-AM"/>
              </w:rPr>
            </w:pPr>
            <w:proofErr w:type="spellStart"/>
            <w:r w:rsidRPr="000A1FAF">
              <w:rPr>
                <w:rFonts w:ascii="GHEA Grapalat" w:hAnsi="GHEA Grapalat" w:cs="Sylfaen"/>
                <w:sz w:val="24"/>
                <w:szCs w:val="24"/>
              </w:rPr>
              <w:t>Առաջարկում</w:t>
            </w:r>
            <w:proofErr w:type="spellEnd"/>
            <w:r w:rsidRPr="000A1FAF">
              <w:rPr>
                <w:rFonts w:ascii="GHEA Grapalat" w:hAnsi="GHEA Grapalat"/>
                <w:sz w:val="24"/>
                <w:szCs w:val="24"/>
              </w:rPr>
              <w:t xml:space="preserve"> </w:t>
            </w:r>
            <w:proofErr w:type="spellStart"/>
            <w:r w:rsidRPr="000A1FAF">
              <w:rPr>
                <w:rFonts w:ascii="GHEA Grapalat" w:hAnsi="GHEA Grapalat"/>
                <w:sz w:val="24"/>
                <w:szCs w:val="24"/>
              </w:rPr>
              <w:t>ենք</w:t>
            </w:r>
            <w:proofErr w:type="spellEnd"/>
            <w:r>
              <w:rPr>
                <w:rFonts w:ascii="GHEA Grapalat" w:hAnsi="GHEA Grapalat"/>
                <w:sz w:val="24"/>
                <w:szCs w:val="24"/>
              </w:rPr>
              <w:t>՝</w:t>
            </w:r>
          </w:p>
          <w:p w:rsidR="000A1FAF" w:rsidRDefault="000A1FAF" w:rsidP="000A1FAF">
            <w:pPr>
              <w:pStyle w:val="ListParagraph"/>
              <w:numPr>
                <w:ilvl w:val="0"/>
                <w:numId w:val="2"/>
              </w:numPr>
              <w:spacing w:after="0"/>
              <w:jc w:val="both"/>
              <w:rPr>
                <w:rFonts w:ascii="GHEA Grapalat" w:hAnsi="GHEA Grapalat"/>
                <w:sz w:val="24"/>
                <w:szCs w:val="24"/>
                <w:lang w:val="hy-AM"/>
              </w:rPr>
            </w:pPr>
            <w:r>
              <w:rPr>
                <w:rFonts w:ascii="GHEA Grapalat" w:hAnsi="GHEA Grapalat"/>
                <w:sz w:val="24"/>
                <w:szCs w:val="24"/>
                <w:lang w:val="hy-AM"/>
              </w:rPr>
              <w:t>«Recitals» բաժնի (F) պարբերությունում «the “Agency”» հասկացությունը սահմանել «Agriculture Insurers' National Agency» բառերով՝ «Agricultural Insurance National Agency» բառերի փոխարեն:</w:t>
            </w:r>
          </w:p>
          <w:p w:rsidR="000A1FAF" w:rsidRDefault="000A1FAF" w:rsidP="000A1FAF">
            <w:pPr>
              <w:pStyle w:val="ListParagraph"/>
              <w:numPr>
                <w:ilvl w:val="0"/>
                <w:numId w:val="2"/>
              </w:numPr>
              <w:spacing w:after="0"/>
              <w:jc w:val="both"/>
              <w:rPr>
                <w:rFonts w:ascii="GHEA Grapalat" w:hAnsi="GHEA Grapalat"/>
                <w:sz w:val="24"/>
                <w:szCs w:val="24"/>
              </w:rPr>
            </w:pPr>
            <w:r>
              <w:rPr>
                <w:rFonts w:ascii="GHEA Grapalat" w:hAnsi="GHEA Grapalat"/>
                <w:sz w:val="24"/>
                <w:szCs w:val="24"/>
                <w:lang w:val="hy-AM"/>
              </w:rPr>
              <w:t xml:space="preserve">(I) պարբերությունը խմբագրել հետևյալ բովանդակությամբ. </w:t>
            </w:r>
            <w:r>
              <w:rPr>
                <w:rFonts w:ascii="GHEA Grapalat" w:hAnsi="GHEA Grapalat"/>
                <w:sz w:val="24"/>
                <w:szCs w:val="24"/>
              </w:rPr>
              <w:t>«Ministry of Economy is the Chief Executive Body of the ''State Support Program for the Implementation of the Pilot Project for the Introduction of the Insurance System in the Agriculture Sector'', Approved by the Government of the Republic of Armenia, Decision No. 1485-L on 24.10.2019»:</w:t>
            </w:r>
          </w:p>
          <w:p w:rsidR="000A1FAF" w:rsidRDefault="000A1FAF" w:rsidP="000A1FAF">
            <w:pPr>
              <w:pStyle w:val="ListParagraph"/>
              <w:numPr>
                <w:ilvl w:val="0"/>
                <w:numId w:val="2"/>
              </w:numPr>
              <w:spacing w:after="0"/>
              <w:jc w:val="both"/>
              <w:rPr>
                <w:rFonts w:ascii="GHEA Grapalat" w:hAnsi="GHEA Grapalat"/>
                <w:sz w:val="24"/>
                <w:szCs w:val="24"/>
              </w:rPr>
            </w:pPr>
            <w:r>
              <w:rPr>
                <w:rFonts w:ascii="GHEA Grapalat" w:hAnsi="GHEA Grapalat"/>
                <w:sz w:val="24"/>
                <w:szCs w:val="24"/>
              </w:rPr>
              <w:t xml:space="preserve">9.9-րդ </w:t>
            </w:r>
            <w:proofErr w:type="spellStart"/>
            <w:r>
              <w:rPr>
                <w:rFonts w:ascii="GHEA Grapalat" w:hAnsi="GHEA Grapalat"/>
                <w:sz w:val="24"/>
                <w:szCs w:val="24"/>
              </w:rPr>
              <w:t>կետը</w:t>
            </w:r>
            <w:proofErr w:type="spellEnd"/>
            <w:r>
              <w:rPr>
                <w:rFonts w:ascii="GHEA Grapalat" w:hAnsi="GHEA Grapalat"/>
                <w:sz w:val="24"/>
                <w:szCs w:val="24"/>
              </w:rPr>
              <w:t xml:space="preserve"> </w:t>
            </w:r>
            <w:proofErr w:type="spellStart"/>
            <w:r>
              <w:rPr>
                <w:rFonts w:ascii="GHEA Grapalat" w:hAnsi="GHEA Grapalat"/>
                <w:sz w:val="24"/>
                <w:szCs w:val="24"/>
              </w:rPr>
              <w:t>խմբագրել</w:t>
            </w:r>
            <w:proofErr w:type="spellEnd"/>
            <w:r>
              <w:rPr>
                <w:rFonts w:ascii="GHEA Grapalat" w:hAnsi="GHEA Grapalat"/>
                <w:sz w:val="24"/>
                <w:szCs w:val="24"/>
              </w:rPr>
              <w:t xml:space="preserve"> </w:t>
            </w:r>
            <w:proofErr w:type="spellStart"/>
            <w:r>
              <w:rPr>
                <w:rFonts w:ascii="GHEA Grapalat" w:hAnsi="GHEA Grapalat"/>
                <w:sz w:val="24"/>
                <w:szCs w:val="24"/>
              </w:rPr>
              <w:t>հետևյալ</w:t>
            </w:r>
            <w:proofErr w:type="spellEnd"/>
            <w:r>
              <w:rPr>
                <w:rFonts w:ascii="GHEA Grapalat" w:hAnsi="GHEA Grapalat"/>
                <w:sz w:val="24"/>
                <w:szCs w:val="24"/>
              </w:rPr>
              <w:t xml:space="preserve"> </w:t>
            </w:r>
            <w:proofErr w:type="spellStart"/>
            <w:r>
              <w:rPr>
                <w:rFonts w:ascii="GHEA Grapalat" w:hAnsi="GHEA Grapalat"/>
                <w:sz w:val="24"/>
                <w:szCs w:val="24"/>
              </w:rPr>
              <w:t>բովանդակությամբ</w:t>
            </w:r>
            <w:proofErr w:type="spellEnd"/>
            <w:r>
              <w:rPr>
                <w:rFonts w:ascii="GHEA Grapalat" w:hAnsi="GHEA Grapalat"/>
                <w:sz w:val="24"/>
                <w:szCs w:val="24"/>
              </w:rPr>
              <w:t>. «This Agreement will enter into force upon signature by the Parties</w:t>
            </w:r>
            <w:proofErr w:type="gramStart"/>
            <w:r>
              <w:rPr>
                <w:rFonts w:ascii="GHEA Grapalat" w:hAnsi="GHEA Grapalat"/>
                <w:sz w:val="24"/>
                <w:szCs w:val="24"/>
              </w:rPr>
              <w:t>.»</w:t>
            </w:r>
            <w:proofErr w:type="gramEnd"/>
            <w:r>
              <w:rPr>
                <w:rFonts w:ascii="GHEA Grapalat" w:hAnsi="GHEA Grapalat"/>
                <w:sz w:val="24"/>
                <w:szCs w:val="24"/>
              </w:rPr>
              <w:t>:</w:t>
            </w:r>
          </w:p>
          <w:p w:rsidR="000A1FAF" w:rsidRPr="000A1FAF" w:rsidRDefault="000A1FAF" w:rsidP="002B2A50">
            <w:pPr>
              <w:spacing w:after="0" w:line="240" w:lineRule="auto"/>
              <w:ind w:firstLine="578"/>
              <w:jc w:val="both"/>
              <w:rPr>
                <w:rFonts w:ascii="GHEA Grapalat" w:hAnsi="GHEA Grapalat" w:cs="Sylfaen"/>
                <w:sz w:val="24"/>
                <w:szCs w:val="24"/>
              </w:rPr>
            </w:pPr>
          </w:p>
        </w:tc>
        <w:tc>
          <w:tcPr>
            <w:tcW w:w="3260" w:type="dxa"/>
            <w:tcBorders>
              <w:top w:val="single" w:sz="4" w:space="0" w:color="auto"/>
              <w:left w:val="single" w:sz="4" w:space="0" w:color="auto"/>
              <w:bottom w:val="single" w:sz="4" w:space="0" w:color="auto"/>
            </w:tcBorders>
          </w:tcPr>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roofErr w:type="spellStart"/>
            <w:r>
              <w:rPr>
                <w:rFonts w:ascii="GHEA Grapalat" w:hAnsi="GHEA Grapalat" w:cs="Sylfaen"/>
                <w:color w:val="000000"/>
                <w:sz w:val="24"/>
                <w:szCs w:val="24"/>
              </w:rPr>
              <w:t>Ընդունվել</w:t>
            </w:r>
            <w:proofErr w:type="spellEnd"/>
            <w:r>
              <w:rPr>
                <w:rFonts w:ascii="GHEA Grapalat" w:hAnsi="GHEA Grapalat" w:cs="Sylfaen"/>
                <w:color w:val="000000"/>
                <w:sz w:val="24"/>
                <w:szCs w:val="24"/>
              </w:rPr>
              <w:t xml:space="preserve"> է, </w:t>
            </w:r>
            <w:proofErr w:type="spellStart"/>
            <w:r>
              <w:rPr>
                <w:rFonts w:ascii="GHEA Grapalat" w:hAnsi="GHEA Grapalat" w:cs="Sylfaen"/>
                <w:color w:val="000000"/>
                <w:sz w:val="24"/>
                <w:szCs w:val="24"/>
              </w:rPr>
              <w:t>կատարվել</w:t>
            </w:r>
            <w:proofErr w:type="spellEnd"/>
            <w:r>
              <w:rPr>
                <w:rFonts w:ascii="GHEA Grapalat" w:hAnsi="GHEA Grapalat" w:cs="Sylfaen"/>
                <w:color w:val="000000"/>
                <w:sz w:val="24"/>
                <w:szCs w:val="24"/>
              </w:rPr>
              <w:t xml:space="preserve"> է </w:t>
            </w:r>
            <w:proofErr w:type="spellStart"/>
            <w:r>
              <w:rPr>
                <w:rFonts w:ascii="GHEA Grapalat" w:hAnsi="GHEA Grapalat" w:cs="Sylfaen"/>
                <w:color w:val="000000"/>
                <w:sz w:val="24"/>
                <w:szCs w:val="24"/>
              </w:rPr>
              <w:t>համապատասխան</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փոփոխություն</w:t>
            </w:r>
            <w:proofErr w:type="spellEnd"/>
            <w:r>
              <w:rPr>
                <w:rFonts w:ascii="GHEA Grapalat" w:hAnsi="GHEA Grapalat" w:cs="Sylfaen"/>
                <w:color w:val="000000"/>
                <w:sz w:val="24"/>
                <w:szCs w:val="24"/>
              </w:rPr>
              <w:t xml:space="preserve">: </w:t>
            </w: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roofErr w:type="spellStart"/>
            <w:r>
              <w:rPr>
                <w:rFonts w:ascii="GHEA Grapalat" w:hAnsi="GHEA Grapalat" w:cs="Sylfaen"/>
                <w:color w:val="000000"/>
                <w:sz w:val="24"/>
                <w:szCs w:val="24"/>
              </w:rPr>
              <w:t>Ընդունվել</w:t>
            </w:r>
            <w:proofErr w:type="spellEnd"/>
            <w:r>
              <w:rPr>
                <w:rFonts w:ascii="GHEA Grapalat" w:hAnsi="GHEA Grapalat" w:cs="Sylfaen"/>
                <w:color w:val="000000"/>
                <w:sz w:val="24"/>
                <w:szCs w:val="24"/>
              </w:rPr>
              <w:t xml:space="preserve"> է, </w:t>
            </w:r>
            <w:proofErr w:type="spellStart"/>
            <w:r>
              <w:rPr>
                <w:rFonts w:ascii="GHEA Grapalat" w:hAnsi="GHEA Grapalat" w:cs="Sylfaen"/>
                <w:color w:val="000000"/>
                <w:sz w:val="24"/>
                <w:szCs w:val="24"/>
              </w:rPr>
              <w:t>կատարվել</w:t>
            </w:r>
            <w:proofErr w:type="spellEnd"/>
            <w:r>
              <w:rPr>
                <w:rFonts w:ascii="GHEA Grapalat" w:hAnsi="GHEA Grapalat" w:cs="Sylfaen"/>
                <w:color w:val="000000"/>
                <w:sz w:val="24"/>
                <w:szCs w:val="24"/>
              </w:rPr>
              <w:t xml:space="preserve"> է </w:t>
            </w:r>
            <w:proofErr w:type="spellStart"/>
            <w:r>
              <w:rPr>
                <w:rFonts w:ascii="GHEA Grapalat" w:hAnsi="GHEA Grapalat" w:cs="Sylfaen"/>
                <w:color w:val="000000"/>
                <w:sz w:val="24"/>
                <w:szCs w:val="24"/>
              </w:rPr>
              <w:t>համապատասխան</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փոփոխություն</w:t>
            </w:r>
            <w:proofErr w:type="spellEnd"/>
            <w:r>
              <w:rPr>
                <w:rFonts w:ascii="GHEA Grapalat" w:hAnsi="GHEA Grapalat" w:cs="Sylfaen"/>
                <w:color w:val="000000"/>
                <w:sz w:val="24"/>
                <w:szCs w:val="24"/>
              </w:rPr>
              <w:t>:</w:t>
            </w: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
          <w:p w:rsidR="000A1FAF" w:rsidRPr="000A1FAF" w:rsidRDefault="000A1FAF" w:rsidP="007A2216">
            <w:pPr>
              <w:widowControl w:val="0"/>
              <w:tabs>
                <w:tab w:val="left" w:pos="4536"/>
              </w:tabs>
              <w:spacing w:after="0" w:line="240" w:lineRule="auto"/>
              <w:textAlignment w:val="baseline"/>
              <w:rPr>
                <w:rFonts w:ascii="GHEA Grapalat" w:hAnsi="GHEA Grapalat" w:cs="Sylfaen"/>
                <w:color w:val="000000"/>
                <w:sz w:val="24"/>
                <w:szCs w:val="24"/>
              </w:rPr>
            </w:pPr>
            <w:proofErr w:type="spellStart"/>
            <w:r>
              <w:rPr>
                <w:rFonts w:ascii="GHEA Grapalat" w:hAnsi="GHEA Grapalat" w:cs="Sylfaen"/>
                <w:color w:val="000000"/>
                <w:sz w:val="24"/>
                <w:szCs w:val="24"/>
              </w:rPr>
              <w:t>Չի</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ընդունվել</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Կետը</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շարադրված</w:t>
            </w:r>
            <w:proofErr w:type="spellEnd"/>
            <w:r>
              <w:rPr>
                <w:rFonts w:ascii="GHEA Grapalat" w:hAnsi="GHEA Grapalat" w:cs="Sylfaen"/>
                <w:color w:val="000000"/>
                <w:sz w:val="24"/>
                <w:szCs w:val="24"/>
              </w:rPr>
              <w:t xml:space="preserve"> է «</w:t>
            </w:r>
            <w:proofErr w:type="spellStart"/>
            <w:r>
              <w:rPr>
                <w:rFonts w:ascii="GHEA Grapalat" w:hAnsi="GHEA Grapalat" w:cs="Sylfaen"/>
                <w:color w:val="000000"/>
                <w:sz w:val="24"/>
                <w:szCs w:val="24"/>
              </w:rPr>
              <w:t>Միջազգային</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պայմանագրերի</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մասին</w:t>
            </w:r>
            <w:proofErr w:type="spellEnd"/>
            <w:r>
              <w:rPr>
                <w:rFonts w:ascii="GHEA Grapalat" w:hAnsi="GHEA Grapalat" w:cs="Sylfaen"/>
                <w:color w:val="000000"/>
                <w:sz w:val="24"/>
                <w:szCs w:val="24"/>
              </w:rPr>
              <w:t xml:space="preserve">» ՀՀ  </w:t>
            </w:r>
            <w:proofErr w:type="spellStart"/>
            <w:r>
              <w:rPr>
                <w:rFonts w:ascii="GHEA Grapalat" w:hAnsi="GHEA Grapalat" w:cs="Sylfaen"/>
                <w:color w:val="000000"/>
                <w:sz w:val="24"/>
                <w:szCs w:val="24"/>
              </w:rPr>
              <w:t>օրենքի</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դրույթից</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t>բխող</w:t>
            </w:r>
            <w:proofErr w:type="spellEnd"/>
            <w:r>
              <w:rPr>
                <w:rFonts w:ascii="GHEA Grapalat" w:hAnsi="GHEA Grapalat" w:cs="Sylfaen"/>
                <w:color w:val="000000"/>
                <w:sz w:val="24"/>
                <w:szCs w:val="24"/>
              </w:rPr>
              <w:t xml:space="preserve"> </w:t>
            </w:r>
            <w:proofErr w:type="spellStart"/>
            <w:r>
              <w:rPr>
                <w:rFonts w:ascii="GHEA Grapalat" w:hAnsi="GHEA Grapalat" w:cs="Sylfaen"/>
                <w:color w:val="000000"/>
                <w:sz w:val="24"/>
                <w:szCs w:val="24"/>
              </w:rPr>
              <w:lastRenderedPageBreak/>
              <w:t>ձևակերպմամբ</w:t>
            </w:r>
            <w:proofErr w:type="spellEnd"/>
            <w:r>
              <w:rPr>
                <w:rFonts w:ascii="GHEA Grapalat" w:hAnsi="GHEA Grapalat" w:cs="Sylfaen"/>
                <w:color w:val="000000"/>
                <w:sz w:val="24"/>
                <w:szCs w:val="24"/>
              </w:rPr>
              <w:t xml:space="preserve">:  </w:t>
            </w:r>
            <w:bookmarkStart w:id="0" w:name="_GoBack"/>
            <w:bookmarkEnd w:id="0"/>
          </w:p>
        </w:tc>
      </w:tr>
    </w:tbl>
    <w:p w:rsidR="00437DE1" w:rsidRPr="002B2A50" w:rsidRDefault="00437DE1" w:rsidP="002B2A50">
      <w:pPr>
        <w:widowControl w:val="0"/>
        <w:tabs>
          <w:tab w:val="left" w:pos="4536"/>
        </w:tabs>
        <w:spacing w:after="0" w:line="240" w:lineRule="auto"/>
        <w:textAlignment w:val="baseline"/>
        <w:rPr>
          <w:rFonts w:ascii="GHEA Grapalat" w:hAnsi="GHEA Grapalat" w:cs="Sylfaen"/>
          <w:b/>
          <w:color w:val="000000"/>
          <w:sz w:val="24"/>
          <w:szCs w:val="24"/>
          <w:lang w:val="hy-AM"/>
        </w:rPr>
      </w:pPr>
    </w:p>
    <w:sectPr w:rsidR="00437DE1" w:rsidRPr="002B2A50" w:rsidSect="00C749FA">
      <w:pgSz w:w="15840" w:h="12240" w:orient="landscape"/>
      <w:pgMar w:top="426" w:right="562" w:bottom="81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29" w:rsidRDefault="00246029" w:rsidP="00C749FA">
      <w:pPr>
        <w:spacing w:after="0" w:line="240" w:lineRule="auto"/>
      </w:pPr>
      <w:r>
        <w:separator/>
      </w:r>
    </w:p>
  </w:endnote>
  <w:endnote w:type="continuationSeparator" w:id="0">
    <w:p w:rsidR="00246029" w:rsidRDefault="00246029" w:rsidP="00C7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29" w:rsidRDefault="00246029" w:rsidP="00C749FA">
      <w:pPr>
        <w:spacing w:after="0" w:line="240" w:lineRule="auto"/>
      </w:pPr>
      <w:r>
        <w:separator/>
      </w:r>
    </w:p>
  </w:footnote>
  <w:footnote w:type="continuationSeparator" w:id="0">
    <w:p w:rsidR="00246029" w:rsidRDefault="00246029" w:rsidP="00C74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D54"/>
    <w:multiLevelType w:val="hybridMultilevel"/>
    <w:tmpl w:val="75EED0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7A7B30"/>
    <w:multiLevelType w:val="hybridMultilevel"/>
    <w:tmpl w:val="F93E4E74"/>
    <w:lvl w:ilvl="0" w:tplc="A246ECE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BF"/>
    <w:rsid w:val="00026581"/>
    <w:rsid w:val="00035BA1"/>
    <w:rsid w:val="000417EF"/>
    <w:rsid w:val="00047B85"/>
    <w:rsid w:val="0006124B"/>
    <w:rsid w:val="000A0DD6"/>
    <w:rsid w:val="000A1FAF"/>
    <w:rsid w:val="000A24F1"/>
    <w:rsid w:val="00126323"/>
    <w:rsid w:val="0013641B"/>
    <w:rsid w:val="001543CC"/>
    <w:rsid w:val="001A349D"/>
    <w:rsid w:val="001C3FF7"/>
    <w:rsid w:val="001D777E"/>
    <w:rsid w:val="00222D8B"/>
    <w:rsid w:val="00246029"/>
    <w:rsid w:val="002A7F55"/>
    <w:rsid w:val="002B2A50"/>
    <w:rsid w:val="003021F9"/>
    <w:rsid w:val="003048B6"/>
    <w:rsid w:val="00386D65"/>
    <w:rsid w:val="003E6CF4"/>
    <w:rsid w:val="00410FE7"/>
    <w:rsid w:val="004247F2"/>
    <w:rsid w:val="004350EF"/>
    <w:rsid w:val="00437DE1"/>
    <w:rsid w:val="00464980"/>
    <w:rsid w:val="00475BDE"/>
    <w:rsid w:val="004855A2"/>
    <w:rsid w:val="00497221"/>
    <w:rsid w:val="004A1E3B"/>
    <w:rsid w:val="004A6FC1"/>
    <w:rsid w:val="004B003B"/>
    <w:rsid w:val="004C1117"/>
    <w:rsid w:val="004F335F"/>
    <w:rsid w:val="00522B43"/>
    <w:rsid w:val="00537919"/>
    <w:rsid w:val="00551AAB"/>
    <w:rsid w:val="00562A2E"/>
    <w:rsid w:val="00577B4F"/>
    <w:rsid w:val="00594ACB"/>
    <w:rsid w:val="005B62F5"/>
    <w:rsid w:val="00600B43"/>
    <w:rsid w:val="0062718F"/>
    <w:rsid w:val="00655588"/>
    <w:rsid w:val="006645BF"/>
    <w:rsid w:val="006A2AD1"/>
    <w:rsid w:val="006B36A8"/>
    <w:rsid w:val="006D005E"/>
    <w:rsid w:val="006F515D"/>
    <w:rsid w:val="007070FA"/>
    <w:rsid w:val="00707AFC"/>
    <w:rsid w:val="00763CE5"/>
    <w:rsid w:val="007920BB"/>
    <w:rsid w:val="007A2216"/>
    <w:rsid w:val="0080181E"/>
    <w:rsid w:val="00836FD4"/>
    <w:rsid w:val="00847F74"/>
    <w:rsid w:val="008734E6"/>
    <w:rsid w:val="00885AD7"/>
    <w:rsid w:val="008A4E0E"/>
    <w:rsid w:val="008B0474"/>
    <w:rsid w:val="008D57CD"/>
    <w:rsid w:val="008F02F2"/>
    <w:rsid w:val="009253C9"/>
    <w:rsid w:val="0093441A"/>
    <w:rsid w:val="009B1332"/>
    <w:rsid w:val="009B2E23"/>
    <w:rsid w:val="009B549F"/>
    <w:rsid w:val="009C361A"/>
    <w:rsid w:val="009E0171"/>
    <w:rsid w:val="009F764B"/>
    <w:rsid w:val="00A47F71"/>
    <w:rsid w:val="00A52A8F"/>
    <w:rsid w:val="00A73A7E"/>
    <w:rsid w:val="00A823A7"/>
    <w:rsid w:val="00AA083D"/>
    <w:rsid w:val="00AA7602"/>
    <w:rsid w:val="00AF67B5"/>
    <w:rsid w:val="00B202EB"/>
    <w:rsid w:val="00B27212"/>
    <w:rsid w:val="00B27696"/>
    <w:rsid w:val="00B3393D"/>
    <w:rsid w:val="00B47EDD"/>
    <w:rsid w:val="00B75CCE"/>
    <w:rsid w:val="00B90C05"/>
    <w:rsid w:val="00BB22C5"/>
    <w:rsid w:val="00C35693"/>
    <w:rsid w:val="00C35AAD"/>
    <w:rsid w:val="00C35DD4"/>
    <w:rsid w:val="00C3752A"/>
    <w:rsid w:val="00C44725"/>
    <w:rsid w:val="00C45303"/>
    <w:rsid w:val="00C64CC4"/>
    <w:rsid w:val="00C664AB"/>
    <w:rsid w:val="00C749FA"/>
    <w:rsid w:val="00C95E2E"/>
    <w:rsid w:val="00CC096D"/>
    <w:rsid w:val="00CD4D77"/>
    <w:rsid w:val="00CD508C"/>
    <w:rsid w:val="00D40173"/>
    <w:rsid w:val="00D41622"/>
    <w:rsid w:val="00D4609B"/>
    <w:rsid w:val="00D5254E"/>
    <w:rsid w:val="00D62444"/>
    <w:rsid w:val="00D763F7"/>
    <w:rsid w:val="00DA3BD1"/>
    <w:rsid w:val="00DB2734"/>
    <w:rsid w:val="00DE3F90"/>
    <w:rsid w:val="00E078DF"/>
    <w:rsid w:val="00E22735"/>
    <w:rsid w:val="00E30F32"/>
    <w:rsid w:val="00E35544"/>
    <w:rsid w:val="00E907AC"/>
    <w:rsid w:val="00EB1D85"/>
    <w:rsid w:val="00ED6389"/>
    <w:rsid w:val="00EE21A6"/>
    <w:rsid w:val="00EF0850"/>
    <w:rsid w:val="00F24E8C"/>
    <w:rsid w:val="00F57E4D"/>
    <w:rsid w:val="00FA3BDD"/>
    <w:rsid w:val="00FD6374"/>
    <w:rsid w:val="00FE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DE1"/>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437DE1"/>
    <w:rPr>
      <w:rFonts w:ascii="Times New Roman" w:eastAsia="Times New Roman" w:hAnsi="Times New Roman" w:cs="Times New Roman"/>
      <w:sz w:val="24"/>
      <w:szCs w:val="24"/>
      <w:lang w:val="x-none" w:eastAsia="x-none"/>
    </w:rPr>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4F335F"/>
    <w:pPr>
      <w:ind w:left="720"/>
      <w:contextualSpacing/>
    </w:pPr>
  </w:style>
  <w:style w:type="paragraph" w:styleId="BodyTextIndent">
    <w:name w:val="Body Text Indent"/>
    <w:basedOn w:val="Normal"/>
    <w:link w:val="BodyTextIndentChar"/>
    <w:uiPriority w:val="99"/>
    <w:unhideWhenUsed/>
    <w:rsid w:val="00562A2E"/>
    <w:pPr>
      <w:spacing w:after="120"/>
      <w:ind w:left="360"/>
    </w:pPr>
  </w:style>
  <w:style w:type="character" w:customStyle="1" w:styleId="BodyTextIndentChar">
    <w:name w:val="Body Text Indent Char"/>
    <w:basedOn w:val="DefaultParagraphFont"/>
    <w:link w:val="BodyTextIndent"/>
    <w:uiPriority w:val="99"/>
    <w:rsid w:val="00562A2E"/>
    <w:rPr>
      <w:rFonts w:ascii="Calibri" w:eastAsia="Calibri" w:hAnsi="Calibri" w:cs="Times New Roman"/>
    </w:rPr>
  </w:style>
  <w:style w:type="paragraph" w:styleId="Header">
    <w:name w:val="header"/>
    <w:basedOn w:val="Normal"/>
    <w:link w:val="HeaderChar"/>
    <w:uiPriority w:val="99"/>
    <w:unhideWhenUsed/>
    <w:rsid w:val="00C749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9FA"/>
    <w:rPr>
      <w:rFonts w:ascii="Calibri" w:eastAsia="Calibri" w:hAnsi="Calibri" w:cs="Times New Roman"/>
    </w:rPr>
  </w:style>
  <w:style w:type="paragraph" w:styleId="Footer">
    <w:name w:val="footer"/>
    <w:basedOn w:val="Normal"/>
    <w:link w:val="FooterChar"/>
    <w:uiPriority w:val="99"/>
    <w:unhideWhenUsed/>
    <w:rsid w:val="00C749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9FA"/>
    <w:rPr>
      <w:rFonts w:ascii="Calibri" w:eastAsia="Calibri" w:hAnsi="Calibri" w:cs="Times New Roman"/>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0A1F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DE1"/>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437DE1"/>
    <w:rPr>
      <w:rFonts w:ascii="Times New Roman" w:eastAsia="Times New Roman" w:hAnsi="Times New Roman" w:cs="Times New Roman"/>
      <w:sz w:val="24"/>
      <w:szCs w:val="24"/>
      <w:lang w:val="x-none" w:eastAsia="x-none"/>
    </w:rPr>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4F335F"/>
    <w:pPr>
      <w:ind w:left="720"/>
      <w:contextualSpacing/>
    </w:pPr>
  </w:style>
  <w:style w:type="paragraph" w:styleId="BodyTextIndent">
    <w:name w:val="Body Text Indent"/>
    <w:basedOn w:val="Normal"/>
    <w:link w:val="BodyTextIndentChar"/>
    <w:uiPriority w:val="99"/>
    <w:unhideWhenUsed/>
    <w:rsid w:val="00562A2E"/>
    <w:pPr>
      <w:spacing w:after="120"/>
      <w:ind w:left="360"/>
    </w:pPr>
  </w:style>
  <w:style w:type="character" w:customStyle="1" w:styleId="BodyTextIndentChar">
    <w:name w:val="Body Text Indent Char"/>
    <w:basedOn w:val="DefaultParagraphFont"/>
    <w:link w:val="BodyTextIndent"/>
    <w:uiPriority w:val="99"/>
    <w:rsid w:val="00562A2E"/>
    <w:rPr>
      <w:rFonts w:ascii="Calibri" w:eastAsia="Calibri" w:hAnsi="Calibri" w:cs="Times New Roman"/>
    </w:rPr>
  </w:style>
  <w:style w:type="paragraph" w:styleId="Header">
    <w:name w:val="header"/>
    <w:basedOn w:val="Normal"/>
    <w:link w:val="HeaderChar"/>
    <w:uiPriority w:val="99"/>
    <w:unhideWhenUsed/>
    <w:rsid w:val="00C749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9FA"/>
    <w:rPr>
      <w:rFonts w:ascii="Calibri" w:eastAsia="Calibri" w:hAnsi="Calibri" w:cs="Times New Roman"/>
    </w:rPr>
  </w:style>
  <w:style w:type="paragraph" w:styleId="Footer">
    <w:name w:val="footer"/>
    <w:basedOn w:val="Normal"/>
    <w:link w:val="FooterChar"/>
    <w:uiPriority w:val="99"/>
    <w:unhideWhenUsed/>
    <w:rsid w:val="00C749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9FA"/>
    <w:rPr>
      <w:rFonts w:ascii="Calibri" w:eastAsia="Calibri" w:hAnsi="Calibri" w:cs="Times New Roman"/>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0A1F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3128">
      <w:bodyDiv w:val="1"/>
      <w:marLeft w:val="0"/>
      <w:marRight w:val="0"/>
      <w:marTop w:val="0"/>
      <w:marBottom w:val="0"/>
      <w:divBdr>
        <w:top w:val="none" w:sz="0" w:space="0" w:color="auto"/>
        <w:left w:val="none" w:sz="0" w:space="0" w:color="auto"/>
        <w:bottom w:val="none" w:sz="0" w:space="0" w:color="auto"/>
        <w:right w:val="none" w:sz="0" w:space="0" w:color="auto"/>
      </w:divBdr>
    </w:div>
    <w:div w:id="652874078">
      <w:bodyDiv w:val="1"/>
      <w:marLeft w:val="0"/>
      <w:marRight w:val="0"/>
      <w:marTop w:val="0"/>
      <w:marBottom w:val="0"/>
      <w:divBdr>
        <w:top w:val="none" w:sz="0" w:space="0" w:color="auto"/>
        <w:left w:val="none" w:sz="0" w:space="0" w:color="auto"/>
        <w:bottom w:val="none" w:sz="0" w:space="0" w:color="auto"/>
        <w:right w:val="none" w:sz="0" w:space="0" w:color="auto"/>
      </w:divBdr>
    </w:div>
    <w:div w:id="719280109">
      <w:bodyDiv w:val="1"/>
      <w:marLeft w:val="0"/>
      <w:marRight w:val="0"/>
      <w:marTop w:val="0"/>
      <w:marBottom w:val="0"/>
      <w:divBdr>
        <w:top w:val="none" w:sz="0" w:space="0" w:color="auto"/>
        <w:left w:val="none" w:sz="0" w:space="0" w:color="auto"/>
        <w:bottom w:val="none" w:sz="0" w:space="0" w:color="auto"/>
        <w:right w:val="none" w:sz="0" w:space="0" w:color="auto"/>
      </w:divBdr>
    </w:div>
    <w:div w:id="1031150000">
      <w:bodyDiv w:val="1"/>
      <w:marLeft w:val="0"/>
      <w:marRight w:val="0"/>
      <w:marTop w:val="0"/>
      <w:marBottom w:val="0"/>
      <w:divBdr>
        <w:top w:val="none" w:sz="0" w:space="0" w:color="auto"/>
        <w:left w:val="none" w:sz="0" w:space="0" w:color="auto"/>
        <w:bottom w:val="none" w:sz="0" w:space="0" w:color="auto"/>
        <w:right w:val="none" w:sz="0" w:space="0" w:color="auto"/>
      </w:divBdr>
    </w:div>
    <w:div w:id="1384791009">
      <w:bodyDiv w:val="1"/>
      <w:marLeft w:val="0"/>
      <w:marRight w:val="0"/>
      <w:marTop w:val="0"/>
      <w:marBottom w:val="0"/>
      <w:divBdr>
        <w:top w:val="none" w:sz="0" w:space="0" w:color="auto"/>
        <w:left w:val="none" w:sz="0" w:space="0" w:color="auto"/>
        <w:bottom w:val="none" w:sz="0" w:space="0" w:color="auto"/>
        <w:right w:val="none" w:sz="0" w:space="0" w:color="auto"/>
      </w:divBdr>
    </w:div>
    <w:div w:id="2008707226">
      <w:bodyDiv w:val="1"/>
      <w:marLeft w:val="0"/>
      <w:marRight w:val="0"/>
      <w:marTop w:val="0"/>
      <w:marBottom w:val="0"/>
      <w:divBdr>
        <w:top w:val="none" w:sz="0" w:space="0" w:color="auto"/>
        <w:left w:val="none" w:sz="0" w:space="0" w:color="auto"/>
        <w:bottom w:val="none" w:sz="0" w:space="0" w:color="auto"/>
        <w:right w:val="none" w:sz="0" w:space="0" w:color="auto"/>
      </w:divBdr>
    </w:div>
    <w:div w:id="2065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FE93-2132-4233-A52C-B3C67842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Mirzoyan1</dc:creator>
  <cp:keywords>https://mul2.gov.am/tasks/369016/oneclick/11.Ampopatert.docx?token=5c9bf157e2b32836f52dc6875721bd59</cp:keywords>
  <cp:lastModifiedBy>user</cp:lastModifiedBy>
  <cp:revision>116</cp:revision>
  <dcterms:created xsi:type="dcterms:W3CDTF">2018-01-23T10:58:00Z</dcterms:created>
  <dcterms:modified xsi:type="dcterms:W3CDTF">2020-12-20T20:03:00Z</dcterms:modified>
</cp:coreProperties>
</file>