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CB" w:rsidRPr="009C3E75" w:rsidRDefault="000B1DCB" w:rsidP="009C3E7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en-US" w:eastAsia="ru-RU"/>
        </w:rPr>
      </w:pPr>
      <w:r w:rsidRPr="009C3E75">
        <w:rPr>
          <w:rFonts w:ascii="GHEA Grapalat" w:eastAsia="Times New Roman" w:hAnsi="GHEA Grapalat" w:cs="Times New Roman"/>
          <w:b/>
          <w:lang w:eastAsia="ru-RU"/>
        </w:rPr>
        <w:t>Ա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Մ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Փ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Ո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Փ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Ա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Թ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Ե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Ր</w:t>
      </w:r>
      <w:r w:rsidRPr="009C3E75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9C3E75">
        <w:rPr>
          <w:rFonts w:ascii="GHEA Grapalat" w:eastAsia="Times New Roman" w:hAnsi="GHEA Grapalat" w:cs="Times New Roman"/>
          <w:b/>
          <w:lang w:eastAsia="ru-RU"/>
        </w:rPr>
        <w:t>Թ</w:t>
      </w:r>
    </w:p>
    <w:p w:rsidR="001504BF" w:rsidRPr="00B528CA" w:rsidRDefault="00B528CA" w:rsidP="00B528CA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</w:t>
      </w:r>
      <w:r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ՀԱՅԱՍՏԱՆԻ ՀԱՆՐԱՊԵՏՈՒԹՅԱՆ 2020 ԹՎԱԿԱՆԻ ՊԵՏԱԿԱՆ ԲՅՈՒՋԵ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Ի </w:t>
      </w:r>
      <w:r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Մ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ԱՍԻՆ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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ՕՐԵՆՔՈՒՄ</w:t>
      </w:r>
      <w:r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ՎԵՐԱԲԱՇԽՈՒՄ</w:t>
      </w:r>
      <w:r w:rsidRPr="00C253C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, </w:t>
      </w:r>
      <w:r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ՀԱՅԱՍՏԱՆԻ ՀԱՆՐԱՊԵՏՈՒԹՅԱՆ ԿԱՌԱՎԱՐՈՒԹՅԱՆ 2019 ԹՎԱԿԱՆԻ ԴԵԿՏԵՄԲԵՐԻ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26-Ի N 1919-Ն ՈՐՈՇՄԱՆ ՄԵՋ ՓՈՓՈԽՈՒԹՅՈՒՆՆԵՐ ԵՎ ԼՐԱՑՈՒՄՆԵՐ ԿԱՏԱՐԵԼՈՒ ՄԱՍԻՆ</w:t>
      </w:r>
      <w:bookmarkStart w:id="0" w:name="_GoBack"/>
      <w:bookmarkEnd w:id="0"/>
    </w:p>
    <w:tbl>
      <w:tblPr>
        <w:tblStyle w:val="TableGrid"/>
        <w:tblW w:w="161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8"/>
        <w:gridCol w:w="2095"/>
        <w:gridCol w:w="6096"/>
        <w:gridCol w:w="932"/>
        <w:gridCol w:w="6581"/>
      </w:tblGrid>
      <w:tr w:rsidR="000B1DCB" w:rsidRPr="00011B50" w:rsidTr="00C3088B">
        <w:tc>
          <w:tcPr>
            <w:tcW w:w="468" w:type="dxa"/>
            <w:vAlign w:val="center"/>
          </w:tcPr>
          <w:p w:rsidR="000B1DCB" w:rsidRPr="00011B50" w:rsidRDefault="000B1DCB" w:rsidP="00345C44">
            <w:pPr>
              <w:ind w:left="-90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095" w:type="dxa"/>
            <w:vAlign w:val="center"/>
          </w:tcPr>
          <w:p w:rsidR="000B1DCB" w:rsidRPr="00011B50" w:rsidRDefault="000B1DCB" w:rsidP="00362FAD">
            <w:pPr>
              <w:ind w:left="-36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Առարկության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առաջարկության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հեղինակը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, </w:t>
            </w:r>
            <w:r w:rsidR="00362FAD"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>գ</w:t>
            </w: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րության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ստացման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ամսաթիվը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գրության</w:t>
            </w:r>
            <w:proofErr w:type="spellEnd"/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 </w:t>
            </w:r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6096" w:type="dxa"/>
            <w:vAlign w:val="center"/>
          </w:tcPr>
          <w:p w:rsidR="000B1DCB" w:rsidRPr="00011B50" w:rsidRDefault="000B1DCB" w:rsidP="00345C4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Առարկության</w:t>
            </w:r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, </w:t>
            </w:r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առաջարկության</w:t>
            </w:r>
            <w:r w:rsidRPr="00011B5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 xml:space="preserve"> </w:t>
            </w:r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բովանդակությունը</w:t>
            </w:r>
          </w:p>
        </w:tc>
        <w:tc>
          <w:tcPr>
            <w:tcW w:w="932" w:type="dxa"/>
            <w:vAlign w:val="center"/>
          </w:tcPr>
          <w:p w:rsidR="000B1DCB" w:rsidRPr="00011B50" w:rsidRDefault="000B1DCB" w:rsidP="00345C44">
            <w:pPr>
              <w:ind w:left="-36" w:right="-1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Եզրակացություն</w:t>
            </w:r>
          </w:p>
        </w:tc>
        <w:tc>
          <w:tcPr>
            <w:tcW w:w="6581" w:type="dxa"/>
            <w:vAlign w:val="center"/>
          </w:tcPr>
          <w:p w:rsidR="000B1DCB" w:rsidRPr="00011B50" w:rsidRDefault="000B1DCB" w:rsidP="00345C44">
            <w:pPr>
              <w:ind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 w:cs="Sylfaen"/>
                <w:sz w:val="18"/>
                <w:szCs w:val="18"/>
              </w:rPr>
              <w:t>Կատարված</w:t>
            </w:r>
            <w:r w:rsidRPr="00011B50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11B50">
              <w:rPr>
                <w:rFonts w:ascii="GHEA Grapalat" w:hAnsi="GHEA Grapalat" w:cs="Sylfaen"/>
                <w:sz w:val="18"/>
                <w:szCs w:val="18"/>
              </w:rPr>
              <w:t>փոփոխությունը</w:t>
            </w:r>
          </w:p>
        </w:tc>
      </w:tr>
      <w:tr w:rsidR="000B1DCB" w:rsidRPr="00011B50" w:rsidTr="00C3088B">
        <w:tc>
          <w:tcPr>
            <w:tcW w:w="468" w:type="dxa"/>
          </w:tcPr>
          <w:p w:rsidR="000B1DCB" w:rsidRPr="00011B50" w:rsidRDefault="000B1DCB" w:rsidP="00B041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0B1DCB" w:rsidRPr="00011B50" w:rsidRDefault="000B1DCB" w:rsidP="00B041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0B1DCB" w:rsidRPr="00011B50" w:rsidRDefault="000B1DCB" w:rsidP="00B041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0B1DCB" w:rsidRPr="00011B50" w:rsidRDefault="000B1DCB" w:rsidP="00AE3D2C">
            <w:pPr>
              <w:ind w:left="-36" w:right="-1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6581" w:type="dxa"/>
          </w:tcPr>
          <w:p w:rsidR="000B1DCB" w:rsidRPr="00011B50" w:rsidRDefault="000B1DCB" w:rsidP="00C811AC">
            <w:pPr>
              <w:ind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11B50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</w:tr>
      <w:tr w:rsidR="000B1DCB" w:rsidRPr="0038593E" w:rsidTr="00C3088B">
        <w:trPr>
          <w:trHeight w:val="140"/>
        </w:trPr>
        <w:tc>
          <w:tcPr>
            <w:tcW w:w="468" w:type="dxa"/>
          </w:tcPr>
          <w:p w:rsidR="000B1DCB" w:rsidRPr="00345C44" w:rsidRDefault="000B1DCB" w:rsidP="00B0418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5C44">
              <w:rPr>
                <w:rFonts w:ascii="GHEA Grapalat" w:hAnsi="GHEA Grapalat"/>
                <w:sz w:val="18"/>
                <w:szCs w:val="18"/>
              </w:rPr>
              <w:t>1</w:t>
            </w:r>
            <w:r w:rsidRPr="00345C4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2095" w:type="dxa"/>
          </w:tcPr>
          <w:p w:rsidR="000B1DCB" w:rsidRPr="00F11076" w:rsidRDefault="00C3088B" w:rsidP="0038593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F11076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ՀՀ</w:t>
            </w:r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11076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ֆ</w:t>
            </w:r>
            <w:r w:rsidR="000B1DCB" w:rsidRPr="00345C44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ինանսների</w:t>
            </w:r>
            <w:proofErr w:type="spellEnd"/>
            <w:r w:rsidR="000B1DCB"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11076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նախարարության</w:t>
            </w:r>
            <w:proofErr w:type="spellEnd"/>
            <w:r w:rsidR="00F11076"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15.12.2020</w:t>
            </w:r>
            <w:r w:rsidR="00F11076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թ</w:t>
            </w:r>
            <w:r w:rsidR="00F11076"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. N</w:t>
            </w:r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</w:t>
            </w:r>
            <w:r w:rsidR="00F11076"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01/8-1/18551-2020</w:t>
            </w:r>
            <w:r w:rsidR="00F11076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 xml:space="preserve"> </w:t>
            </w:r>
            <w:proofErr w:type="spellStart"/>
            <w:r w:rsidR="00F11076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գրություն</w:t>
            </w:r>
            <w:proofErr w:type="spellEnd"/>
          </w:p>
        </w:tc>
        <w:tc>
          <w:tcPr>
            <w:tcW w:w="6096" w:type="dxa"/>
          </w:tcPr>
          <w:p w:rsidR="00F11076" w:rsidRPr="00F11076" w:rsidRDefault="00F11076" w:rsidP="00F11076">
            <w:pPr>
              <w:jc w:val="both"/>
              <w:rPr>
                <w:rFonts w:ascii="GHEA Grapalat" w:hAnsi="GHEA Grapalat" w:cs="GHEA Grapalat"/>
                <w:sz w:val="18"/>
                <w:szCs w:val="18"/>
                <w:lang w:val="de-LU"/>
              </w:rPr>
            </w:pPr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1. COVID-19-ով և ռազմական գործողություններով պայմանավորված</w:t>
            </w:r>
            <w:r w:rsidR="00BC3E9A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ծախսերի հրատապ կատարելու անհրաժեշությամբ, որպես տեխնիկական լուծում դիտարկված այլ եկամուտների ավելացումը ենթակա է վերաձևակերպման, որին հնարավոր կլինի անդրադառնալ բյուջեի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կատարման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տարեկան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արդյունքներով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,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գնահատման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հիմքում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ունենալով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տարեկան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բյուջեի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կատարողականի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գծով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տնտեսումների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հնարավորությունը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՝</w:t>
            </w:r>
            <w:r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ծրագրերի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/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միջոցառումների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գծով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վերաբաշխումների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իրականացման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սահմանափակման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միջոցով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։</w:t>
            </w:r>
          </w:p>
          <w:p w:rsidR="00F11076" w:rsidRDefault="00F11076" w:rsidP="00F11076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rFonts w:ascii="GHEA Grapalat" w:hAnsi="GHEA Grapalat" w:cs="GHEA Grapalat"/>
                <w:lang w:val="de-LU"/>
              </w:rPr>
            </w:pPr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2.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Վերաբաշխումների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իրականացման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նպատակահարմարության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հարցը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անհրաժեշտ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է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քննարկման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առարկա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դարձնել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նաև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օրենսդրությամբ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կառավարությանը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վերապահված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ծախսերի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3%-ի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վերաբաշխումների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չափաքանակի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սահմանման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տեսանկյունից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,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այսպես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08</w:t>
            </w:r>
            <w:r w:rsidRPr="00F11076">
              <w:rPr>
                <w:rFonts w:ascii="GHEA Grapalat" w:hAnsi="GHEA Grapalat" w:cs="GHEA Grapalat" w:hint="eastAsia"/>
                <w:sz w:val="18"/>
                <w:szCs w:val="18"/>
                <w:lang w:val="de-LU"/>
              </w:rPr>
              <w:t>․</w:t>
            </w:r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12</w:t>
            </w:r>
            <w:r w:rsidRPr="00F11076">
              <w:rPr>
                <w:rFonts w:ascii="GHEA Grapalat" w:hAnsi="GHEA Grapalat" w:cs="GHEA Grapalat" w:hint="eastAsia"/>
                <w:sz w:val="18"/>
                <w:szCs w:val="18"/>
                <w:lang w:val="de-LU"/>
              </w:rPr>
              <w:t>․</w:t>
            </w:r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2020թ-ի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դրութամբ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հաստատված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բյուջեի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ծախսերի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նկատմամբ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հաշվարկված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վերաբաշխումները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՝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առանց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համավարակի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և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ռազմական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գործողություններով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պայմանավորված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ծախսերի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գծով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կատարված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վերաբաշխումների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,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կազմում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է 2,9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տոկոս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,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կամ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մնացորդային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գումարը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՝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ընդամենը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1,9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մլրդ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դրամ</w:t>
            </w:r>
            <w:proofErr w:type="spellEnd"/>
            <w:r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։</w:t>
            </w:r>
          </w:p>
          <w:p w:rsidR="0038593E" w:rsidRPr="0038593E" w:rsidRDefault="0038593E" w:rsidP="0038593E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rFonts w:ascii="GHEA Grapalat" w:hAnsi="GHEA Grapalat" w:cs="GHEA Grapalat"/>
                <w:sz w:val="18"/>
                <w:szCs w:val="18"/>
                <w:lang w:val="de-LU"/>
              </w:rPr>
            </w:pPr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3. </w:t>
            </w:r>
            <w:proofErr w:type="spellStart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Եթե</w:t>
            </w:r>
            <w:proofErr w:type="spellEnd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Նախագծով</w:t>
            </w:r>
            <w:proofErr w:type="spellEnd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նախատեսված</w:t>
            </w:r>
            <w:proofErr w:type="spellEnd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r w:rsidRPr="0038593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հատկացումը կանխավճար է, ապա առաջարկում ենք </w:t>
            </w:r>
            <w:proofErr w:type="spellStart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վերոնշյալ</w:t>
            </w:r>
            <w:proofErr w:type="spellEnd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համայնքների</w:t>
            </w:r>
            <w:proofErr w:type="spellEnd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խնդիրներին</w:t>
            </w:r>
            <w:proofErr w:type="spellEnd"/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r w:rsidRPr="0038593E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անդրադառնալ 2021 թվականին (առաջիկա տարվա պետական բյուջեով նախարարությանը հատկացվող գումարների շրջանակներում)</w:t>
            </w:r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>:</w:t>
            </w:r>
          </w:p>
          <w:p w:rsidR="0038593E" w:rsidRPr="0038593E" w:rsidRDefault="0038593E" w:rsidP="0038593E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rFonts w:ascii="GHEA Grapalat" w:hAnsi="GHEA Grapalat" w:cs="GHEA Grapalat"/>
                <w:sz w:val="18"/>
                <w:szCs w:val="18"/>
                <w:lang w:val="de-LU"/>
              </w:rPr>
            </w:pPr>
            <w:r w:rsidRPr="0038593E">
              <w:rPr>
                <w:rFonts w:ascii="GHEA Grapalat" w:hAnsi="GHEA Grapalat" w:cs="GHEA Grapalat"/>
                <w:sz w:val="18"/>
                <w:szCs w:val="18"/>
                <w:lang w:val="de-LU"/>
              </w:rPr>
              <w:tab/>
            </w:r>
            <w:r w:rsidRPr="0038593E">
              <w:rPr>
                <w:rFonts w:ascii="GHEA Grapalat" w:hAnsi="GHEA Grapalat"/>
                <w:sz w:val="18"/>
                <w:szCs w:val="18"/>
                <w:lang w:val="af-ZA"/>
              </w:rPr>
              <w:t>Միաժամանակ Ն</w:t>
            </w:r>
            <w:r w:rsidRPr="0038593E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hy-AM"/>
              </w:rPr>
              <w:t>ախագծում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առկա խմբագրական բնույթի թերությունների կապակցությամբ առաջարկում ենք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de-LU"/>
              </w:rPr>
              <w:t>.</w:t>
            </w:r>
          </w:p>
          <w:p w:rsidR="00F75FC1" w:rsidRPr="00B528CA" w:rsidRDefault="00F75FC1" w:rsidP="0038593E">
            <w:pPr>
              <w:pStyle w:val="ListParagraph"/>
              <w:tabs>
                <w:tab w:val="left" w:pos="900"/>
              </w:tabs>
              <w:ind w:left="0" w:firstLine="540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de-LU"/>
              </w:rPr>
            </w:pPr>
          </w:p>
          <w:p w:rsidR="00F75FC1" w:rsidRPr="00B528CA" w:rsidRDefault="00F75FC1" w:rsidP="0038593E">
            <w:pPr>
              <w:pStyle w:val="ListParagraph"/>
              <w:tabs>
                <w:tab w:val="left" w:pos="900"/>
              </w:tabs>
              <w:ind w:left="0" w:firstLine="540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de-LU"/>
              </w:rPr>
            </w:pPr>
          </w:p>
          <w:p w:rsidR="0038593E" w:rsidRPr="0038593E" w:rsidRDefault="0038593E" w:rsidP="0038593E">
            <w:pPr>
              <w:pStyle w:val="ListParagraph"/>
              <w:tabs>
                <w:tab w:val="left" w:pos="900"/>
              </w:tabs>
              <w:ind w:left="0" w:firstLine="540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ա) Նախագծի N 1 և N 3 հավելվածներում </w:t>
            </w:r>
            <w:r w:rsidRPr="0038593E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ՀՀ Տավուշի մարզպետարան» բառերը փոխարինել </w:t>
            </w:r>
            <w:r w:rsidRPr="0038593E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ՀՀ տարածքային կառավարման և ենթակառուցվածքների նախարարություն» բառերով և աղյուսակից հանել  </w:t>
            </w:r>
            <w:r w:rsidRPr="0038593E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ՀՀ տարածքային կառավարման և ենթակառուցվածքների նախարարություն» գրառմամբ և հաջորդիվ  երեք տողերը,</w:t>
            </w:r>
          </w:p>
          <w:p w:rsidR="0038593E" w:rsidRPr="0038593E" w:rsidRDefault="0038593E" w:rsidP="0038593E">
            <w:pPr>
              <w:pStyle w:val="ListParagraph"/>
              <w:tabs>
                <w:tab w:val="left" w:pos="900"/>
              </w:tabs>
              <w:ind w:left="0" w:firstLine="540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բ) N 2 հավելվածում 1049 Ճանապարհային ցանցի բարելավում և 1212 Տարածքային զարգացում ծրագրերի տողերից վերև համապատասխանաբար ավելացնել նոր տողեր՝ </w:t>
            </w:r>
            <w:r w:rsidRPr="0038593E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ՀՀ տարածքային կառավարման և ենթակառուցվածքների նախարարություն» գրառմամբ,</w:t>
            </w:r>
          </w:p>
          <w:p w:rsidR="009364FD" w:rsidRPr="00B528CA" w:rsidRDefault="0038593E" w:rsidP="00F11076">
            <w:pPr>
              <w:pStyle w:val="ListParagraph"/>
              <w:tabs>
                <w:tab w:val="left" w:pos="90"/>
                <w:tab w:val="left" w:pos="9923"/>
              </w:tabs>
              <w:ind w:left="0" w:firstLine="540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գ) N 3 հավելվածի վերնագրից հանել 9.9 և 9.14 աղյուսակների հղումները, </w:t>
            </w:r>
            <w:r w:rsidRPr="0038593E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ՀՀ Տավուշի մարզպետարան» բառերը փոխարինել </w:t>
            </w:r>
            <w:r w:rsidRPr="0038593E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38593E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ՀՀ տարածքային կառավարման և ենթակառուցվածքների նախարարություն» բառերով, ինչպես նաև 1049 և 1212 ծրագրերի աղյուսակները ներկայացնել միասնական աղյուսակի տեսքով:</w:t>
            </w:r>
          </w:p>
        </w:tc>
        <w:tc>
          <w:tcPr>
            <w:tcW w:w="932" w:type="dxa"/>
          </w:tcPr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28C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1.</w:t>
            </w:r>
            <w:r w:rsidR="00BC3E9A" w:rsidRPr="00B528CA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Չի ը</w:t>
            </w:r>
            <w:r w:rsidRPr="00B528CA">
              <w:rPr>
                <w:rFonts w:ascii="GHEA Grapalat" w:hAnsi="GHEA Grapalat"/>
                <w:sz w:val="18"/>
                <w:szCs w:val="18"/>
                <w:lang w:val="hy-AM"/>
              </w:rPr>
              <w:t>նդունվել</w:t>
            </w:r>
            <w:r w:rsidR="00BC3E9A" w:rsidRPr="00B528CA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C3E9A" w:rsidRPr="00B528CA" w:rsidRDefault="00BC3E9A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C3E9A" w:rsidRPr="00B528CA" w:rsidRDefault="00BC3E9A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F11076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28CA">
              <w:rPr>
                <w:rFonts w:ascii="GHEA Grapalat" w:hAnsi="GHEA Grapalat"/>
                <w:sz w:val="18"/>
                <w:szCs w:val="18"/>
                <w:lang w:val="hy-AM"/>
              </w:rPr>
              <w:t>2.Ընդունվել է ի գիտություն</w:t>
            </w: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11076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20A77" w:rsidRPr="00B528CA" w:rsidRDefault="00F11076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28CA">
              <w:rPr>
                <w:rFonts w:ascii="GHEA Grapalat" w:hAnsi="GHEA Grapalat"/>
                <w:sz w:val="18"/>
                <w:szCs w:val="18"/>
                <w:lang w:val="hy-AM"/>
              </w:rPr>
              <w:t>3.</w:t>
            </w:r>
            <w:r w:rsidR="0038593E" w:rsidRPr="00B528CA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3D4572" w:rsidRPr="00345C44">
              <w:rPr>
                <w:rFonts w:ascii="GHEA Grapalat" w:hAnsi="GHEA Grapalat"/>
                <w:sz w:val="18"/>
                <w:szCs w:val="18"/>
                <w:lang w:val="hy-AM"/>
              </w:rPr>
              <w:t>նդունվել</w:t>
            </w:r>
            <w:r w:rsidR="0038593E" w:rsidRPr="00B528CA">
              <w:rPr>
                <w:rFonts w:ascii="GHEA Grapalat" w:hAnsi="GHEA Grapalat"/>
                <w:sz w:val="18"/>
                <w:szCs w:val="18"/>
                <w:lang w:val="hy-AM"/>
              </w:rPr>
              <w:t xml:space="preserve"> է</w:t>
            </w:r>
          </w:p>
          <w:p w:rsidR="000B1DCB" w:rsidRPr="00345C44" w:rsidRDefault="000B1DCB" w:rsidP="00AE3D2C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B1DCB" w:rsidRPr="00345C44" w:rsidRDefault="000B1DCB" w:rsidP="00AE3D2C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B1DCB" w:rsidRPr="00345C44" w:rsidRDefault="000B1DCB" w:rsidP="00AE3D2C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B1DCB" w:rsidRPr="00025289" w:rsidRDefault="000B1DCB" w:rsidP="00AE3D2C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32EE5" w:rsidRPr="00025289" w:rsidRDefault="00932EE5" w:rsidP="00AE3D2C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75FC1" w:rsidRPr="00B528CA" w:rsidRDefault="00F75FC1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75FC1" w:rsidRPr="00B528CA" w:rsidRDefault="00F75FC1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F75FC1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28CA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6760F5" w:rsidRPr="00345C4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նդունվել </w:t>
            </w:r>
            <w:r w:rsidR="006760F5" w:rsidRPr="006760F5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</w:p>
          <w:p w:rsidR="006760F5" w:rsidRPr="0038593E" w:rsidRDefault="006760F5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75FC1" w:rsidRPr="00B528CA" w:rsidRDefault="00F75FC1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75FC1" w:rsidRPr="00B528CA" w:rsidRDefault="00F75FC1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C4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Ընդունվել </w:t>
            </w:r>
            <w:r w:rsidRPr="006760F5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</w:p>
          <w:p w:rsidR="006760F5" w:rsidRPr="0038593E" w:rsidRDefault="006760F5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left="-36"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right="-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5C4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Ընդունվել </w:t>
            </w:r>
            <w:r w:rsidRPr="006760F5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</w:p>
          <w:p w:rsidR="006760F5" w:rsidRPr="00F11076" w:rsidRDefault="006760F5" w:rsidP="00F11076">
            <w:pPr>
              <w:ind w:right="-18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6581" w:type="dxa"/>
          </w:tcPr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1.</w:t>
            </w:r>
            <w:r w:rsidR="00BC3E9A" w:rsidRPr="00B528CA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Հաշվի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առնելով</w:t>
            </w:r>
            <w:proofErr w:type="spell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,</w:t>
            </w:r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որ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Բերդ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համայնքի</w:t>
            </w:r>
            <w:proofErr w:type="spell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մանկապարտեզներում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Վարագավան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Պառավաքար</w:t>
            </w:r>
            <w:proofErr w:type="spell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շինարարական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աշխատանքների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մեծ</w:t>
            </w:r>
            <w:proofErr w:type="spell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մասն</w:t>
            </w:r>
            <w:proofErr w:type="spellEnd"/>
            <w:proofErr w:type="gram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արդեն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կատարված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են</w:t>
            </w:r>
            <w:proofErr w:type="spell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,</w:t>
            </w:r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աշխատանքների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ավարտման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նպատակով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անհրաժեշտություն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է</w:t>
            </w:r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առաջանում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պետական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աջակցության</w:t>
            </w:r>
            <w:proofErr w:type="spellEnd"/>
            <w:r w:rsid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ցուցաբերումը</w:t>
            </w:r>
            <w:proofErr w:type="spellEnd"/>
            <w:r w:rsidR="00BC3E9A" w:rsidRPr="00BC3E9A">
              <w:rPr>
                <w:rFonts w:ascii="GHEA Grapalat" w:hAnsi="GHEA Grapalat" w:cs="Sylfaen"/>
                <w:sz w:val="18"/>
                <w:szCs w:val="18"/>
                <w:lang w:val="en-US"/>
              </w:rPr>
              <w:t>:</w:t>
            </w: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BC3E9A" w:rsidRDefault="00BC3E9A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BC3E9A" w:rsidRDefault="00BC3E9A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Pr="00B528CA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2.</w:t>
            </w:r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GHEA Grapalat"/>
                <w:sz w:val="18"/>
                <w:szCs w:val="18"/>
              </w:rPr>
              <w:t>Վերաբաշխումների</w:t>
            </w:r>
            <w:proofErr w:type="spellEnd"/>
            <w:r w:rsidR="00BC3E9A" w:rsidRPr="00B528CA">
              <w:rPr>
                <w:rFonts w:ascii="GHEA Grapalat" w:hAnsi="GHEA Grapalat" w:cs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GHEA Grapalat"/>
                <w:sz w:val="18"/>
                <w:szCs w:val="18"/>
              </w:rPr>
              <w:t>թույլատրելի</w:t>
            </w:r>
            <w:proofErr w:type="spellEnd"/>
            <w:r w:rsidR="00BC3E9A" w:rsidRPr="00B528CA">
              <w:rPr>
                <w:rFonts w:ascii="GHEA Grapalat" w:hAnsi="GHEA Grapalat" w:cs="GHEA Grapalat"/>
                <w:sz w:val="18"/>
                <w:szCs w:val="18"/>
                <w:lang w:val="en-US"/>
              </w:rPr>
              <w:t xml:space="preserve"> </w:t>
            </w:r>
            <w:r w:rsidR="00BC3E9A">
              <w:rPr>
                <w:rFonts w:ascii="GHEA Grapalat" w:hAnsi="GHEA Grapalat" w:cs="GHEA Grapalat"/>
                <w:sz w:val="18"/>
                <w:szCs w:val="18"/>
              </w:rPr>
              <w:t>մ</w:t>
            </w:r>
            <w:proofErr w:type="spellStart"/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նացորդային</w:t>
            </w:r>
            <w:proofErr w:type="spellEnd"/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1,9 </w:t>
            </w:r>
            <w:proofErr w:type="spellStart"/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մլրդ</w:t>
            </w:r>
            <w:proofErr w:type="spellEnd"/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դրամ</w:t>
            </w:r>
            <w:proofErr w:type="spellEnd"/>
            <w:r w:rsidR="00BC3E9A" w:rsidRPr="00B528CA">
              <w:rPr>
                <w:rFonts w:ascii="GHEA Grapalat" w:hAnsi="GHEA Grapalat" w:cs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>գումար</w:t>
            </w:r>
            <w:proofErr w:type="spellEnd"/>
            <w:r w:rsidR="00BC3E9A">
              <w:rPr>
                <w:rFonts w:ascii="GHEA Grapalat" w:hAnsi="GHEA Grapalat" w:cs="GHEA Grapalat"/>
                <w:sz w:val="18"/>
                <w:szCs w:val="18"/>
              </w:rPr>
              <w:t>ի</w:t>
            </w:r>
            <w:r w:rsidR="00BC3E9A" w:rsidRPr="00F11076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="00BC3E9A">
              <w:rPr>
                <w:rFonts w:ascii="GHEA Grapalat" w:hAnsi="GHEA Grapalat" w:cs="GHEA Grapalat"/>
                <w:sz w:val="18"/>
                <w:szCs w:val="18"/>
              </w:rPr>
              <w:t>դիմաց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Sylfaen"/>
                <w:sz w:val="18"/>
                <w:szCs w:val="18"/>
              </w:rPr>
              <w:t>Նախագծով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Sylfaen"/>
                <w:sz w:val="18"/>
                <w:szCs w:val="18"/>
              </w:rPr>
              <w:t>առաջարկվում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BC3E9A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Sylfaen"/>
                <w:sz w:val="18"/>
                <w:szCs w:val="18"/>
              </w:rPr>
              <w:t>մոտ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5,8 </w:t>
            </w:r>
            <w:proofErr w:type="spellStart"/>
            <w:r w:rsidR="00BC3E9A">
              <w:rPr>
                <w:rFonts w:ascii="GHEA Grapalat" w:hAnsi="GHEA Grapalat" w:cs="Sylfaen"/>
                <w:sz w:val="18"/>
                <w:szCs w:val="18"/>
              </w:rPr>
              <w:t>մլն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Sylfaen"/>
                <w:sz w:val="18"/>
                <w:szCs w:val="18"/>
              </w:rPr>
              <w:t>դրամի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3E9A">
              <w:rPr>
                <w:rFonts w:ascii="GHEA Grapalat" w:hAnsi="GHEA Grapalat" w:cs="Sylfaen"/>
                <w:sz w:val="18"/>
                <w:szCs w:val="18"/>
              </w:rPr>
              <w:t>վերաբաշխումը</w:t>
            </w:r>
            <w:proofErr w:type="spellEnd"/>
            <w:r w:rsidR="00BC3E9A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>:</w:t>
            </w: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F11076" w:rsidRDefault="00F11076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E61988" w:rsidRDefault="00E61988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0B1DCB" w:rsidRPr="00025289" w:rsidRDefault="00BC3E9A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3.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Հաշվի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առնելով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որ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Սևքար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խմելու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ջրի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շուրջօրյա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ջրամատակարարման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ապահովման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աշխատանքներն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իրականացվելու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են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2021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թվականին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այն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նախագծից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հանվում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38593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իսկ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Բերդ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մանկապարտեզների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բարեկարգման</w:t>
            </w:r>
            <w:proofErr w:type="spellEnd"/>
            <w:r w:rsidR="0038593E" w:rsidRPr="0038593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593E">
              <w:rPr>
                <w:rFonts w:ascii="GHEA Grapalat" w:hAnsi="GHEA Grapalat" w:cs="Sylfaen"/>
                <w:sz w:val="18"/>
                <w:szCs w:val="18"/>
              </w:rPr>
              <w:t>աշխատանքներ</w:t>
            </w:r>
            <w:r w:rsidR="00D45CF8">
              <w:rPr>
                <w:rFonts w:ascii="GHEA Grapalat" w:hAnsi="GHEA Grapalat" w:cs="Sylfaen"/>
                <w:sz w:val="18"/>
                <w:szCs w:val="18"/>
              </w:rPr>
              <w:t>ի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շինանյութերը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ձեռք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են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բերվելու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E7531F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>«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proofErr w:type="spellEnd"/>
            <w:r w:rsidR="00D45CF8" w:rsidRPr="00D45CF8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proofErr w:type="spellEnd"/>
            <w:r w:rsidR="00E7531F" w:rsidRPr="00B528CA">
              <w:rPr>
                <w:rFonts w:ascii="GHEA Grapalat" w:hAnsi="GHEA Grapalat" w:cs="Sylfaen"/>
                <w:sz w:val="18"/>
                <w:szCs w:val="18"/>
                <w:lang w:val="en-US"/>
              </w:rPr>
              <w:t>»</w:t>
            </w:r>
            <w:r w:rsidR="00D45CF8" w:rsidRPr="00756399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D45CF8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="00D45CF8" w:rsidRPr="00756399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proofErr w:type="spellEnd"/>
            <w:r w:rsidR="00D45CF8" w:rsidRPr="00756399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proofErr w:type="spellEnd"/>
            <w:r w:rsidR="00D45CF8" w:rsidRPr="00756399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CF8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proofErr w:type="spellEnd"/>
            <w:r w:rsidR="00C3772F" w:rsidRPr="00345C44">
              <w:rPr>
                <w:rFonts w:ascii="GHEA Grapalat" w:hAnsi="GHEA Grapalat" w:cs="Sylfaen"/>
                <w:sz w:val="18"/>
                <w:szCs w:val="18"/>
                <w:lang w:val="hy-AM"/>
              </w:rPr>
              <w:t>:</w:t>
            </w:r>
          </w:p>
          <w:p w:rsidR="00932EE5" w:rsidRPr="00025289" w:rsidRDefault="00932EE5" w:rsidP="00C811AC">
            <w:pPr>
              <w:ind w:left="75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756399" w:rsidRPr="00B528CA" w:rsidRDefault="00756399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756399" w:rsidRPr="00B528CA" w:rsidRDefault="00756399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6760F5" w:rsidRPr="0038593E" w:rsidRDefault="00F75FC1" w:rsidP="00756399">
            <w:pPr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Կ</w:t>
            </w:r>
            <w:proofErr w:type="spellStart"/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>ատարվել</w:t>
            </w:r>
            <w:proofErr w:type="spellEnd"/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="006760F5" w:rsidRPr="0038593E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>է</w:t>
            </w:r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 համապատասխան շտկում</w:t>
            </w:r>
          </w:p>
          <w:p w:rsidR="006760F5" w:rsidRPr="0038593E" w:rsidRDefault="006760F5" w:rsidP="006760F5">
            <w:pPr>
              <w:ind w:left="9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left="9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75FC1" w:rsidRPr="00B528CA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F75FC1" w:rsidRPr="00B528CA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F75FC1" w:rsidRPr="00B528CA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6760F5" w:rsidRPr="0038593E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Կ</w:t>
            </w:r>
            <w:proofErr w:type="spellStart"/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>ատարվել</w:t>
            </w:r>
            <w:proofErr w:type="spellEnd"/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="006760F5" w:rsidRPr="0038593E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>է</w:t>
            </w:r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 համապատասխան շտկում</w:t>
            </w:r>
          </w:p>
          <w:p w:rsidR="006760F5" w:rsidRPr="0038593E" w:rsidRDefault="006760F5" w:rsidP="006760F5">
            <w:pPr>
              <w:ind w:left="9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6760F5">
            <w:pPr>
              <w:ind w:left="9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75FC1" w:rsidRPr="00B528CA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F75FC1" w:rsidRPr="00B528CA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:rsidR="006760F5" w:rsidRPr="0038593E" w:rsidRDefault="00F75FC1" w:rsidP="006760F5">
            <w:pPr>
              <w:ind w:left="94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Կ</w:t>
            </w:r>
            <w:proofErr w:type="spellStart"/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>ատարվել</w:t>
            </w:r>
            <w:proofErr w:type="spellEnd"/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="006760F5" w:rsidRPr="0038593E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>է</w:t>
            </w:r>
            <w:r w:rsidR="006760F5" w:rsidRPr="00345C44"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 համապատասխան շտկում</w:t>
            </w:r>
          </w:p>
          <w:p w:rsidR="006760F5" w:rsidRPr="00F11076" w:rsidRDefault="006760F5" w:rsidP="00F1107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760F5" w:rsidRPr="0038593E" w:rsidRDefault="006760F5" w:rsidP="006760F5">
            <w:pPr>
              <w:ind w:left="9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760F5" w:rsidRPr="0038593E" w:rsidRDefault="006760F5" w:rsidP="00F75FC1">
            <w:pPr>
              <w:ind w:left="9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61988" w:rsidRPr="0038593E" w:rsidTr="00C3088B">
        <w:trPr>
          <w:trHeight w:val="140"/>
        </w:trPr>
        <w:tc>
          <w:tcPr>
            <w:tcW w:w="468" w:type="dxa"/>
          </w:tcPr>
          <w:p w:rsidR="00E61988" w:rsidRPr="00E61988" w:rsidRDefault="00E61988" w:rsidP="00B0418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2095" w:type="dxa"/>
          </w:tcPr>
          <w:p w:rsidR="00E61988" w:rsidRPr="00B528CA" w:rsidRDefault="00E61988" w:rsidP="004A76EF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</w:pPr>
            <w:r w:rsidRPr="00F11076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ՀՀ</w:t>
            </w:r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առողջապահության</w:t>
            </w:r>
            <w:proofErr w:type="spellEnd"/>
            <w:r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11076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նախարարության</w:t>
            </w:r>
            <w:proofErr w:type="spellEnd"/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 </w:t>
            </w:r>
            <w:r w:rsidR="004A76EF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16</w:t>
            </w:r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.1</w:t>
            </w:r>
            <w:r w:rsidR="004A76EF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2</w:t>
            </w:r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>.2020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թ</w:t>
            </w:r>
            <w:r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. N </w:t>
            </w:r>
            <w:r w:rsidR="004A76EF" w:rsidRPr="004A76E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ԱԹ</w:t>
            </w:r>
            <w:r w:rsidR="004A76EF" w:rsidRPr="00B528CA">
              <w:rPr>
                <w:rFonts w:ascii="GHEA Grapalat" w:eastAsia="Times New Roman" w:hAnsi="GHEA Grapalat" w:cs="Sylfaen"/>
                <w:sz w:val="18"/>
                <w:szCs w:val="18"/>
                <w:lang w:val="en-US" w:eastAsia="ru-RU"/>
              </w:rPr>
              <w:t xml:space="preserve">//27889-2020 </w:t>
            </w:r>
            <w:proofErr w:type="spellStart"/>
            <w:r w:rsidRPr="00E61988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գրություն</w:t>
            </w:r>
            <w:proofErr w:type="spellEnd"/>
          </w:p>
        </w:tc>
        <w:tc>
          <w:tcPr>
            <w:tcW w:w="6096" w:type="dxa"/>
          </w:tcPr>
          <w:p w:rsidR="00E61988" w:rsidRPr="00F11076" w:rsidRDefault="004A76EF" w:rsidP="00E61988">
            <w:pPr>
              <w:jc w:val="both"/>
              <w:rPr>
                <w:rFonts w:ascii="GHEA Grapalat" w:hAnsi="GHEA Grapalat" w:cs="GHEA Grapalat"/>
                <w:sz w:val="18"/>
                <w:szCs w:val="18"/>
                <w:lang w:val="de-LU"/>
              </w:rPr>
            </w:pPr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«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Հայաստանի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Հանրապետության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2020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թվականի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պետական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բյուջեի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մասին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»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Հայաստանի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Հանրապետության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օրենքում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վերաբաշխում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,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Հայաստանի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Հանրապետության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կառավարության 2019 թվականի դեկտեմբերի 26-ի N 1919-Ն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որոշման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մեջ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փոփոխություններ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ու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լրացումներ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կատարելու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մասին» ՀՀ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կառավարության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որոշման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նախագծի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լրամշակված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տարբերակի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վերաբերյալ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դիտողություններ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և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առաջարկություններ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 xml:space="preserve"> </w:t>
            </w:r>
            <w:proofErr w:type="spellStart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չկան</w:t>
            </w:r>
            <w:proofErr w:type="spellEnd"/>
            <w:r w:rsidRPr="004A76EF">
              <w:rPr>
                <w:rFonts w:ascii="GHEA Grapalat" w:hAnsi="GHEA Grapalat" w:cs="GHEA Grapalat"/>
                <w:sz w:val="18"/>
                <w:szCs w:val="18"/>
                <w:lang w:val="de-LU"/>
              </w:rPr>
              <w:t>։</w:t>
            </w:r>
          </w:p>
        </w:tc>
        <w:tc>
          <w:tcPr>
            <w:tcW w:w="932" w:type="dxa"/>
          </w:tcPr>
          <w:p w:rsidR="00E61988" w:rsidRDefault="004A76EF" w:rsidP="00920A77">
            <w:pPr>
              <w:ind w:left="-36" w:right="-18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գիտություն</w:t>
            </w:r>
            <w:proofErr w:type="spellEnd"/>
          </w:p>
        </w:tc>
        <w:tc>
          <w:tcPr>
            <w:tcW w:w="6581" w:type="dxa"/>
          </w:tcPr>
          <w:p w:rsidR="00E61988" w:rsidRDefault="00E61988" w:rsidP="00E61988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</w:tr>
    </w:tbl>
    <w:p w:rsidR="000B1DCB" w:rsidRPr="005C5C16" w:rsidRDefault="000B1DCB" w:rsidP="00B219CB">
      <w:pPr>
        <w:rPr>
          <w:rFonts w:ascii="GHEA Grapalat" w:hAnsi="GHEA Grapalat"/>
          <w:lang w:val="hy-AM"/>
        </w:rPr>
      </w:pPr>
    </w:p>
    <w:sectPr w:rsidR="000B1DCB" w:rsidRPr="005C5C16" w:rsidSect="00803C99">
      <w:pgSz w:w="16838" w:h="11906" w:orient="landscape"/>
      <w:pgMar w:top="426" w:right="1134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D16"/>
    <w:multiLevelType w:val="hybridMultilevel"/>
    <w:tmpl w:val="99ACF148"/>
    <w:lvl w:ilvl="0" w:tplc="81AAB992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7DA2D73"/>
    <w:multiLevelType w:val="multilevel"/>
    <w:tmpl w:val="328C74D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abstractNum w:abstractNumId="2" w15:restartNumberingAfterBreak="0">
    <w:nsid w:val="1F85634B"/>
    <w:multiLevelType w:val="hybridMultilevel"/>
    <w:tmpl w:val="BE64AD8E"/>
    <w:lvl w:ilvl="0" w:tplc="C7FED3D8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61E"/>
    <w:multiLevelType w:val="hybridMultilevel"/>
    <w:tmpl w:val="E89EB5B0"/>
    <w:lvl w:ilvl="0" w:tplc="451CB9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979"/>
    <w:multiLevelType w:val="hybridMultilevel"/>
    <w:tmpl w:val="C206E2E8"/>
    <w:lvl w:ilvl="0" w:tplc="31A629F4">
      <w:start w:val="1"/>
      <w:numFmt w:val="decimal"/>
      <w:lvlText w:val="%1."/>
      <w:lvlJc w:val="left"/>
      <w:pPr>
        <w:ind w:left="990" w:hanging="63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24CBD"/>
    <w:multiLevelType w:val="hybridMultilevel"/>
    <w:tmpl w:val="99ACF148"/>
    <w:lvl w:ilvl="0" w:tplc="81AAB992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05018C3"/>
    <w:multiLevelType w:val="multilevel"/>
    <w:tmpl w:val="4D042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71884DA1"/>
    <w:multiLevelType w:val="hybridMultilevel"/>
    <w:tmpl w:val="99ACF148"/>
    <w:lvl w:ilvl="0" w:tplc="81AAB992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DCB"/>
    <w:rsid w:val="00011B50"/>
    <w:rsid w:val="00025289"/>
    <w:rsid w:val="00071DA6"/>
    <w:rsid w:val="00083580"/>
    <w:rsid w:val="000B1DCB"/>
    <w:rsid w:val="0010091D"/>
    <w:rsid w:val="00110E7F"/>
    <w:rsid w:val="001110A0"/>
    <w:rsid w:val="001504BF"/>
    <w:rsid w:val="00163FD4"/>
    <w:rsid w:val="001F673B"/>
    <w:rsid w:val="00216E12"/>
    <w:rsid w:val="00223987"/>
    <w:rsid w:val="002752B6"/>
    <w:rsid w:val="002808B9"/>
    <w:rsid w:val="002B45EB"/>
    <w:rsid w:val="002C128E"/>
    <w:rsid w:val="002D2812"/>
    <w:rsid w:val="002E23B2"/>
    <w:rsid w:val="002E3670"/>
    <w:rsid w:val="003419D8"/>
    <w:rsid w:val="00345C44"/>
    <w:rsid w:val="003513E8"/>
    <w:rsid w:val="00362FAD"/>
    <w:rsid w:val="00375A2E"/>
    <w:rsid w:val="0038593E"/>
    <w:rsid w:val="00387293"/>
    <w:rsid w:val="00387E9B"/>
    <w:rsid w:val="00390B30"/>
    <w:rsid w:val="00394787"/>
    <w:rsid w:val="003B143B"/>
    <w:rsid w:val="003D4572"/>
    <w:rsid w:val="00400690"/>
    <w:rsid w:val="0041594A"/>
    <w:rsid w:val="004379F0"/>
    <w:rsid w:val="00445A98"/>
    <w:rsid w:val="0046062D"/>
    <w:rsid w:val="00467D79"/>
    <w:rsid w:val="004A76EF"/>
    <w:rsid w:val="004B2FA6"/>
    <w:rsid w:val="004B7D5E"/>
    <w:rsid w:val="004D5E72"/>
    <w:rsid w:val="004D6CBF"/>
    <w:rsid w:val="00500FF8"/>
    <w:rsid w:val="005255E1"/>
    <w:rsid w:val="00525B0A"/>
    <w:rsid w:val="00555535"/>
    <w:rsid w:val="00571168"/>
    <w:rsid w:val="00596B50"/>
    <w:rsid w:val="005B066C"/>
    <w:rsid w:val="005B6174"/>
    <w:rsid w:val="005C54D0"/>
    <w:rsid w:val="005C5C16"/>
    <w:rsid w:val="005F4B7F"/>
    <w:rsid w:val="00636673"/>
    <w:rsid w:val="006760F5"/>
    <w:rsid w:val="0067687D"/>
    <w:rsid w:val="0068084D"/>
    <w:rsid w:val="006A07A5"/>
    <w:rsid w:val="006D718C"/>
    <w:rsid w:val="006F545B"/>
    <w:rsid w:val="006F5A52"/>
    <w:rsid w:val="00756399"/>
    <w:rsid w:val="0078351C"/>
    <w:rsid w:val="00793000"/>
    <w:rsid w:val="007A4EFB"/>
    <w:rsid w:val="007B3073"/>
    <w:rsid w:val="007F0984"/>
    <w:rsid w:val="007F2BF2"/>
    <w:rsid w:val="00803C99"/>
    <w:rsid w:val="008225A3"/>
    <w:rsid w:val="0083432A"/>
    <w:rsid w:val="00840B7D"/>
    <w:rsid w:val="0084443D"/>
    <w:rsid w:val="008537EF"/>
    <w:rsid w:val="00877358"/>
    <w:rsid w:val="008A094F"/>
    <w:rsid w:val="008B6FE8"/>
    <w:rsid w:val="008C084D"/>
    <w:rsid w:val="008E0305"/>
    <w:rsid w:val="0092095C"/>
    <w:rsid w:val="00920A77"/>
    <w:rsid w:val="009310C5"/>
    <w:rsid w:val="00932EE5"/>
    <w:rsid w:val="009364FD"/>
    <w:rsid w:val="00943E2D"/>
    <w:rsid w:val="009C3E75"/>
    <w:rsid w:val="009C79B0"/>
    <w:rsid w:val="009E37A2"/>
    <w:rsid w:val="00A622BD"/>
    <w:rsid w:val="00A660B2"/>
    <w:rsid w:val="00AA0055"/>
    <w:rsid w:val="00AB6CB4"/>
    <w:rsid w:val="00AC6C44"/>
    <w:rsid w:val="00AE3D2C"/>
    <w:rsid w:val="00B0418A"/>
    <w:rsid w:val="00B219CB"/>
    <w:rsid w:val="00B528CA"/>
    <w:rsid w:val="00B8032F"/>
    <w:rsid w:val="00BC2D7F"/>
    <w:rsid w:val="00BC3E9A"/>
    <w:rsid w:val="00BD2BE9"/>
    <w:rsid w:val="00BD5B30"/>
    <w:rsid w:val="00BD75B7"/>
    <w:rsid w:val="00BF4513"/>
    <w:rsid w:val="00BF6E76"/>
    <w:rsid w:val="00C02ED9"/>
    <w:rsid w:val="00C3088B"/>
    <w:rsid w:val="00C3772F"/>
    <w:rsid w:val="00C811AC"/>
    <w:rsid w:val="00CB7FA6"/>
    <w:rsid w:val="00CD75F5"/>
    <w:rsid w:val="00CE2156"/>
    <w:rsid w:val="00D02F92"/>
    <w:rsid w:val="00D306D1"/>
    <w:rsid w:val="00D45CF8"/>
    <w:rsid w:val="00DC16D0"/>
    <w:rsid w:val="00DC547A"/>
    <w:rsid w:val="00DD025F"/>
    <w:rsid w:val="00DD3804"/>
    <w:rsid w:val="00DF46B5"/>
    <w:rsid w:val="00DF7580"/>
    <w:rsid w:val="00E103B7"/>
    <w:rsid w:val="00E12E4C"/>
    <w:rsid w:val="00E312F2"/>
    <w:rsid w:val="00E61988"/>
    <w:rsid w:val="00E7531F"/>
    <w:rsid w:val="00EC6FE7"/>
    <w:rsid w:val="00EF09B8"/>
    <w:rsid w:val="00F11076"/>
    <w:rsid w:val="00F343D2"/>
    <w:rsid w:val="00F56161"/>
    <w:rsid w:val="00F70730"/>
    <w:rsid w:val="00F75FC1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DA5F"/>
  <w15:docId w15:val="{51F2A422-3832-4477-A718-1941FB4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0B1DCB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0B1D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B1DCB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A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8B6FE8"/>
  </w:style>
  <w:style w:type="paragraph" w:customStyle="1" w:styleId="dec-name">
    <w:name w:val="dec-name"/>
    <w:basedOn w:val="Normal"/>
    <w:rsid w:val="00B5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B108-F9BC-4119-B27E-C1CFDA35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Liana Chanakhchyan</cp:lastModifiedBy>
  <cp:revision>85</cp:revision>
  <cp:lastPrinted>2019-11-07T14:24:00Z</cp:lastPrinted>
  <dcterms:created xsi:type="dcterms:W3CDTF">2019-08-23T06:14:00Z</dcterms:created>
  <dcterms:modified xsi:type="dcterms:W3CDTF">2020-12-18T10:44:00Z</dcterms:modified>
</cp:coreProperties>
</file>