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3E08" w:rsidRDefault="00543E08" w:rsidP="00543E08">
      <w:pPr>
        <w:jc w:val="center"/>
        <w:rPr>
          <w:rFonts w:ascii="GHEA Grapalat" w:hAnsi="GHEA Grapalat" w:cs="Sylfaen"/>
          <w:b/>
          <w:sz w:val="24"/>
          <w:szCs w:val="24"/>
          <w:lang w:val="af-ZA"/>
        </w:rPr>
      </w:pPr>
      <w:r>
        <w:rPr>
          <w:rFonts w:ascii="GHEA Grapalat" w:hAnsi="GHEA Grapalat" w:cs="Sylfaen"/>
          <w:b/>
          <w:sz w:val="24"/>
          <w:szCs w:val="24"/>
          <w:lang w:val="af-ZA"/>
        </w:rPr>
        <w:t>ԱՄՓՈՓԱԹԵՐԹ</w:t>
      </w:r>
    </w:p>
    <w:p w:rsidR="00543E08" w:rsidRDefault="00543E08" w:rsidP="00543E08">
      <w:pPr>
        <w:jc w:val="center"/>
        <w:rPr>
          <w:rFonts w:ascii="GHEA Grapalat" w:hAnsi="GHEA Grapalat" w:cs="Sylfaen"/>
          <w:b/>
          <w:sz w:val="24"/>
          <w:szCs w:val="24"/>
          <w:lang w:val="af-ZA"/>
        </w:rPr>
      </w:pPr>
    </w:p>
    <w:p w:rsidR="00543E08" w:rsidRDefault="00543E08" w:rsidP="00543E08">
      <w:pPr>
        <w:jc w:val="both"/>
        <w:rPr>
          <w:rFonts w:ascii="GHEA Grapalat" w:hAnsi="GHEA Grapalat"/>
          <w:b/>
          <w:bCs/>
          <w:sz w:val="24"/>
          <w:szCs w:val="24"/>
          <w:lang w:val="af-ZA"/>
        </w:rPr>
      </w:pPr>
      <w:r>
        <w:rPr>
          <w:rFonts w:ascii="GHEA Grapalat" w:hAnsi="GHEA Grapalat" w:cs="Sylfaen"/>
          <w:b/>
          <w:sz w:val="24"/>
          <w:szCs w:val="24"/>
          <w:lang w:val="af-ZA"/>
        </w:rPr>
        <w:t xml:space="preserve">ՀԱՅԱUՏԱՆԻ ՀԱՆՐԱՊԵՏՈՒԹՅԱՆ ԿԱՌԱՎԱՐՈՒԹՅԱՆ 2014 ԹՎԱԿԱՆԻ ՕԳՈՍՏՈՍԻ 28-Ի N 895-Ն ՈՐՈՇՄԱՆ ՄԵՋ ԼՐԱՑՈՒՄՆԵՐ ԵՎ ՓՈՓՈԽՈՒԹՅՈՒՆՆԵՐ ԿԱՏԱՐԵԼՈՒ ՄԱUԻՆ </w:t>
      </w:r>
      <w:r>
        <w:rPr>
          <w:rFonts w:ascii="GHEA Grapalat" w:hAnsi="GHEA Grapalat"/>
          <w:b/>
          <w:bCs/>
          <w:sz w:val="24"/>
          <w:szCs w:val="24"/>
          <w:lang w:val="af-ZA"/>
        </w:rPr>
        <w:t>ՀԱՅԱՍՏԱՆԻ ՀԱՆՐԱՊԵՏՈՒԹՅԱՆ ԿԱՌԱՎԱՐՈՒԹՅԱՆ ՈՐՈՇՄԱՆ ՆԱԽԱԳԾԻ ԿԱՊԱԿՑՈՒԹՅԱՄԲ ՇԱՀԱԳՐԳԻՌ ՄԱՐՄԻՆՆԵՐԻՑ ԱՌԱՐԿՈՒԹՅՈՒՆՆԵՐԻ ԵՎ ԱՌԱՋԱՐԿՈՒԹՅՈՒՆՆԵՐԻ ՎԵՐԱԲԵՐՅԱԼ</w:t>
      </w:r>
    </w:p>
    <w:p w:rsidR="00543E08" w:rsidRDefault="00543E08" w:rsidP="00543E08">
      <w:pPr>
        <w:jc w:val="both"/>
        <w:rPr>
          <w:rFonts w:ascii="GHEA Grapalat" w:hAnsi="GHEA Grapalat"/>
          <w:b/>
          <w:bCs/>
          <w:sz w:val="24"/>
          <w:szCs w:val="24"/>
          <w:lang w:val="af-ZA"/>
        </w:rPr>
      </w:pPr>
    </w:p>
    <w:tbl>
      <w:tblPr>
        <w:tblStyle w:val="TableGrid"/>
        <w:tblW w:w="14595" w:type="dxa"/>
        <w:tblInd w:w="-702" w:type="dxa"/>
        <w:tblLayout w:type="fixed"/>
        <w:tblLook w:val="04A0" w:firstRow="1" w:lastRow="0" w:firstColumn="1" w:lastColumn="0" w:noHBand="0" w:noVBand="1"/>
      </w:tblPr>
      <w:tblGrid>
        <w:gridCol w:w="2520"/>
        <w:gridCol w:w="5128"/>
        <w:gridCol w:w="4049"/>
        <w:gridCol w:w="2898"/>
      </w:tblGrid>
      <w:tr w:rsidR="00543E08" w:rsidTr="00E95D9E">
        <w:tc>
          <w:tcPr>
            <w:tcW w:w="2520" w:type="dxa"/>
            <w:tcBorders>
              <w:top w:val="single" w:sz="4" w:space="0" w:color="auto"/>
              <w:left w:val="single" w:sz="4" w:space="0" w:color="auto"/>
              <w:bottom w:val="single" w:sz="4" w:space="0" w:color="auto"/>
              <w:right w:val="single" w:sz="4" w:space="0" w:color="auto"/>
            </w:tcBorders>
            <w:vAlign w:val="center"/>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Առաջարկության հեղինակը, գրության ամսաթիվը և համարը</w:t>
            </w: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Առարկության, առաջարկության բովանդակությունը</w:t>
            </w:r>
          </w:p>
        </w:tc>
        <w:tc>
          <w:tcPr>
            <w:tcW w:w="4049"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Եզրակացություն</w:t>
            </w:r>
          </w:p>
        </w:tc>
        <w:tc>
          <w:tcPr>
            <w:tcW w:w="2898" w:type="dxa"/>
            <w:tcBorders>
              <w:top w:val="single" w:sz="4" w:space="0" w:color="auto"/>
              <w:left w:val="single" w:sz="4" w:space="0" w:color="auto"/>
              <w:bottom w:val="single" w:sz="4" w:space="0" w:color="auto"/>
              <w:right w:val="single" w:sz="4" w:space="0" w:color="auto"/>
            </w:tcBorders>
            <w:hideMark/>
          </w:tcPr>
          <w:p w:rsidR="00543E08" w:rsidRDefault="00543E08">
            <w:pPr>
              <w:pStyle w:val="BodyTextIndent2"/>
              <w:tabs>
                <w:tab w:val="left" w:pos="720"/>
              </w:tabs>
              <w:spacing w:after="0" w:line="276" w:lineRule="auto"/>
              <w:ind w:left="0"/>
              <w:jc w:val="both"/>
              <w:rPr>
                <w:rFonts w:ascii="GHEA Grapalat" w:hAnsi="GHEA Grapalat" w:cs="Sylfaen"/>
                <w:lang w:val="af-ZA"/>
              </w:rPr>
            </w:pPr>
            <w:r>
              <w:rPr>
                <w:rFonts w:ascii="GHEA Grapalat" w:hAnsi="GHEA Grapalat" w:cs="Sylfaen"/>
                <w:lang w:val="af-ZA"/>
              </w:rPr>
              <w:t>Կատարված</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փոփոխությունները</w:t>
            </w:r>
          </w:p>
        </w:tc>
      </w:tr>
      <w:tr w:rsidR="00543E08" w:rsidRPr="001F5C98" w:rsidTr="00E95D9E">
        <w:tc>
          <w:tcPr>
            <w:tcW w:w="2520"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ՀՀ գլխավոր դատախազություն 09.11.2018թ. թիվ 04/20/12561-18</w:t>
            </w: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«Հայաստանի Հանրապետության կառավարության 2014 թվականի օգոստոսի 28-ի N 895-Ն որոշման մեջ լրացումներ և փոփոխություններ կատարելու մասին» ՀՀ կառավարության որոշման նախագծի վերաբերյալ ներկայացվում են հետևյալ նկատառումները.</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 xml:space="preserve">Նախագծի 1-ին կետի 3-րդ ենթակետով նախատեսվում է ՀՀ կառավարության 28.08.2014թ. N 895-Ն որոշումը լրացնել N 7 հավելվածով՝ համաձայն Նախագծի հավելվածի, որը կսահմանի «Պաշտոնատար անձանց գործունեության ապահովման, սպասարկման և սոցիալական երաշխիքների մասին» Հայաստանի Հանրապետության օրենքի (այսուհետ՝ Օրենք) N 1 հավելվածով սահմանված պաշտոններին հավասարեցվող պաշտոնների ցանկը: Այն </w:t>
            </w:r>
            <w:r>
              <w:rPr>
                <w:rFonts w:ascii="GHEA Grapalat" w:hAnsi="GHEA Grapalat" w:cs="Sylfaen"/>
                <w:sz w:val="24"/>
                <w:szCs w:val="24"/>
                <w:lang w:val="af-ZA"/>
              </w:rPr>
              <w:lastRenderedPageBreak/>
              <w:t xml:space="preserve">սահմանում է այն պաշտոնների ցանկը, որոնցում առնվազն 10 տարի պաշտոնավարած անձը՝ 65 տարին լրանալու դեպքում, ստանում է Օրենքով սահմանված կենսաթոշակ ստանալու իրավունք: Ներկայումս գործող ցանկի ուսումնասիրությունից պարզ է դառնում, որ ՀՀ դատախազության համակարգից տվյալ պայմաններով նման իրավունք կարող են ձեռք բերել միայն ՀՀ գլխավոր դատախազի և նրա տեղակալի, Երևան քաղաքի դատախազի, մարզի դատախազի և կայազորի զինվորական դատախազների պաշտոններում առնվազն 10 տարի պաշտոնավարած անձինք՝ 65 տարին լրանալու դեպքում: Գտնում ենք, որ առկա իրավակարգավորումները չեն արտացոլում դատախազության համակարգում գոյություն ունեցող աստիճանակարգության, պատասխանատվության բաշխման և իրականացվող գործառույթների կարևորության հարաբերությունները: Մասնավորապես, նշված ցանկից դուրս են մնացել մի քանի պաշտոններ, որոնք «Դատախազության մասին» ՀՀ օրենքի 37-րդ հոդվածի համաձայն՝ դատախազությունում ավելի բարձր պաշտոնների խմբում են ընդգրկված, քան մարզի կամ կայազորի զինվորական դատախազները: Խոսքը վերաբերում է գլխավոր դատախազության </w:t>
            </w:r>
            <w:r>
              <w:rPr>
                <w:rFonts w:ascii="GHEA Grapalat" w:hAnsi="GHEA Grapalat" w:cs="Sylfaen"/>
                <w:sz w:val="24"/>
                <w:szCs w:val="24"/>
                <w:lang w:val="af-ZA"/>
              </w:rPr>
              <w:lastRenderedPageBreak/>
              <w:t>կառուցվածքային ստորաբաժանման ղեկավարի և զինվորական դատախազի տեղակալի պաշտոններին: Գտնում ենք, որ որևէ կերպ հիմնավորված չէ ՀՀ գլխավոր դատախազության կառուցվածքային ստորաբաժանման ղեկավարի և զինվորական դատախազի տեղակալի պաշտոններում առնվազն 10 տարի պաշտոնավարած անձանց Օրենքի 2-րդ հոդվածի 1-ին մասի 8-րդ կետով նախատեսված պայմաններում կենսաթոշակի իրավունք ստանալու հնարավորություն չընձեռելը: Բացի այդ, եթե նման հնարավորություն ունեն մարզի դատախազները, որևէ կերպ հիմնավոր չէ նման հնարավորությամբ նաև Երևան քաղաքի վարչական շրջանների դատախազներին չօժտելը:</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Հաշվի առնելով վերոգրյալը՝ առաջարկում ենք քննարկել Օրենքի N 1 հավելվածում համապատասխան փոփոխություններ կատարելու և Օրենքի 2-րդ հոդվածի 1-ին մասի 8-րդ կետով սահմանված պաշտոնների ցանկում ՀՀ գլխավոր դատախազության կառուցվածքային ստորաբաժանման ղեկավարի, զինվորական դատախազի տեղակալի և Երևան քաղաքի վարչական շրջանների դատախազների ընդգրկման հարցը:</w:t>
            </w:r>
          </w:p>
        </w:tc>
        <w:tc>
          <w:tcPr>
            <w:tcW w:w="4049"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lastRenderedPageBreak/>
              <w:t>Առաջարկությունն ընդունվել է ի գիտություն:</w:t>
            </w:r>
          </w:p>
          <w:p w:rsidR="00543E08" w:rsidRDefault="00543E08">
            <w:pPr>
              <w:jc w:val="both"/>
              <w:rPr>
                <w:rFonts w:ascii="GHEA Grapalat" w:hAnsi="GHEA Grapalat" w:cs="Sylfaen"/>
                <w:sz w:val="24"/>
                <w:szCs w:val="24"/>
                <w:lang w:val="af-ZA"/>
              </w:rPr>
            </w:pP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Առաջարկությոնը վերաբերում է «Պաշտոնատար անձանց գործունեության ապահովման, սպասարկման և սոցիալական երաշխիքների մասին» Հայաստանի Հանրապետության օրենքին և չի կարող իրացվել սույն նախագծում:</w:t>
            </w:r>
          </w:p>
          <w:p w:rsidR="00543E08" w:rsidRDefault="00543E08">
            <w:pPr>
              <w:pStyle w:val="BodyText"/>
              <w:spacing w:line="276" w:lineRule="auto"/>
              <w:jc w:val="both"/>
              <w:rPr>
                <w:rFonts w:ascii="GHEA Mariam" w:hAnsi="GHEA Mariam"/>
                <w:sz w:val="24"/>
                <w:szCs w:val="24"/>
                <w:lang w:val="hy-AM"/>
              </w:rPr>
            </w:pPr>
          </w:p>
        </w:tc>
        <w:tc>
          <w:tcPr>
            <w:tcW w:w="2898" w:type="dxa"/>
            <w:tcBorders>
              <w:top w:val="single" w:sz="4" w:space="0" w:color="auto"/>
              <w:left w:val="single" w:sz="4" w:space="0" w:color="auto"/>
              <w:bottom w:val="single" w:sz="4" w:space="0" w:color="auto"/>
              <w:right w:val="single" w:sz="4" w:space="0" w:color="auto"/>
            </w:tcBorders>
          </w:tcPr>
          <w:p w:rsidR="00543E08" w:rsidRDefault="00543E08">
            <w:pPr>
              <w:pStyle w:val="BodyText"/>
              <w:spacing w:line="276" w:lineRule="auto"/>
              <w:jc w:val="both"/>
              <w:rPr>
                <w:rFonts w:ascii="GHEA Mariam" w:hAnsi="GHEA Mariam"/>
                <w:sz w:val="24"/>
                <w:szCs w:val="24"/>
                <w:lang w:val="hy-AM"/>
              </w:rPr>
            </w:pPr>
          </w:p>
        </w:tc>
      </w:tr>
      <w:tr w:rsidR="00543E08" w:rsidRPr="001F5C98" w:rsidTr="00E95D9E">
        <w:tc>
          <w:tcPr>
            <w:tcW w:w="2520"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lastRenderedPageBreak/>
              <w:t xml:space="preserve">ՀՀ ֆինանսների նախարարություն </w:t>
            </w:r>
            <w:r>
              <w:rPr>
                <w:rFonts w:ascii="GHEA Grapalat" w:hAnsi="GHEA Grapalat" w:cs="Sylfaen"/>
                <w:sz w:val="24"/>
                <w:szCs w:val="24"/>
                <w:lang w:val="af-ZA"/>
              </w:rPr>
              <w:lastRenderedPageBreak/>
              <w:t>11.08.2018թ. թիվ 01/9-1/20314-18</w:t>
            </w: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lastRenderedPageBreak/>
              <w:t xml:space="preserve">Ուսումնասիրելով Ձեր 2018 թվականի հոկտեմբերի 27-ի N ՄԹ/ԱնԳ-1-4/16650-18 </w:t>
            </w:r>
            <w:r>
              <w:rPr>
                <w:rFonts w:ascii="GHEA Grapalat" w:hAnsi="GHEA Grapalat" w:cs="Sylfaen"/>
                <w:sz w:val="24"/>
                <w:szCs w:val="24"/>
                <w:lang w:val="af-ZA"/>
              </w:rPr>
              <w:lastRenderedPageBreak/>
              <w:t>գրությամբ ներկայացված «Հայաuտանի Հանրապետության կառավարության 2014 թվականի օգոստոսի 28</w:t>
            </w:r>
            <w:r>
              <w:rPr>
                <w:rFonts w:ascii="GHEA Grapalat" w:hAnsi="GHEA Grapalat" w:cs="Sylfaen"/>
                <w:sz w:val="24"/>
                <w:szCs w:val="24"/>
                <w:lang w:val="af-ZA"/>
              </w:rPr>
              <w:noBreakHyphen/>
              <w:t>ի N 895-Ն որոշման մեջ լրացումներ և փոփոխություններ կատարելու մաuին» ՀՀ կառավարության որոշման նախագիծը (այսուհետ` Նախագիծ)՝ հայտնում ենք հետևյալը.</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1. Նկատի ունենալով, որ Նախագծի ընդունումը պայմանավորված է «Պաշտոնատար անձանց գործունեության ապահովման, սպասարկման եվ սոցիալական երաշխիքների մասին» ՀՀ օրենքում և այլ իրավական ակտերում կատարված փոփոխություններով, ապա Նախագծի վերաբերյալ առարկություններ չունենք:</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 xml:space="preserve">Միևնույն ժամանակ հարկ է նշել, որ Նախագծի ընդունումը (մասնավորապես. 1-ին կետի 2-րդ ենթակետը, 3-րդ կետը, 7-րդ կետի «ժդ» ենթակետը, 8-րդ կետի «բ» և «գ» ենթակետերը, 18-րդ կետը) ենթադրում է ՀՀ պետական բյուջեից լրացուցիչ ֆինանսական միջոցների հատկացման անհրաժեշտություն (ֆինանսական գնահատականը ներկայացված չէ): </w:t>
            </w:r>
          </w:p>
        </w:tc>
        <w:tc>
          <w:tcPr>
            <w:tcW w:w="4049"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p w:rsidR="00543E08" w:rsidRDefault="00543E08">
            <w:pPr>
              <w:jc w:val="both"/>
              <w:rPr>
                <w:rFonts w:ascii="GHEA Grapalat" w:hAnsi="GHEA Grapalat" w:cs="Sylfaen"/>
                <w:sz w:val="24"/>
                <w:szCs w:val="24"/>
                <w:lang w:val="af-ZA"/>
              </w:rPr>
            </w:pPr>
          </w:p>
          <w:p w:rsidR="00543E08" w:rsidRDefault="00543E08">
            <w:pPr>
              <w:jc w:val="both"/>
              <w:rPr>
                <w:rFonts w:ascii="GHEA Grapalat" w:hAnsi="GHEA Grapalat" w:cs="Sylfaen"/>
                <w:sz w:val="24"/>
                <w:szCs w:val="24"/>
                <w:lang w:val="af-ZA"/>
              </w:rPr>
            </w:pPr>
          </w:p>
          <w:p w:rsidR="00543E08" w:rsidRDefault="00543E08">
            <w:pPr>
              <w:jc w:val="both"/>
              <w:rPr>
                <w:rFonts w:ascii="GHEA Grapalat" w:hAnsi="GHEA Grapalat" w:cs="Sylfaen"/>
                <w:sz w:val="24"/>
                <w:szCs w:val="24"/>
                <w:lang w:val="af-ZA"/>
              </w:rPr>
            </w:pPr>
          </w:p>
          <w:p w:rsidR="00543E08" w:rsidRDefault="00543E08">
            <w:pPr>
              <w:jc w:val="both"/>
              <w:rPr>
                <w:rFonts w:ascii="GHEA Grapalat" w:hAnsi="GHEA Grapalat" w:cs="Sylfaen"/>
                <w:sz w:val="24"/>
                <w:szCs w:val="24"/>
                <w:lang w:val="af-ZA"/>
              </w:rPr>
            </w:pPr>
          </w:p>
          <w:p w:rsidR="00543E08" w:rsidRDefault="00543E08">
            <w:pPr>
              <w:jc w:val="both"/>
              <w:rPr>
                <w:rFonts w:ascii="GHEA Grapalat" w:hAnsi="GHEA Grapalat" w:cs="Sylfaen"/>
                <w:sz w:val="24"/>
                <w:szCs w:val="24"/>
                <w:lang w:val="af-ZA"/>
              </w:rPr>
            </w:pPr>
          </w:p>
          <w:p w:rsidR="00543E08" w:rsidRDefault="00543E08">
            <w:pPr>
              <w:jc w:val="both"/>
              <w:rPr>
                <w:rFonts w:ascii="GHEA Grapalat" w:hAnsi="GHEA Grapalat" w:cs="Sylfaen"/>
                <w:sz w:val="24"/>
                <w:szCs w:val="24"/>
                <w:lang w:val="af-ZA"/>
              </w:rPr>
            </w:pPr>
          </w:p>
          <w:p w:rsidR="00543E08" w:rsidRDefault="00543E08">
            <w:pPr>
              <w:jc w:val="both"/>
              <w:rPr>
                <w:rFonts w:ascii="GHEA Grapalat" w:hAnsi="GHEA Grapalat" w:cs="Sylfaen"/>
                <w:sz w:val="24"/>
                <w:szCs w:val="24"/>
                <w:lang w:val="af-ZA"/>
              </w:rPr>
            </w:pPr>
          </w:p>
          <w:p w:rsidR="00543E08" w:rsidRDefault="00543E08">
            <w:pPr>
              <w:jc w:val="both"/>
              <w:rPr>
                <w:rFonts w:ascii="GHEA Grapalat" w:hAnsi="GHEA Grapalat" w:cs="Sylfaen"/>
                <w:sz w:val="24"/>
                <w:szCs w:val="24"/>
                <w:lang w:val="af-ZA"/>
              </w:rPr>
            </w:pPr>
          </w:p>
          <w:p w:rsidR="00543E08" w:rsidRDefault="00543E08">
            <w:pPr>
              <w:jc w:val="both"/>
              <w:rPr>
                <w:rFonts w:ascii="GHEA Grapalat" w:hAnsi="GHEA Grapalat" w:cs="Sylfaen"/>
                <w:sz w:val="24"/>
                <w:szCs w:val="24"/>
                <w:lang w:val="af-ZA"/>
              </w:rPr>
            </w:pP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 ի գիտություն:</w:t>
            </w:r>
          </w:p>
          <w:p w:rsidR="00543E08" w:rsidRDefault="00543E08">
            <w:pPr>
              <w:jc w:val="both"/>
              <w:rPr>
                <w:rFonts w:ascii="GHEA Grapalat" w:hAnsi="GHEA Grapalat" w:cs="Sylfaen"/>
                <w:sz w:val="24"/>
                <w:szCs w:val="24"/>
                <w:lang w:val="af-ZA"/>
              </w:rPr>
            </w:pP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 xml:space="preserve">Նախագծի ընդունման դեպքում հնարավոր լրացուցիչ ծախսերը նախատեսվում է ֆինանսավորել առկա բյուջետային հատկացումների հաշվին: Այս մասին լրացվել է նաև հիմնավորման մեջ: </w:t>
            </w:r>
          </w:p>
          <w:p w:rsidR="00543E08" w:rsidRDefault="00543E08">
            <w:pPr>
              <w:jc w:val="both"/>
              <w:rPr>
                <w:rFonts w:ascii="GHEA Grapalat" w:hAnsi="GHEA Grapalat" w:cs="Sylfaen"/>
                <w:sz w:val="24"/>
                <w:szCs w:val="24"/>
                <w:lang w:val="af-ZA"/>
              </w:rPr>
            </w:pPr>
          </w:p>
        </w:tc>
        <w:tc>
          <w:tcPr>
            <w:tcW w:w="289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r>
      <w:tr w:rsidR="00543E08" w:rsidRPr="001F5C98" w:rsidTr="00E95D9E">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2. Առաջարկում ենք Նախագծի 1-ին կետի 2-րդ ենթակետում նշել ՀՀ օրենքի ուժի մեջ մտնելու ժամկետը (09.04.2018թ.)՝ ելնելով օրենսդրական տեխնիկայի կանոններից, ինչպես նաև ճշտել Նախագծի նախաբանում նշված ՀՀ քաղաքացիական օրենսգրքի 629.9-րդ հոդվածի համարը:</w:t>
            </w:r>
          </w:p>
        </w:tc>
        <w:tc>
          <w:tcPr>
            <w:tcW w:w="4049"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w:t>
            </w:r>
          </w:p>
        </w:tc>
        <w:tc>
          <w:tcPr>
            <w:tcW w:w="289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 xml:space="preserve">Նախագածի նախաբանում «929.9-րդ» բառը փոխարինվել է «928.9-րդ» բառով: </w:t>
            </w:r>
          </w:p>
        </w:tc>
      </w:tr>
      <w:tr w:rsidR="00543E08" w:rsidTr="00E95D9E">
        <w:tc>
          <w:tcPr>
            <w:tcW w:w="2520"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ՀՀ Քննչական կոմիտե 11.06.2018թ.</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թիվ 01/17/14775-18</w:t>
            </w: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Հայաստանի Հանրապետության քննչական կոմիտեում քննարկվել է Հայաստանի Հանրապետության կառավարության 2014 թվականի օգոստոսի 28-ի N 895-Ն որոշման մեջ լրացումներ և փոփոխություններ կատարելու մասին Հայաստանի Հանրապետության կառավարության որոշման նախագիծը: Նախագծի վերաբերյալ դիտողություններ և առաջարկություններ չկան:</w:t>
            </w:r>
          </w:p>
        </w:tc>
        <w:tc>
          <w:tcPr>
            <w:tcW w:w="4049"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Ընդունվել է ի գիտություն:</w:t>
            </w:r>
          </w:p>
          <w:p w:rsidR="00543E08" w:rsidRDefault="00543E08">
            <w:pPr>
              <w:jc w:val="both"/>
              <w:rPr>
                <w:rFonts w:ascii="GHEA Grapalat" w:hAnsi="GHEA Grapalat" w:cs="Sylfaen"/>
                <w:sz w:val="24"/>
                <w:szCs w:val="24"/>
                <w:lang w:val="af-ZA"/>
              </w:rPr>
            </w:pPr>
          </w:p>
          <w:p w:rsidR="00543E08" w:rsidRDefault="00543E08">
            <w:pPr>
              <w:jc w:val="both"/>
              <w:rPr>
                <w:rFonts w:ascii="GHEA Grapalat" w:hAnsi="GHEA Grapalat" w:cs="Sylfaen"/>
                <w:sz w:val="24"/>
                <w:szCs w:val="24"/>
                <w:lang w:val="af-ZA"/>
              </w:rPr>
            </w:pPr>
          </w:p>
        </w:tc>
        <w:tc>
          <w:tcPr>
            <w:tcW w:w="289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r>
      <w:tr w:rsidR="00543E08" w:rsidTr="00E95D9E">
        <w:tc>
          <w:tcPr>
            <w:tcW w:w="2520"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ՀՀ հատուկ քննչական ծառայություն 02.11.2018թ. թիվ 18-10513գ-18</w:t>
            </w: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Ի պատասխան Ձեր 27.10.2018թ. թիվ ՄԹ/ԱՆԳ-1-4/16650-18 գրության՝ ուղարկում եմ Հայաստանի Հանրապետության կառավարության 2014 թվականի օգոստոսի 28-ի N 895-Ն որոշման մեջ լրացումներ և փոփոխություններ կատարելու մասին Հայաստանի Հանրապետության կառավարության որոշման նախագծի վերաբերյալ Հայաստանի Հանրապետության հատուկ քննչական ծառայության առաջարկությունները:</w:t>
            </w:r>
          </w:p>
        </w:tc>
        <w:tc>
          <w:tcPr>
            <w:tcW w:w="4049"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w:t>
            </w:r>
          </w:p>
        </w:tc>
        <w:tc>
          <w:tcPr>
            <w:tcW w:w="289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r>
      <w:tr w:rsidR="00543E08" w:rsidRPr="001F5C98" w:rsidTr="00E95D9E">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Նախագծի 1-ին պարբերությամբ հավանաբար սխալմամբ հղում է կատարվել Հայաստանի Հանրապետության քաղաքացիական օրենսգրքի գոյություն չունեցող 629.9-րդ հոդվածին: Կարծում ենք՝ հղում պետք է կատարվեր սոցիալական ապահովության հաշվի պայմանագրին վերաբերող 928.9-րդ հոդվածին:</w:t>
            </w:r>
          </w:p>
        </w:tc>
        <w:tc>
          <w:tcPr>
            <w:tcW w:w="4049"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w:t>
            </w:r>
          </w:p>
        </w:tc>
        <w:tc>
          <w:tcPr>
            <w:tcW w:w="289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Նախագծի նախաբանում «929.9-րդ» բառը փոխարինվել է «928.9-րդ» բառով:</w:t>
            </w:r>
          </w:p>
        </w:tc>
      </w:tr>
      <w:tr w:rsidR="00543E08" w:rsidRPr="001F5C98" w:rsidTr="00E95D9E">
        <w:trPr>
          <w:trHeight w:val="2681"/>
        </w:trPr>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Նախագծի 1-ին կետի 1-ին ենթակետում կրկնվել է սոցիալական ապահովության արտահայտութնունը, ուստի անհրաժեշտ է բացառել դրանցից մեկի գործածումը:</w:t>
            </w:r>
          </w:p>
        </w:tc>
        <w:tc>
          <w:tcPr>
            <w:tcW w:w="4049"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 ի գիտություն:</w:t>
            </w:r>
          </w:p>
          <w:p w:rsidR="00543E08" w:rsidRDefault="00543E08">
            <w:pPr>
              <w:jc w:val="both"/>
              <w:rPr>
                <w:rFonts w:ascii="GHEA Grapalat" w:hAnsi="GHEA Grapalat" w:cs="Sylfaen"/>
                <w:sz w:val="24"/>
                <w:szCs w:val="24"/>
                <w:lang w:val="af-ZA"/>
              </w:rPr>
            </w:pP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Որոշման մեջ համապատասխան փոփոխությունը կատարվել է  ՀՀ կառավարության 2020 թվականի մարտի 12-ի N 272-Ն որոշմամբ:</w:t>
            </w:r>
          </w:p>
        </w:tc>
        <w:tc>
          <w:tcPr>
            <w:tcW w:w="289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r>
      <w:tr w:rsidR="00543E08" w:rsidRPr="001F5C98" w:rsidTr="00E95D9E">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Նախագծի 1-ին կետի 7-րդ ենթակետի ե պարբերության դ ենթապարբերությունում և ը պարբերության դ ենթապարբերությունում նշում բառը փոխարինել գրառում բառով միևնույն բառի անհարկի կրկնությունը բացառելու նպատակով ենթապարբերություններին նախորդում են նշվում են բառերը:</w:t>
            </w:r>
          </w:p>
        </w:tc>
        <w:tc>
          <w:tcPr>
            <w:tcW w:w="4049"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Առաջարկությունը չի ընդունվել:</w:t>
            </w:r>
          </w:p>
          <w:p w:rsidR="00543E08" w:rsidRDefault="00543E08">
            <w:pPr>
              <w:jc w:val="both"/>
              <w:rPr>
                <w:rFonts w:ascii="GHEA Grapalat" w:hAnsi="GHEA Grapalat" w:cs="Sylfaen"/>
                <w:sz w:val="24"/>
                <w:szCs w:val="24"/>
                <w:lang w:val="af-ZA"/>
              </w:rPr>
            </w:pP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Առաջարկությունը կրում է տեխնիկական բնույթ: Նախագծով առաջարկվող խմբագրությունն ընդհանրական է և կիրառված է համանման կարգավորում նախատեսող՝ կենսաթոշակներին, նպաստներին վերաբերող իրավական ակտերում:</w:t>
            </w:r>
          </w:p>
        </w:tc>
        <w:tc>
          <w:tcPr>
            <w:tcW w:w="289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r>
      <w:tr w:rsidR="00543E08" w:rsidRPr="001F5C98" w:rsidTr="00E95D9E">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Նախագծի 1-ին կետի 7-րդ ենթակետի թ պարբերությամբ առաջարկվում է Հայաստանի Հանրապետության կառավարության 2014 թվականի օգոստոսի 28-ի N895-Ն որոշման 3-րդ հավելվածի 11-րդ կետի 1-ին ենթակետում 6-րդ, 7-րդ և 8-րդ բառերը փոխարինել 2.2-րդ, 2.3-րդ, 6-րդ, 7-րդ, 7.1-ին և 8-րդ բառերով: Հարկ է նկատել, որ գործող կարգավորմամբ համապատասխան որոշման 11-րդ կետի 1-ին ենթակետը չի բովանդակում 6-րդ, 7-րդ և 8-րդ բառերը, և պարզ չէ, թե փոփոխությունն ինչին է ուղղված:</w:t>
            </w:r>
          </w:p>
        </w:tc>
        <w:tc>
          <w:tcPr>
            <w:tcW w:w="4049"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 ի գիտություն:</w:t>
            </w:r>
          </w:p>
          <w:p w:rsidR="00543E08" w:rsidRDefault="00543E08">
            <w:pPr>
              <w:jc w:val="both"/>
              <w:rPr>
                <w:rFonts w:ascii="GHEA Grapalat" w:hAnsi="GHEA Grapalat" w:cs="Sylfaen"/>
                <w:sz w:val="24"/>
                <w:szCs w:val="24"/>
                <w:lang w:val="af-ZA"/>
              </w:rPr>
            </w:pP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Որոշման մեջ համապատասխան փոփոխությունը կատարվել է  ՀՀ կառավարության 2020 թվականի մարտի 12-ի N 272-Ն որոշմամբ:</w:t>
            </w:r>
          </w:p>
        </w:tc>
        <w:tc>
          <w:tcPr>
            <w:tcW w:w="289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r>
      <w:tr w:rsidR="00543E08" w:rsidRPr="001F5C98" w:rsidTr="00E95D9E">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Նախագծի 1-ին կետի 8-րդ ենթակետի ա պարբերությամբ առաջարկվում է համապատասխան որոշման N 4 հավելվածի 1-ին կետում 3-րդ մասով բառերը փոխարինել 3-րդ և 6-րդ մասերով բառերով: Խոսքը Պետական պաշտոններ զբաղեցրած անձանց սոցիալական երաշխիքների մասին ՀՀ օրենքի 9-րդ հոդվածի մասին է, որը բաղկացած է 5 մասերից, այսինքն՝ Նախագծով առաջարկվող փոփոխությունը հղում է կատարում հոդվածի գոյություն չունեցող մասին:</w:t>
            </w:r>
          </w:p>
        </w:tc>
        <w:tc>
          <w:tcPr>
            <w:tcW w:w="4049"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w:t>
            </w:r>
          </w:p>
          <w:p w:rsidR="00543E08" w:rsidRDefault="00543E08">
            <w:pPr>
              <w:jc w:val="both"/>
              <w:rPr>
                <w:rFonts w:ascii="GHEA Grapalat" w:hAnsi="GHEA Grapalat" w:cs="Sylfaen"/>
                <w:sz w:val="24"/>
                <w:szCs w:val="24"/>
                <w:lang w:val="af-ZA"/>
              </w:rPr>
            </w:pP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Դրույթը հանվել է նախագծից:</w:t>
            </w:r>
          </w:p>
        </w:tc>
        <w:tc>
          <w:tcPr>
            <w:tcW w:w="289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r>
      <w:tr w:rsidR="00543E08" w:rsidRPr="001F5C98" w:rsidTr="00E95D9E">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Նախագծի 7-րդ հավելվածով նախատեսված ցանկի 58-րդ կետի վերաբերյալ Նախագծի հեղինակների հետ քննարկումից պարզ դարձավ, որ վերջիններս, գործածելով ՀՔԾ վարչության պետ և ՀՔԾ վարչության պետի տեղակալ հասկացությունները, հավանաբար, նկատի են ունեցել հենց ՀՔԾ պետին և ՀՔԾ պետի տեղակալին, քանի որ մարմինն ի սկզբանե գործել է որպես ծառայություն, այլ ոչ վարչություն:</w:t>
            </w:r>
          </w:p>
        </w:tc>
        <w:tc>
          <w:tcPr>
            <w:tcW w:w="4049"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w:t>
            </w:r>
          </w:p>
          <w:p w:rsidR="00543E08" w:rsidRDefault="00543E08">
            <w:pPr>
              <w:jc w:val="both"/>
              <w:rPr>
                <w:rFonts w:ascii="GHEA Grapalat" w:hAnsi="GHEA Grapalat" w:cs="Sylfaen"/>
                <w:sz w:val="24"/>
                <w:szCs w:val="24"/>
                <w:lang w:val="af-ZA"/>
              </w:rPr>
            </w:pPr>
          </w:p>
          <w:p w:rsidR="00543E08" w:rsidRDefault="00543E08">
            <w:pPr>
              <w:jc w:val="both"/>
              <w:rPr>
                <w:rFonts w:ascii="GHEA Grapalat" w:hAnsi="GHEA Grapalat" w:cs="Sylfaen"/>
                <w:sz w:val="24"/>
                <w:szCs w:val="24"/>
                <w:lang w:val="af-ZA"/>
              </w:rPr>
            </w:pPr>
          </w:p>
        </w:tc>
        <w:tc>
          <w:tcPr>
            <w:tcW w:w="289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 xml:space="preserve">Նախագծի N 7 հավելվածի 58-րդ կետը խմբագրվել է: </w:t>
            </w:r>
          </w:p>
        </w:tc>
      </w:tr>
      <w:tr w:rsidR="00543E08" w:rsidTr="00E95D9E">
        <w:tc>
          <w:tcPr>
            <w:tcW w:w="2520"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 xml:space="preserve">ՀՀ մարդու իրավունքների պաշտպան 31.10.2018թ. թիվ </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01/13.3/5880-18</w:t>
            </w: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Ի պատասխան Ձեր՝ 2018 թվականի հոկտեմբերի 27-ի թիվ ՄԹ/ԱնԳ-1-4/16650-18 գրության՝ տեղեկացնում եմ, որ «Հայաստանի Հանրապետության կառավարության 2014 թվականի օգոստոսի 28-ի N 895-Ն որոշման մեջ լրացումներ և փոփոխություններ կատարելու մասին» ՀՀ կառավարության որոշման նախագծի վերաբերյալ նկատառումներ չկան</w:t>
            </w:r>
            <w:r>
              <w:rPr>
                <w:rFonts w:ascii="Calibri" w:hAnsi="Calibri" w:cs="Calibri"/>
                <w:sz w:val="24"/>
                <w:szCs w:val="24"/>
                <w:lang w:val="af-ZA"/>
              </w:rPr>
              <w:t> </w:t>
            </w:r>
            <w:r>
              <w:rPr>
                <w:rFonts w:ascii="GHEA Grapalat" w:hAnsi="GHEA Grapalat" w:cs="Sylfaen"/>
                <w:sz w:val="24"/>
                <w:szCs w:val="24"/>
                <w:lang w:val="af-ZA"/>
              </w:rPr>
              <w:t>:</w:t>
            </w:r>
          </w:p>
        </w:tc>
        <w:tc>
          <w:tcPr>
            <w:tcW w:w="4049"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Ընդունվել է ի գիտություն:</w:t>
            </w:r>
          </w:p>
          <w:p w:rsidR="00543E08" w:rsidRDefault="00543E08">
            <w:pPr>
              <w:jc w:val="both"/>
              <w:rPr>
                <w:rFonts w:ascii="GHEA Grapalat" w:hAnsi="GHEA Grapalat" w:cs="Sylfaen"/>
                <w:sz w:val="24"/>
                <w:szCs w:val="24"/>
                <w:lang w:val="af-ZA"/>
              </w:rPr>
            </w:pPr>
          </w:p>
        </w:tc>
        <w:tc>
          <w:tcPr>
            <w:tcW w:w="289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r>
      <w:tr w:rsidR="00543E08" w:rsidRPr="001F5C98" w:rsidTr="00E95D9E">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ՀՀ արդարադատության նախարարություն 08.07.2019թ. թիվ 01/27.2/14941-2019</w:t>
            </w:r>
          </w:p>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Ի պատասխան Ձեր 2019 թվականի հունիսի 18-ի ԶԲ/ԱԳ-3/9576-2019 գրության` կից ներկայացվում է «Հայաստանի Հանրապետության կառավարության 2014 թվականի օգոստոսի 28-ի N 895-Ն որոշման մեջ լրացումներ և փոփոխություններ կատարելու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p>
        </w:tc>
        <w:tc>
          <w:tcPr>
            <w:tcW w:w="4049"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289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r>
      <w:tr w:rsidR="00543E08" w:rsidRPr="001F5C98" w:rsidTr="00E95D9E">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1. «Հայաստանի Հանրապետության կառավարության 2014 թվականի օգոստոսի 28-ի N 895-Ն որոշման մեջ լրացումներ և փոփոխություններ կատարելու մասին» Հայաստանի Հանրապետության կառավարության որոշման նախագծի վերնագրում «2018» թիվն անհրաժեշտ է փոխարինել «2019» թվով:</w:t>
            </w:r>
          </w:p>
        </w:tc>
        <w:tc>
          <w:tcPr>
            <w:tcW w:w="4049"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w:t>
            </w:r>
          </w:p>
        </w:tc>
        <w:tc>
          <w:tcPr>
            <w:tcW w:w="289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Նախագծի վերնագրում կատարվել է համապատասխան փոփոխություն:</w:t>
            </w:r>
          </w:p>
        </w:tc>
      </w:tr>
      <w:tr w:rsidR="00543E08" w:rsidRPr="001F5C98" w:rsidTr="00E95D9E">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2. Նախագծի 1-ին կետի 3-րդ ենթակետի «ժա» պարբերությունում «բառերը» բառն անհրաժեշտ է փոխարինել «բառը» բառով, իսկ 1-ին կետի 5-րդ ենթակետի «ժդ» պարբերության վերջում՝ լրացնել «բառերով» բառը:</w:t>
            </w:r>
          </w:p>
        </w:tc>
        <w:tc>
          <w:tcPr>
            <w:tcW w:w="4049"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w:t>
            </w:r>
          </w:p>
        </w:tc>
        <w:tc>
          <w:tcPr>
            <w:tcW w:w="289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Նախագծի 1-ին կետի 3-րդ ենթակետի «ժա» պարբերությունում «բառերը» բառն փոխարինվել է «բառը» բառով, իսկ 1-ին կետի 5-րդ ենթակետի «ժդ» պարբերության վերջում՝ լրացվել «բառերով» բառը:</w:t>
            </w:r>
          </w:p>
        </w:tc>
      </w:tr>
      <w:tr w:rsidR="00543E08" w:rsidRPr="001F5C98" w:rsidTr="00E95D9E">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ab/>
              <w:t>3. Նախագծի 1-ին կետի 3-րդ ենթակետի «ժբ» պարբերությամբ 16-րդ կետում «դիմող» բառը փոխարինվում է «հուղարկավորություն կատարած անձ կամ զոհվածի ընտանիքի անդամ կամ կարգով սահմանված դեպքում՝ նաև նրա օրինական ներկայացուցիչ (այսուհետ՝ շահառու) բառերով: Նույն ենթակետի «ժգ» պարբերությամբ լրացվող 17.1-րդ կետի համաձայն՝ նշանակված, սակայն շահառուի մահվան պատճառով չվճարված հուղարկավորության նպաստի գումարը ենթակա է ժառանգման: Հարկ է նշել, որ «Պաշտոնատար անձանց գործունեության ապահովման, սպասարկման և սոցիալական երաշխիքների մասին» ՀՀ օրենքի 3-րդ հոդվածի 1-ին մասի 1-ին կետի համաձայն՝ հուղարկավորության նպաստ վճարվում է հուղարկավորությունը կազմակերպած անձին: Այսինքն՝ օրենքը սահմանում է, որ հուղարկավորության նպաստ ստանալու իրավունք ունի միայն հուղարկավորությունը կազմակերպած անձը, մինչդեռ նախագծով սահմանվող «շահառու» հասկացությունը բացի վերջինից ընդգրկում է նաև զոհվածի ընտանիքի անդամին կամ կարգով սահմանված դեպքում՝ նաև նրա օրինական ներկայացուցչին, ուստի լրացվող 17.1-րդ կետում օգտագործվող «շահառու» բառն անհրաժեշտ է խմբագրել:</w:t>
            </w:r>
          </w:p>
        </w:tc>
        <w:tc>
          <w:tcPr>
            <w:tcW w:w="4049"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w:t>
            </w:r>
          </w:p>
        </w:tc>
        <w:tc>
          <w:tcPr>
            <w:tcW w:w="289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Նախագծի 1-ին կետի 3-րդ ենթակետի «ժգ» պարբերությամբ լրացվող 17.1-րդ կետում «շահառուիբառը փոխարինվել է «հուղարկավորություն կատարած անձ բառերով:</w:t>
            </w:r>
          </w:p>
        </w:tc>
      </w:tr>
      <w:tr w:rsidR="00543E08" w:rsidRPr="001F5C98" w:rsidTr="00E95D9E">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4. Նախագծի 1-ին կետի 5-րդ ենթակետի «ժգ» պարբերությունում «հետևյալ խմբագրությամբ» բառերն անհրաժեշտ է փոխարինել «հետևյալ բովանդակությամբ» բառերով՝ համաձայն «Նորմատիվ իրավական ակտերի մասին» ՀՀ օրենքի:</w:t>
            </w:r>
          </w:p>
        </w:tc>
        <w:tc>
          <w:tcPr>
            <w:tcW w:w="4049"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Ընդունվել է ի գիտություն:</w:t>
            </w:r>
          </w:p>
          <w:p w:rsidR="00543E08" w:rsidRDefault="00543E08">
            <w:pPr>
              <w:jc w:val="both"/>
              <w:rPr>
                <w:rFonts w:ascii="GHEA Grapalat" w:hAnsi="GHEA Grapalat" w:cs="Sylfaen"/>
                <w:sz w:val="24"/>
                <w:szCs w:val="24"/>
                <w:lang w:val="af-ZA"/>
              </w:rPr>
            </w:pP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Նախագծի 1-ին կետի 5-րդ ենթակետը հանվել է:</w:t>
            </w:r>
          </w:p>
        </w:tc>
        <w:tc>
          <w:tcPr>
            <w:tcW w:w="289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r>
      <w:tr w:rsidR="00543E08" w:rsidRPr="001F5C98" w:rsidTr="00E95D9E">
        <w:trPr>
          <w:trHeight w:val="1565"/>
        </w:trPr>
        <w:tc>
          <w:tcPr>
            <w:tcW w:w="2520"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Վարչապետի հանձնարարական 08.07.2020 թ.</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թիվ 02/11.4/30037-2020</w:t>
            </w:r>
          </w:p>
        </w:tc>
        <w:tc>
          <w:tcPr>
            <w:tcW w:w="512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Վարչապետի հանձնարարությամբ՝ խնդրում եմ լրամշակել նախագիծը` հաշվի առնելով Վարչապետի աշխատակազմի սոցիալական հարցերի վարչության եզրակացությունը:</w:t>
            </w:r>
          </w:p>
          <w:p w:rsidR="00543E08" w:rsidRDefault="00543E08">
            <w:pPr>
              <w:jc w:val="both"/>
              <w:rPr>
                <w:rFonts w:ascii="GHEA Grapalat" w:hAnsi="GHEA Grapalat" w:cs="Sylfaen"/>
                <w:sz w:val="24"/>
                <w:szCs w:val="24"/>
                <w:lang w:val="af-ZA"/>
              </w:rPr>
            </w:pPr>
          </w:p>
        </w:tc>
        <w:tc>
          <w:tcPr>
            <w:tcW w:w="4049"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289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r>
      <w:tr w:rsidR="00543E08" w:rsidRPr="001F5C98" w:rsidTr="00E95D9E">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Վարչապետի աշխատակազմի սոցիալական հարցերի վարչության եզրակացություն</w:t>
            </w:r>
          </w:p>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Նախագծում առկա են պարզաբանման և հստակեցման ենթակա բովանդակային, ինչպես նաև իրավական տեխնիկայի հետ կապված խնդիրներ: Մասնավորապես՝</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1. Նախաբանում անհրաժեշտ է շտկել ՀՀ քաղաքացիական օրենսգրքի համապատասխան հոդվածներին կատարվող հղումը:</w:t>
            </w:r>
          </w:p>
          <w:p w:rsidR="00543E08" w:rsidRDefault="00543E08">
            <w:pPr>
              <w:jc w:val="both"/>
              <w:rPr>
                <w:rFonts w:ascii="GHEA Grapalat" w:hAnsi="GHEA Grapalat" w:cs="Sylfaen"/>
                <w:sz w:val="24"/>
                <w:szCs w:val="24"/>
                <w:lang w:val="af-ZA"/>
              </w:rPr>
            </w:pPr>
          </w:p>
        </w:tc>
        <w:tc>
          <w:tcPr>
            <w:tcW w:w="4049"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w:t>
            </w:r>
          </w:p>
        </w:tc>
        <w:tc>
          <w:tcPr>
            <w:tcW w:w="289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Նախաբանում շտկվել է ՀՀ քաղաքացիական օրենսգրքի համապատասխան հոդվածին կատարվող հղումը:</w:t>
            </w:r>
          </w:p>
          <w:p w:rsidR="00543E08" w:rsidRDefault="00543E08">
            <w:pPr>
              <w:jc w:val="both"/>
              <w:rPr>
                <w:rFonts w:ascii="GHEA Grapalat" w:hAnsi="GHEA Grapalat" w:cs="Sylfaen"/>
                <w:sz w:val="24"/>
                <w:szCs w:val="24"/>
                <w:lang w:val="af-ZA"/>
              </w:rPr>
            </w:pPr>
          </w:p>
        </w:tc>
      </w:tr>
      <w:tr w:rsidR="00543E08" w:rsidRPr="001F5C98" w:rsidTr="00E95D9E">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2. Նախագծում բացակայում է 1-ին կետի 1-ին ենթակետով առաջարկվող կարգավորման իրավական հիմքի վերաբերյալ նշումը:</w:t>
            </w:r>
          </w:p>
        </w:tc>
        <w:tc>
          <w:tcPr>
            <w:tcW w:w="4049"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 xml:space="preserve">Առաջարկությունն ընդունվել է ի գիտություն: </w:t>
            </w:r>
          </w:p>
          <w:p w:rsidR="00543E08" w:rsidRDefault="00543E08">
            <w:pPr>
              <w:jc w:val="both"/>
              <w:rPr>
                <w:rFonts w:ascii="GHEA Grapalat" w:hAnsi="GHEA Grapalat" w:cs="Sylfaen"/>
                <w:sz w:val="24"/>
                <w:szCs w:val="24"/>
                <w:lang w:val="af-ZA"/>
              </w:rPr>
            </w:pPr>
          </w:p>
          <w:p w:rsidR="00543E08" w:rsidRDefault="00543E08">
            <w:pPr>
              <w:jc w:val="both"/>
              <w:rPr>
                <w:rFonts w:ascii="GHEA Grapalat" w:hAnsi="GHEA Grapalat" w:cs="Sylfaen"/>
                <w:sz w:val="24"/>
                <w:szCs w:val="24"/>
                <w:lang w:val="af-ZA"/>
              </w:rPr>
            </w:pPr>
          </w:p>
          <w:p w:rsidR="00543E08" w:rsidRDefault="00543E08">
            <w:pPr>
              <w:jc w:val="both"/>
              <w:rPr>
                <w:rFonts w:ascii="GHEA Grapalat" w:hAnsi="GHEA Grapalat" w:cs="Sylfaen"/>
                <w:sz w:val="24"/>
                <w:szCs w:val="24"/>
                <w:lang w:val="af-ZA"/>
              </w:rPr>
            </w:pP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 xml:space="preserve"> </w:t>
            </w:r>
          </w:p>
        </w:tc>
        <w:tc>
          <w:tcPr>
            <w:tcW w:w="289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Նախագծում 1-ին կետի 1-ին ենթակետով առաջարկվող N 7 հավելվածի վերնագիրը շարադրվել է հետևյալ կերպ.</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«Պաշտոնների ցանկը, որոնք զբաղեցնելու ժամանակահատվածները հավասարեցվում են օրենքի N 1 հավելվածով սահմանված պաշտոններ զբաղեցնելու ժամանակահատվածներին:</w:t>
            </w:r>
          </w:p>
          <w:p w:rsidR="00543E08" w:rsidRDefault="00543E08">
            <w:pPr>
              <w:jc w:val="both"/>
              <w:rPr>
                <w:rFonts w:ascii="GHEA Grapalat" w:hAnsi="GHEA Grapalat" w:cs="Sylfaen"/>
                <w:sz w:val="24"/>
                <w:szCs w:val="24"/>
                <w:lang w:val="af-ZA"/>
              </w:rPr>
            </w:pP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Հարկ է նշել, որ Որոշման N 2 հավելվածի 3-րդ կետով սահմանված են կենսաթոշակ նշանակելիս և կենսաթոշակի չափը հաշվարկելիս օրենքի N 1 հավելվածով սահմանված պաշտոնն զբաղեցնելու ժամանակահատվածին հավասարեցվող ժամանակահատվածները:</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Որոշման N 3 հավելվածի 13-րդ կետով սահմանված են «Պետական պաշտոններ և պետական ծառայության պաշտոններ զբաղեցնող անձանց վարձատրության մասին» օրենքի N 1 հավելվածով</w:t>
            </w:r>
            <w:r>
              <w:rPr>
                <w:rFonts w:ascii="Calibri" w:hAnsi="Calibri" w:cs="Calibri"/>
                <w:sz w:val="24"/>
                <w:szCs w:val="24"/>
                <w:lang w:val="af-ZA"/>
              </w:rPr>
              <w:t> </w:t>
            </w:r>
            <w:r>
              <w:rPr>
                <w:rFonts w:ascii="GHEA Grapalat" w:hAnsi="GHEA Grapalat" w:cs="GHEA Grapalat"/>
                <w:sz w:val="24"/>
                <w:szCs w:val="24"/>
                <w:lang w:val="af-ZA"/>
              </w:rPr>
              <w:t>սահմանված</w:t>
            </w:r>
            <w:r>
              <w:rPr>
                <w:rFonts w:ascii="GHEA Grapalat" w:hAnsi="GHEA Grapalat" w:cs="Sylfaen"/>
                <w:sz w:val="24"/>
                <w:szCs w:val="24"/>
                <w:lang w:val="af-ZA"/>
              </w:rPr>
              <w:t xml:space="preserve"> </w:t>
            </w:r>
            <w:r>
              <w:rPr>
                <w:rFonts w:ascii="GHEA Grapalat" w:hAnsi="GHEA Grapalat" w:cs="GHEA Grapalat"/>
                <w:sz w:val="24"/>
                <w:szCs w:val="24"/>
                <w:lang w:val="af-ZA"/>
              </w:rPr>
              <w:t>գործակիցները</w:t>
            </w:r>
            <w:r>
              <w:rPr>
                <w:rFonts w:ascii="GHEA Grapalat" w:hAnsi="GHEA Grapalat" w:cs="Sylfaen"/>
                <w:sz w:val="24"/>
                <w:szCs w:val="24"/>
                <w:lang w:val="af-ZA"/>
              </w:rPr>
              <w:t xml:space="preserve">, </w:t>
            </w:r>
            <w:r>
              <w:rPr>
                <w:rFonts w:ascii="GHEA Grapalat" w:hAnsi="GHEA Grapalat" w:cs="GHEA Grapalat"/>
                <w:sz w:val="24"/>
                <w:szCs w:val="24"/>
                <w:lang w:val="af-ZA"/>
              </w:rPr>
              <w:t>որոնք</w:t>
            </w:r>
            <w:r>
              <w:rPr>
                <w:rFonts w:ascii="GHEA Grapalat" w:hAnsi="GHEA Grapalat" w:cs="Sylfaen"/>
                <w:sz w:val="24"/>
                <w:szCs w:val="24"/>
                <w:lang w:val="af-ZA"/>
              </w:rPr>
              <w:t xml:space="preserve"> </w:t>
            </w:r>
            <w:r>
              <w:rPr>
                <w:rFonts w:ascii="GHEA Grapalat" w:hAnsi="GHEA Grapalat" w:cs="GHEA Grapalat"/>
                <w:sz w:val="24"/>
                <w:szCs w:val="24"/>
                <w:lang w:val="af-ZA"/>
              </w:rPr>
              <w:t>պետք</w:t>
            </w:r>
            <w:r>
              <w:rPr>
                <w:rFonts w:ascii="GHEA Grapalat" w:hAnsi="GHEA Grapalat" w:cs="Sylfaen"/>
                <w:sz w:val="24"/>
                <w:szCs w:val="24"/>
                <w:lang w:val="af-ZA"/>
              </w:rPr>
              <w:t xml:space="preserve"> </w:t>
            </w:r>
            <w:r>
              <w:rPr>
                <w:rFonts w:ascii="GHEA Grapalat" w:hAnsi="GHEA Grapalat" w:cs="GHEA Grapalat"/>
                <w:sz w:val="24"/>
                <w:szCs w:val="24"/>
                <w:lang w:val="af-ZA"/>
              </w:rPr>
              <w:t>է</w:t>
            </w:r>
            <w:r>
              <w:rPr>
                <w:rFonts w:ascii="GHEA Grapalat" w:hAnsi="GHEA Grapalat" w:cs="Sylfaen"/>
                <w:sz w:val="24"/>
                <w:szCs w:val="24"/>
                <w:lang w:val="af-ZA"/>
              </w:rPr>
              <w:t xml:space="preserve"> </w:t>
            </w:r>
            <w:r>
              <w:rPr>
                <w:rFonts w:ascii="GHEA Grapalat" w:hAnsi="GHEA Grapalat" w:cs="GHEA Grapalat"/>
                <w:sz w:val="24"/>
                <w:szCs w:val="24"/>
                <w:lang w:val="af-ZA"/>
              </w:rPr>
              <w:t>հիմք</w:t>
            </w:r>
            <w:r>
              <w:rPr>
                <w:rFonts w:ascii="GHEA Grapalat" w:hAnsi="GHEA Grapalat" w:cs="Sylfaen"/>
                <w:sz w:val="24"/>
                <w:szCs w:val="24"/>
                <w:lang w:val="af-ZA"/>
              </w:rPr>
              <w:t xml:space="preserve"> </w:t>
            </w:r>
            <w:r>
              <w:rPr>
                <w:rFonts w:ascii="GHEA Grapalat" w:hAnsi="GHEA Grapalat" w:cs="GHEA Grapalat"/>
                <w:sz w:val="24"/>
                <w:szCs w:val="24"/>
                <w:lang w:val="af-ZA"/>
              </w:rPr>
              <w:t>ընդունվեն</w:t>
            </w:r>
            <w:r>
              <w:rPr>
                <w:rFonts w:ascii="GHEA Grapalat" w:hAnsi="GHEA Grapalat" w:cs="Sylfaen"/>
                <w:sz w:val="24"/>
                <w:szCs w:val="24"/>
                <w:lang w:val="af-ZA"/>
              </w:rPr>
              <w:t xml:space="preserve"> </w:t>
            </w:r>
            <w:r>
              <w:rPr>
                <w:rFonts w:ascii="GHEA Grapalat" w:hAnsi="GHEA Grapalat" w:cs="GHEA Grapalat"/>
                <w:sz w:val="24"/>
                <w:szCs w:val="24"/>
                <w:lang w:val="af-ZA"/>
              </w:rPr>
              <w:t>խնդրո</w:t>
            </w:r>
            <w:r>
              <w:rPr>
                <w:rFonts w:ascii="GHEA Grapalat" w:hAnsi="GHEA Grapalat" w:cs="Sylfaen"/>
                <w:sz w:val="24"/>
                <w:szCs w:val="24"/>
                <w:lang w:val="af-ZA"/>
              </w:rPr>
              <w:t xml:space="preserve"> </w:t>
            </w:r>
            <w:r>
              <w:rPr>
                <w:rFonts w:ascii="GHEA Grapalat" w:hAnsi="GHEA Grapalat" w:cs="GHEA Grapalat"/>
                <w:sz w:val="24"/>
                <w:szCs w:val="24"/>
                <w:lang w:val="af-ZA"/>
              </w:rPr>
              <w:t>առարկա</w:t>
            </w:r>
            <w:r>
              <w:rPr>
                <w:rFonts w:ascii="GHEA Grapalat" w:hAnsi="GHEA Grapalat" w:cs="Sylfaen"/>
                <w:sz w:val="24"/>
                <w:szCs w:val="24"/>
                <w:lang w:val="af-ZA"/>
              </w:rPr>
              <w:t xml:space="preserve"> </w:t>
            </w:r>
            <w:r>
              <w:rPr>
                <w:rFonts w:ascii="GHEA Grapalat" w:hAnsi="GHEA Grapalat" w:cs="GHEA Grapalat"/>
                <w:sz w:val="24"/>
                <w:szCs w:val="24"/>
                <w:lang w:val="af-ZA"/>
              </w:rPr>
              <w:t>դեպքում</w:t>
            </w:r>
            <w:r>
              <w:rPr>
                <w:rFonts w:ascii="GHEA Grapalat" w:hAnsi="GHEA Grapalat" w:cs="Sylfaen"/>
                <w:sz w:val="24"/>
                <w:szCs w:val="24"/>
                <w:lang w:val="af-ZA"/>
              </w:rPr>
              <w:t xml:space="preserve"> </w:t>
            </w:r>
            <w:r>
              <w:rPr>
                <w:rFonts w:ascii="GHEA Grapalat" w:hAnsi="GHEA Grapalat" w:cs="GHEA Grapalat"/>
                <w:sz w:val="24"/>
                <w:szCs w:val="24"/>
                <w:lang w:val="af-ZA"/>
              </w:rPr>
              <w:t>կենսաթոշակի</w:t>
            </w:r>
            <w:r>
              <w:rPr>
                <w:rFonts w:ascii="GHEA Grapalat" w:hAnsi="GHEA Grapalat" w:cs="Sylfaen"/>
                <w:sz w:val="24"/>
                <w:szCs w:val="24"/>
                <w:lang w:val="af-ZA"/>
              </w:rPr>
              <w:t xml:space="preserve"> </w:t>
            </w:r>
            <w:r>
              <w:rPr>
                <w:rFonts w:ascii="GHEA Grapalat" w:hAnsi="GHEA Grapalat" w:cs="GHEA Grapalat"/>
                <w:sz w:val="24"/>
                <w:szCs w:val="24"/>
                <w:lang w:val="af-ZA"/>
              </w:rPr>
              <w:t>չափը</w:t>
            </w:r>
            <w:r>
              <w:rPr>
                <w:rFonts w:ascii="GHEA Grapalat" w:hAnsi="GHEA Grapalat" w:cs="Sylfaen"/>
                <w:sz w:val="24"/>
                <w:szCs w:val="24"/>
                <w:lang w:val="af-ZA"/>
              </w:rPr>
              <w:t xml:space="preserve"> </w:t>
            </w:r>
            <w:r>
              <w:rPr>
                <w:rFonts w:ascii="GHEA Grapalat" w:hAnsi="GHEA Grapalat" w:cs="GHEA Grapalat"/>
                <w:sz w:val="24"/>
                <w:szCs w:val="24"/>
                <w:lang w:val="af-ZA"/>
              </w:rPr>
              <w:t>հաշվարկելիս</w:t>
            </w:r>
            <w:r>
              <w:rPr>
                <w:rFonts w:ascii="GHEA Grapalat" w:hAnsi="GHEA Grapalat" w:cs="Sylfaen"/>
                <w:sz w:val="24"/>
                <w:szCs w:val="24"/>
                <w:lang w:val="af-ZA"/>
              </w:rPr>
              <w:t>:</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 xml:space="preserve">Հաշվի առնելով այն հանգամանքը, որ «Պետական կառավարման համակարգի մարմինների մասին օրենքով փոխվեցին պետական կառավարման համակարգի մեծ թվով մարմինների անվանումները, նպատակահարմար է Որոշման N 2 հավելվածի 3-րդ կետի և N 3 հավելվածի 13-րդ կետի կարգավորումները համատեղել մեկ աղյուսակում: </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Խնդրի նման կարգավորումը նվազագույնի կհասցնի գործող օրենսդրությամբ սահմանված անվանումից տարբեր այլ պաշտոն զբաղեցրած անձի կենսաթոշակի իրավունքի իրացման գործընթացում իրավաիրառ պրակտիկայի սխալները:</w:t>
            </w:r>
          </w:p>
        </w:tc>
      </w:tr>
      <w:tr w:rsidR="00543E08" w:rsidRPr="001F5C98" w:rsidTr="00E95D9E">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N 1 հավելվածում անհրաժեշտ է սահմանել «դիմող» հասկացությունը՝ դրանում ներառելով նաև որոշ դեպքերում օրինական ներկայացուցչի կողմից դիմելու հնարավորությունը:</w:t>
            </w:r>
          </w:p>
        </w:tc>
        <w:tc>
          <w:tcPr>
            <w:tcW w:w="4049"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Առաջարկությունը չի ընդունվել:</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Որոշման N 1 հավելվածով կարգավորվում են 2 վճարատեսակի առնչվող հարաբերություններ:</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 xml:space="preserve">Հուղարկավորության նպաստը նշանակվում է նշանակվում և վճարվում է զոհվածի հուղարկավորությունը կատարած անձին՝ նրա ներկայացրած դիմումի հիման վրա: Այս դեպքում դիմողը դիմում ներկայացրած անձը այն անձն է, ում նշանակվում է հուղարկավորության նպաստ: </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 xml:space="preserve">Միանվագ դրամական օգնությունը նշանակվում և վճարվում է զոհվածի ընտանիքին, ընտանիքի՝ չափահաս անդամներից որևէ մեկի դիմումի հիման վրա: </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Այս դեպքում դիմումը կարող է ներկայացնել ցանկացած անձ, իսկ Միանվագ դրամական օգնությունը նշանակվել այլ անձի:</w:t>
            </w:r>
          </w:p>
        </w:tc>
        <w:tc>
          <w:tcPr>
            <w:tcW w:w="289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r>
      <w:tr w:rsidR="00543E08" w:rsidRPr="001F5C98" w:rsidTr="00E95D9E">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4.Նախագծի 1-ին կետում՝</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1) 3-րդ ենթակետի ե. պարբերության ձևակերպումից անհասկանալի է, թե ով է դիմում ներկայացնում:</w:t>
            </w:r>
          </w:p>
          <w:p w:rsidR="00543E08" w:rsidRDefault="00543E08">
            <w:pPr>
              <w:jc w:val="both"/>
              <w:rPr>
                <w:rFonts w:ascii="GHEA Grapalat" w:hAnsi="GHEA Grapalat" w:cs="Sylfaen"/>
                <w:sz w:val="24"/>
                <w:szCs w:val="24"/>
                <w:lang w:val="af-ZA"/>
              </w:rPr>
            </w:pPr>
          </w:p>
          <w:p w:rsidR="00543E08" w:rsidRDefault="00543E08">
            <w:pPr>
              <w:jc w:val="both"/>
              <w:rPr>
                <w:rFonts w:ascii="GHEA Grapalat" w:hAnsi="GHEA Grapalat" w:cs="Sylfaen"/>
                <w:sz w:val="24"/>
                <w:szCs w:val="24"/>
                <w:lang w:val="af-ZA"/>
              </w:rPr>
            </w:pPr>
          </w:p>
          <w:p w:rsidR="00543E08" w:rsidRDefault="00543E08">
            <w:pPr>
              <w:jc w:val="both"/>
              <w:rPr>
                <w:rFonts w:ascii="GHEA Grapalat" w:hAnsi="GHEA Grapalat" w:cs="Sylfaen"/>
                <w:sz w:val="24"/>
                <w:szCs w:val="24"/>
                <w:lang w:val="af-ZA"/>
              </w:rPr>
            </w:pPr>
          </w:p>
          <w:p w:rsidR="00543E08" w:rsidRDefault="00543E08">
            <w:pPr>
              <w:jc w:val="both"/>
              <w:rPr>
                <w:rFonts w:ascii="GHEA Grapalat" w:hAnsi="GHEA Grapalat" w:cs="Sylfaen"/>
                <w:sz w:val="24"/>
                <w:szCs w:val="24"/>
                <w:lang w:val="af-ZA"/>
              </w:rPr>
            </w:pPr>
          </w:p>
        </w:tc>
        <w:tc>
          <w:tcPr>
            <w:tcW w:w="4049"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 մասնակիորեն:</w:t>
            </w:r>
          </w:p>
          <w:p w:rsidR="00543E08" w:rsidRDefault="00543E08">
            <w:pPr>
              <w:jc w:val="both"/>
              <w:rPr>
                <w:rFonts w:ascii="GHEA Grapalat" w:hAnsi="GHEA Grapalat" w:cs="Sylfaen"/>
                <w:sz w:val="24"/>
                <w:szCs w:val="24"/>
                <w:lang w:val="af-ZA"/>
              </w:rPr>
            </w:pP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 xml:space="preserve">Միանվագ դրամական օգնությունը նշանակելու դիմումը կարող է ներկայացվել ցանկացած անձի կողմից: </w:t>
            </w:r>
          </w:p>
          <w:p w:rsidR="00543E08" w:rsidRDefault="00543E08">
            <w:pPr>
              <w:jc w:val="both"/>
              <w:rPr>
                <w:rFonts w:ascii="GHEA Grapalat" w:hAnsi="GHEA Grapalat" w:cs="Sylfaen"/>
                <w:sz w:val="24"/>
                <w:szCs w:val="24"/>
                <w:lang w:val="af-ZA"/>
              </w:rPr>
            </w:pPr>
          </w:p>
        </w:tc>
        <w:tc>
          <w:tcPr>
            <w:tcW w:w="289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r>
      <w:tr w:rsidR="00543E08" w:rsidRPr="001F5C98" w:rsidTr="00E95D9E">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2) 3-րդ ենթակետի ը. և թ. պարբերությունները խմբագրման կարիք ունեն, քանի որ դիմողը կարող է լինել հենց զոհվածի ընտանիքի անդամը:</w:t>
            </w:r>
          </w:p>
          <w:p w:rsidR="00543E08" w:rsidRDefault="00543E08">
            <w:pPr>
              <w:jc w:val="both"/>
              <w:rPr>
                <w:rFonts w:ascii="GHEA Grapalat" w:hAnsi="GHEA Grapalat" w:cs="Sylfaen"/>
                <w:sz w:val="24"/>
                <w:szCs w:val="24"/>
                <w:lang w:val="af-ZA"/>
              </w:rPr>
            </w:pPr>
          </w:p>
        </w:tc>
        <w:tc>
          <w:tcPr>
            <w:tcW w:w="4049"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 մասնակիորեն:</w:t>
            </w:r>
          </w:p>
          <w:p w:rsidR="00543E08" w:rsidRDefault="00543E08">
            <w:pPr>
              <w:jc w:val="both"/>
              <w:rPr>
                <w:rFonts w:ascii="GHEA Grapalat" w:hAnsi="GHEA Grapalat" w:cs="Sylfaen"/>
                <w:sz w:val="24"/>
                <w:szCs w:val="24"/>
                <w:lang w:val="af-ZA"/>
              </w:rPr>
            </w:pPr>
          </w:p>
        </w:tc>
        <w:tc>
          <w:tcPr>
            <w:tcW w:w="289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Նախագծի 1-ին կետի 3-րդ ենթակետի «ը պարբերությունում առաջարկվող լրացման մեջ ավելացվել են «(եթե դիմողը զոհվածի ընտանիքի անդամը (սույն կարգով սահմանված դեպքում՝ նաև նրա օրինական ներկայացուցիչը) չէ) բառերը:</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Նախագծի 1-ին կետի 3-րդ ենթակետի «թ պարբերությունը վերաբերում է զոհվածի ընտանիքի անդամին:</w:t>
            </w:r>
          </w:p>
        </w:tc>
      </w:tr>
      <w:tr w:rsidR="00543E08" w:rsidRPr="001F5C98" w:rsidTr="00E95D9E">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3) բացակայում է 3-րդ ենթակետի բ., 4-րդ ենթակետի ժա. պարբերությունների լրացման համար հիմք հանդիսացող օրենքի համապատասխան դրույթի վերաբերյալ հիշատակությունը:</w:t>
            </w:r>
          </w:p>
          <w:p w:rsidR="00543E08" w:rsidRDefault="00543E08">
            <w:pPr>
              <w:jc w:val="both"/>
              <w:rPr>
                <w:rFonts w:ascii="GHEA Grapalat" w:hAnsi="GHEA Grapalat" w:cs="Sylfaen"/>
                <w:sz w:val="24"/>
                <w:szCs w:val="24"/>
                <w:lang w:val="af-ZA"/>
              </w:rPr>
            </w:pPr>
          </w:p>
        </w:tc>
        <w:tc>
          <w:tcPr>
            <w:tcW w:w="4049"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 մասնակիորեն:</w:t>
            </w:r>
          </w:p>
          <w:p w:rsidR="00543E08" w:rsidRDefault="00543E08">
            <w:pPr>
              <w:jc w:val="both"/>
              <w:rPr>
                <w:rFonts w:ascii="GHEA Grapalat" w:hAnsi="GHEA Grapalat" w:cs="Sylfaen"/>
                <w:sz w:val="24"/>
                <w:szCs w:val="24"/>
                <w:lang w:val="af-ZA"/>
              </w:rPr>
            </w:pP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Նախագծի 3-րդ ենթակետի «բ պարբերության համար հիմք է հանդիսացել ՀՀ քաղաքացիական օրենսգրքի 928.8-րդ հոդվածը:</w:t>
            </w:r>
          </w:p>
        </w:tc>
        <w:tc>
          <w:tcPr>
            <w:tcW w:w="289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Նախագծի նախաբանում ավելացվել է հղումը «Հայաստանի Հանրապետության քննչական կոմիտեի մասին» օրենքի 56-րդ հոդվածի 4-րդ մասին:</w:t>
            </w:r>
          </w:p>
          <w:p w:rsidR="00543E08" w:rsidRDefault="00543E08">
            <w:pPr>
              <w:jc w:val="both"/>
              <w:rPr>
                <w:rFonts w:ascii="GHEA Grapalat" w:hAnsi="GHEA Grapalat" w:cs="Sylfaen"/>
                <w:sz w:val="24"/>
                <w:szCs w:val="24"/>
                <w:lang w:val="af-ZA"/>
              </w:rPr>
            </w:pPr>
          </w:p>
        </w:tc>
      </w:tr>
      <w:tr w:rsidR="00543E08" w:rsidRPr="001F5C98" w:rsidTr="00E95D9E">
        <w:trPr>
          <w:trHeight w:val="1529"/>
        </w:trPr>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4) 4-րդ ենթակետի դ. և զ. պարբերություններն անհրաժեշտ է համապատասխանեցնել ՀՀ քաղաքացիական օրենսգրքի 928.8-րդ և 928.9-րդ հոդվածների դրույթներին:</w:t>
            </w:r>
          </w:p>
        </w:tc>
        <w:tc>
          <w:tcPr>
            <w:tcW w:w="4049"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 ի գիտություն:</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 xml:space="preserve"> </w:t>
            </w:r>
          </w:p>
        </w:tc>
        <w:tc>
          <w:tcPr>
            <w:tcW w:w="289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Նախագծի 4-րդ լրամշակված տարբերակի 5-րդ «դ և «զ պարբերություններում «կամ օրենսդրությամբ սահմանված այլ կարգով բառերը փոխարինվել են «կամ առանց բանկ ներկայանալու` Կառավարության սահմանած կարգով բառերով:</w:t>
            </w:r>
          </w:p>
        </w:tc>
      </w:tr>
      <w:tr w:rsidR="00543E08" w:rsidRPr="001F5C98" w:rsidTr="00E95D9E">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5) 4-րդ ենթակետի է. պարբերությունում գործածվող «զինվորական նպաստ» հասկացությունն օրենսդրությամբ սահմանված չէ:</w:t>
            </w:r>
          </w:p>
          <w:p w:rsidR="00543E08" w:rsidRDefault="00543E08">
            <w:pPr>
              <w:jc w:val="both"/>
              <w:rPr>
                <w:rFonts w:ascii="GHEA Grapalat" w:hAnsi="GHEA Grapalat" w:cs="Sylfaen"/>
                <w:sz w:val="24"/>
                <w:szCs w:val="24"/>
                <w:lang w:val="af-ZA"/>
              </w:rPr>
            </w:pPr>
          </w:p>
        </w:tc>
        <w:tc>
          <w:tcPr>
            <w:tcW w:w="4049"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 ի գիտություն:</w:t>
            </w:r>
          </w:p>
          <w:p w:rsidR="00543E08" w:rsidRDefault="00543E08">
            <w:pPr>
              <w:jc w:val="both"/>
              <w:rPr>
                <w:rFonts w:ascii="GHEA Grapalat" w:hAnsi="GHEA Grapalat" w:cs="Sylfaen"/>
                <w:sz w:val="24"/>
                <w:szCs w:val="24"/>
                <w:lang w:val="af-ZA"/>
              </w:rPr>
            </w:pP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Նախագծի 4-րդ լրամշակված տարբերակի 5-րդ ենթակետի «է պարբերությունում օգտագործված «աշխատանքային կամ զինվորական կենսաթոշակ կամ նպաստ ստանալու իրավունքը արտահայտությունը, համահունչ է Որոշման N 3 հավելվածի 12-րդ կետի խմբագրությանը, որում խնդրո առարկա պարբերությամբ կատարվում է լրացում:</w:t>
            </w:r>
          </w:p>
          <w:p w:rsidR="00543E08" w:rsidRDefault="00543E08">
            <w:pPr>
              <w:jc w:val="both"/>
              <w:rPr>
                <w:rFonts w:ascii="GHEA Grapalat" w:hAnsi="GHEA Grapalat" w:cs="Sylfaen"/>
                <w:sz w:val="24"/>
                <w:szCs w:val="24"/>
                <w:lang w:val="af-ZA"/>
              </w:rPr>
            </w:pPr>
          </w:p>
        </w:tc>
        <w:tc>
          <w:tcPr>
            <w:tcW w:w="289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r>
      <w:tr w:rsidR="00543E08" w:rsidRPr="001F5C98" w:rsidTr="00E95D9E">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6) 4-րդ ենթակետի ժե. պարբերությամբ կատարվող լրացումը չի համապատասխանում ՀՀ քաղաքացիական օրենսգրքի 928.8-րդ հոդվածի 3-րդ մասի պահանջին:</w:t>
            </w:r>
          </w:p>
          <w:p w:rsidR="00543E08" w:rsidRDefault="00543E08">
            <w:pPr>
              <w:jc w:val="both"/>
              <w:rPr>
                <w:rFonts w:ascii="GHEA Grapalat" w:hAnsi="GHEA Grapalat" w:cs="Sylfaen"/>
                <w:sz w:val="24"/>
                <w:szCs w:val="24"/>
                <w:lang w:val="af-ZA"/>
              </w:rPr>
            </w:pPr>
          </w:p>
        </w:tc>
        <w:tc>
          <w:tcPr>
            <w:tcW w:w="4049"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 ի գիտություն:</w:t>
            </w:r>
          </w:p>
          <w:p w:rsidR="00543E08" w:rsidRDefault="00543E08">
            <w:pPr>
              <w:jc w:val="both"/>
              <w:rPr>
                <w:rFonts w:ascii="GHEA Grapalat" w:hAnsi="GHEA Grapalat" w:cs="Sylfaen"/>
                <w:sz w:val="24"/>
                <w:szCs w:val="24"/>
                <w:lang w:val="af-ZA"/>
              </w:rPr>
            </w:pPr>
          </w:p>
        </w:tc>
        <w:tc>
          <w:tcPr>
            <w:tcW w:w="289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Նախագծի 4-րդ լրամշակված տարբերակի 5-րդ ենթակետի «ժե պարբերությունը վերախմբագրվել է՝ հաշվի առնելով այն հանգամանքը, որ թաղման նպաստը վճարվում է բացառապես անկանխիկ եղանակով:</w:t>
            </w:r>
          </w:p>
        </w:tc>
      </w:tr>
      <w:tr w:rsidR="00543E08" w:rsidRPr="001F5C98" w:rsidTr="00E95D9E">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Նախագիծն անհրաժեշտ է համաձայնեցնել Քաղաքացիական ծառայության գրասենյակի հետ:</w:t>
            </w:r>
          </w:p>
        </w:tc>
        <w:tc>
          <w:tcPr>
            <w:tcW w:w="4049"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Նախագիծը 15.07.2020թ, թիվ ԶԲ/ԱԳ-1/44864-2020 գրությամբ կարծիքի է ուղարկվել քաղաքացիական ծառայության գրասենյակ:</w:t>
            </w:r>
          </w:p>
        </w:tc>
        <w:tc>
          <w:tcPr>
            <w:tcW w:w="289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r>
      <w:tr w:rsidR="00543E08" w:rsidRPr="001F5C98" w:rsidTr="00E95D9E">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6. ՀՀ կառավարության 10.10.2018թ. N 1146-Ն որոշման հավելվածի 3-րդ կետի պահանջին համապատասխան՝ անհրաժեշտ է ներկայացնել նախագծի հանրային քննարկման վերաբերյալ տեղեկանքը:</w:t>
            </w:r>
          </w:p>
        </w:tc>
        <w:tc>
          <w:tcPr>
            <w:tcW w:w="4049"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Հանրային քննարկման վերաբերյալ տեղեկանքը կցվում է:</w:t>
            </w:r>
          </w:p>
        </w:tc>
        <w:tc>
          <w:tcPr>
            <w:tcW w:w="289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r>
      <w:tr w:rsidR="00543E08" w:rsidRPr="001F5C98" w:rsidTr="00E95D9E">
        <w:trPr>
          <w:trHeight w:val="1061"/>
        </w:trPr>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Նախագծում առկա են իրավական տեխնիկային վերաբերող խնդիրներ, որոնք անհրաժեշտ են համապատասխանեցնել &lt;&lt;Նորմատիվ իրավական ակտերի մասին&gt;&gt; ՀՀ օրենքի դրույթներին:</w:t>
            </w:r>
          </w:p>
        </w:tc>
        <w:tc>
          <w:tcPr>
            <w:tcW w:w="4049"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Համարակալումը վերանայվել է:</w:t>
            </w:r>
          </w:p>
        </w:tc>
        <w:tc>
          <w:tcPr>
            <w:tcW w:w="289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r>
      <w:tr w:rsidR="00543E08" w:rsidRPr="001F5C98" w:rsidTr="00E95D9E">
        <w:trPr>
          <w:trHeight w:val="1061"/>
        </w:trPr>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Վարչապետի աշխատակազմի քաղաքացիական ծառայության գրասենյակ</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06.08.2020</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թիվ 42/43.1/37136-2020</w:t>
            </w:r>
          </w:p>
          <w:p w:rsidR="00543E08" w:rsidRDefault="00543E08">
            <w:pPr>
              <w:jc w:val="both"/>
              <w:rPr>
                <w:rFonts w:ascii="GHEA Grapalat" w:hAnsi="GHEA Grapalat" w:cs="Sylfaen"/>
                <w:sz w:val="24"/>
                <w:szCs w:val="24"/>
                <w:lang w:val="af-ZA"/>
              </w:rPr>
            </w:pPr>
          </w:p>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«Հայաuտանի Հանրապետության կառավարության 2014 թվականի օգոստոսի 28-ի N 895-Ն որոշման մեջ լրացումներ և փոփոխություններ կատարելու մաuին» Հայաստանի Հանրապետության կառավարության որոշման նախագծի (այսուհետ՝ Նախագիծ) վերաբերյալ առկա են հետևյալ առաջարկությունները և դիտողությունները։ Նախագծի՝</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1. նախաբանում անհրաժեշտ է հղում կատարել նաև «Նորմատիվ իրավական ակտերի մաuին» օրենքի 33-րդ և 34-րդ հոդվածներին:</w:t>
            </w:r>
          </w:p>
        </w:tc>
        <w:tc>
          <w:tcPr>
            <w:tcW w:w="4049"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w:t>
            </w:r>
          </w:p>
        </w:tc>
        <w:tc>
          <w:tcPr>
            <w:tcW w:w="289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Նախագծի նախաբանում համապատասխան փոփոխությունը կատարվել է:</w:t>
            </w:r>
          </w:p>
        </w:tc>
      </w:tr>
      <w:tr w:rsidR="00543E08" w:rsidRPr="001F5C98" w:rsidTr="001F5C98">
        <w:trPr>
          <w:trHeight w:val="170"/>
        </w:trPr>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2. 1-ին կետում Պետական պաշտոններ զբաղեցրած անձանց սոցիալական երաշխիքների մասին» բառերը փոխարինել Պաշտոնատար անձանց գործունեության ապահովման, սպասարկման և սոցիալական երաշխիքների մասին» բառերով՝ հիմք ընդունելով Կառավարության 2020 թվականի մարտի 12-ի N 272-Ն որոշմամբ Կառավարության 2014 թվականի օգոստոսի 28-ի N 895-Ն որոշման (այսուհետ՝ նաև Որոշում) մեջ կատարված փոփոխությունները:</w:t>
            </w:r>
          </w:p>
        </w:tc>
        <w:tc>
          <w:tcPr>
            <w:tcW w:w="4049"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w:t>
            </w:r>
          </w:p>
        </w:tc>
        <w:tc>
          <w:tcPr>
            <w:tcW w:w="289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Նախագծի 1-ին կետում համապատասխան փոփոխությունը կատարվել է:</w:t>
            </w:r>
          </w:p>
        </w:tc>
      </w:tr>
      <w:tr w:rsidR="00543E08" w:rsidRPr="001F5C98" w:rsidTr="00E95D9E">
        <w:trPr>
          <w:trHeight w:val="620"/>
        </w:trPr>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3. 1-ին կետի 5-րդ ենթակետի «ը» պարբերությամբ խմբագրվող 13-րդ կետը տարընկալման  տեղիք  է  տալիս: Համաձայն  հիշյալ  դրույթի՝</w:t>
            </w:r>
            <w:r>
              <w:rPr>
                <w:rFonts w:ascii="Calibri" w:hAnsi="Calibri" w:cs="Calibri"/>
                <w:sz w:val="24"/>
                <w:szCs w:val="24"/>
                <w:lang w:val="af-ZA"/>
              </w:rPr>
              <w:t xml:space="preserve"> </w:t>
            </w:r>
            <w:r>
              <w:rPr>
                <w:rFonts w:ascii="GHEA Grapalat" w:hAnsi="GHEA Grapalat" w:cs="GHEA Grapalat"/>
                <w:sz w:val="24"/>
                <w:szCs w:val="24"/>
                <w:lang w:val="af-ZA"/>
              </w:rPr>
              <w:t>Օրենքի</w:t>
            </w:r>
            <w:r>
              <w:rPr>
                <w:rFonts w:ascii="GHEA Grapalat" w:hAnsi="GHEA Grapalat" w:cs="Sylfaen"/>
                <w:sz w:val="24"/>
                <w:szCs w:val="24"/>
                <w:lang w:val="af-ZA"/>
              </w:rPr>
              <w:t xml:space="preserve"> </w:t>
            </w:r>
            <w:r>
              <w:rPr>
                <w:rFonts w:ascii="GHEA Grapalat" w:hAnsi="GHEA Grapalat" w:cs="GHEA Grapalat"/>
                <w:sz w:val="24"/>
                <w:szCs w:val="24"/>
                <w:lang w:val="af-ZA"/>
              </w:rPr>
              <w:t>հիման</w:t>
            </w:r>
            <w:r>
              <w:rPr>
                <w:rFonts w:ascii="GHEA Grapalat" w:hAnsi="GHEA Grapalat" w:cs="Sylfaen"/>
                <w:sz w:val="24"/>
                <w:szCs w:val="24"/>
                <w:lang w:val="af-ZA"/>
              </w:rPr>
              <w:t xml:space="preserve"> </w:t>
            </w:r>
            <w:r>
              <w:rPr>
                <w:rFonts w:ascii="GHEA Grapalat" w:hAnsi="GHEA Grapalat" w:cs="GHEA Grapalat"/>
                <w:sz w:val="24"/>
                <w:szCs w:val="24"/>
                <w:lang w:val="af-ZA"/>
              </w:rPr>
              <w:t>վրա</w:t>
            </w:r>
            <w:r>
              <w:rPr>
                <w:rFonts w:ascii="GHEA Grapalat" w:hAnsi="GHEA Grapalat" w:cs="Sylfaen"/>
                <w:sz w:val="24"/>
                <w:szCs w:val="24"/>
                <w:lang w:val="af-ZA"/>
              </w:rPr>
              <w:t xml:space="preserve"> </w:t>
            </w:r>
            <w:r>
              <w:rPr>
                <w:rFonts w:ascii="GHEA Grapalat" w:hAnsi="GHEA Grapalat" w:cs="GHEA Grapalat"/>
                <w:sz w:val="24"/>
                <w:szCs w:val="24"/>
                <w:lang w:val="af-ZA"/>
              </w:rPr>
              <w:t>կենսաթոշակի</w:t>
            </w:r>
            <w:r>
              <w:rPr>
                <w:rFonts w:ascii="GHEA Grapalat" w:hAnsi="GHEA Grapalat" w:cs="Sylfaen"/>
                <w:sz w:val="24"/>
                <w:szCs w:val="24"/>
                <w:lang w:val="af-ZA"/>
              </w:rPr>
              <w:t xml:space="preserve"> </w:t>
            </w:r>
            <w:r>
              <w:rPr>
                <w:rFonts w:ascii="GHEA Grapalat" w:hAnsi="GHEA Grapalat" w:cs="GHEA Grapalat"/>
                <w:sz w:val="24"/>
                <w:szCs w:val="24"/>
                <w:lang w:val="af-ZA"/>
              </w:rPr>
              <w:t>չափը</w:t>
            </w:r>
            <w:r>
              <w:rPr>
                <w:rFonts w:ascii="GHEA Grapalat" w:hAnsi="GHEA Grapalat" w:cs="Sylfaen"/>
                <w:sz w:val="24"/>
                <w:szCs w:val="24"/>
                <w:lang w:val="af-ZA"/>
              </w:rPr>
              <w:t xml:space="preserve"> </w:t>
            </w:r>
            <w:r>
              <w:rPr>
                <w:rFonts w:ascii="GHEA Grapalat" w:hAnsi="GHEA Grapalat" w:cs="GHEA Grapalat"/>
                <w:sz w:val="24"/>
                <w:szCs w:val="24"/>
                <w:lang w:val="af-ZA"/>
              </w:rPr>
              <w:t>հաշ</w:t>
            </w:r>
            <w:r>
              <w:rPr>
                <w:rFonts w:ascii="GHEA Grapalat" w:hAnsi="GHEA Grapalat" w:cs="Sylfaen"/>
                <w:sz w:val="24"/>
                <w:szCs w:val="24"/>
                <w:lang w:val="af-ZA"/>
              </w:rPr>
              <w:t>վարկելիս «Պետական պաշտոններ և պետական ծառայության պաշտոններ զբաղեցնող անձանց վարձատրության մասին» օրենքով անձի զբաղեցրած պաշտոնների համար սահմանված առավելագույն գործակիցը որոշելու համար հիմք է ընդունվում Կառավարության 2014 թվականի օգոստոսի 28-ի թիվ 895-Ն որոշմամբ հաստատված N 7 հավելվածը: Հաշվի առնելով այն, որ Կառավարության N</w:t>
            </w:r>
            <w:r>
              <w:rPr>
                <w:rFonts w:ascii="Calibri" w:hAnsi="Calibri" w:cs="Calibri"/>
                <w:sz w:val="24"/>
                <w:szCs w:val="24"/>
                <w:lang w:val="af-ZA"/>
              </w:rPr>
              <w:t> </w:t>
            </w:r>
            <w:r>
              <w:rPr>
                <w:rFonts w:ascii="GHEA Grapalat" w:hAnsi="GHEA Grapalat" w:cs="Sylfaen"/>
                <w:sz w:val="24"/>
                <w:szCs w:val="24"/>
                <w:lang w:val="af-ZA"/>
              </w:rPr>
              <w:t>895-</w:t>
            </w:r>
            <w:r>
              <w:rPr>
                <w:rFonts w:ascii="GHEA Grapalat" w:hAnsi="GHEA Grapalat" w:cs="GHEA Grapalat"/>
                <w:sz w:val="24"/>
                <w:szCs w:val="24"/>
                <w:lang w:val="af-ZA"/>
              </w:rPr>
              <w:t>Ն</w:t>
            </w:r>
            <w:r>
              <w:rPr>
                <w:rFonts w:ascii="Calibri" w:hAnsi="Calibri" w:cs="Calibri"/>
                <w:sz w:val="24"/>
                <w:szCs w:val="24"/>
                <w:lang w:val="af-ZA"/>
              </w:rPr>
              <w:t> </w:t>
            </w:r>
            <w:r>
              <w:rPr>
                <w:rFonts w:ascii="GHEA Grapalat" w:hAnsi="GHEA Grapalat" w:cs="GHEA Grapalat"/>
                <w:sz w:val="24"/>
                <w:szCs w:val="24"/>
                <w:lang w:val="af-ZA"/>
              </w:rPr>
              <w:t>որոշման</w:t>
            </w:r>
            <w:r>
              <w:rPr>
                <w:rFonts w:ascii="Calibri" w:hAnsi="Calibri" w:cs="Calibri"/>
                <w:sz w:val="24"/>
                <w:szCs w:val="24"/>
                <w:lang w:val="af-ZA"/>
              </w:rPr>
              <w:t> </w:t>
            </w:r>
            <w:r>
              <w:rPr>
                <w:rFonts w:ascii="GHEA Grapalat" w:hAnsi="GHEA Grapalat" w:cs="Sylfaen"/>
                <w:sz w:val="24"/>
                <w:szCs w:val="24"/>
                <w:lang w:val="af-ZA"/>
              </w:rPr>
              <w:t>N 7</w:t>
            </w:r>
            <w:r>
              <w:rPr>
                <w:rFonts w:ascii="Calibri" w:hAnsi="Calibri" w:cs="Calibri"/>
                <w:sz w:val="24"/>
                <w:szCs w:val="24"/>
                <w:lang w:val="af-ZA"/>
              </w:rPr>
              <w:t xml:space="preserve"> </w:t>
            </w:r>
            <w:r>
              <w:rPr>
                <w:rFonts w:ascii="GHEA Grapalat" w:hAnsi="GHEA Grapalat" w:cs="GHEA Grapalat"/>
                <w:sz w:val="24"/>
                <w:szCs w:val="24"/>
                <w:lang w:val="af-ZA"/>
              </w:rPr>
              <w:t>հավելվածով</w:t>
            </w:r>
            <w:r>
              <w:rPr>
                <w:rFonts w:ascii="GHEA Grapalat" w:hAnsi="GHEA Grapalat" w:cs="Sylfaen"/>
                <w:sz w:val="24"/>
                <w:szCs w:val="24"/>
                <w:lang w:val="af-ZA"/>
              </w:rPr>
              <w:t xml:space="preserve"> </w:t>
            </w:r>
            <w:r>
              <w:rPr>
                <w:rFonts w:ascii="GHEA Grapalat" w:hAnsi="GHEA Grapalat" w:cs="GHEA Grapalat"/>
                <w:sz w:val="24"/>
                <w:szCs w:val="24"/>
                <w:lang w:val="af-ZA"/>
              </w:rPr>
              <w:t>գործակիցներ</w:t>
            </w:r>
            <w:r>
              <w:rPr>
                <w:rFonts w:ascii="GHEA Grapalat" w:hAnsi="GHEA Grapalat" w:cs="Sylfaen"/>
                <w:sz w:val="24"/>
                <w:szCs w:val="24"/>
                <w:lang w:val="af-ZA"/>
              </w:rPr>
              <w:t xml:space="preserve"> </w:t>
            </w:r>
            <w:r>
              <w:rPr>
                <w:rFonts w:ascii="GHEA Grapalat" w:hAnsi="GHEA Grapalat" w:cs="GHEA Grapalat"/>
                <w:sz w:val="24"/>
                <w:szCs w:val="24"/>
                <w:lang w:val="af-ZA"/>
              </w:rPr>
              <w:t>հաստատված</w:t>
            </w:r>
            <w:r>
              <w:rPr>
                <w:rFonts w:ascii="GHEA Grapalat" w:hAnsi="GHEA Grapalat" w:cs="Sylfaen"/>
                <w:sz w:val="24"/>
                <w:szCs w:val="24"/>
                <w:lang w:val="af-ZA"/>
              </w:rPr>
              <w:t xml:space="preserve"> </w:t>
            </w:r>
            <w:r>
              <w:rPr>
                <w:rFonts w:ascii="GHEA Grapalat" w:hAnsi="GHEA Grapalat" w:cs="GHEA Grapalat"/>
                <w:sz w:val="24"/>
                <w:szCs w:val="24"/>
                <w:lang w:val="af-ZA"/>
              </w:rPr>
              <w:t>չեն</w:t>
            </w:r>
            <w:r>
              <w:rPr>
                <w:rFonts w:ascii="GHEA Grapalat" w:hAnsi="GHEA Grapalat" w:cs="Sylfaen"/>
                <w:sz w:val="24"/>
                <w:szCs w:val="24"/>
                <w:lang w:val="af-ZA"/>
              </w:rPr>
              <w:t xml:space="preserve">, </w:t>
            </w:r>
            <w:r>
              <w:rPr>
                <w:rFonts w:ascii="GHEA Grapalat" w:hAnsi="GHEA Grapalat" w:cs="GHEA Grapalat"/>
                <w:sz w:val="24"/>
                <w:szCs w:val="24"/>
                <w:lang w:val="af-ZA"/>
              </w:rPr>
              <w:t>հնարավոր</w:t>
            </w:r>
            <w:r>
              <w:rPr>
                <w:rFonts w:ascii="GHEA Grapalat" w:hAnsi="GHEA Grapalat" w:cs="Sylfaen"/>
                <w:sz w:val="24"/>
                <w:szCs w:val="24"/>
                <w:lang w:val="af-ZA"/>
              </w:rPr>
              <w:t xml:space="preserve"> </w:t>
            </w:r>
            <w:r>
              <w:rPr>
                <w:rFonts w:ascii="GHEA Grapalat" w:hAnsi="GHEA Grapalat" w:cs="GHEA Grapalat"/>
                <w:sz w:val="24"/>
                <w:szCs w:val="24"/>
                <w:lang w:val="af-ZA"/>
              </w:rPr>
              <w:t>տարընկալումներից</w:t>
            </w:r>
            <w:r>
              <w:rPr>
                <w:rFonts w:ascii="GHEA Grapalat" w:hAnsi="GHEA Grapalat" w:cs="Sylfaen"/>
                <w:sz w:val="24"/>
                <w:szCs w:val="24"/>
                <w:lang w:val="af-ZA"/>
              </w:rPr>
              <w:t xml:space="preserve"> </w:t>
            </w:r>
            <w:r>
              <w:rPr>
                <w:rFonts w:ascii="GHEA Grapalat" w:hAnsi="GHEA Grapalat" w:cs="GHEA Grapalat"/>
                <w:sz w:val="24"/>
                <w:szCs w:val="24"/>
                <w:lang w:val="af-ZA"/>
              </w:rPr>
              <w:t>խուսափելու</w:t>
            </w:r>
            <w:r>
              <w:rPr>
                <w:rFonts w:ascii="GHEA Grapalat" w:hAnsi="GHEA Grapalat" w:cs="Sylfaen"/>
                <w:sz w:val="24"/>
                <w:szCs w:val="24"/>
                <w:lang w:val="af-ZA"/>
              </w:rPr>
              <w:t xml:space="preserve"> </w:t>
            </w:r>
            <w:r>
              <w:rPr>
                <w:rFonts w:ascii="GHEA Grapalat" w:hAnsi="GHEA Grapalat" w:cs="GHEA Grapalat"/>
                <w:sz w:val="24"/>
                <w:szCs w:val="24"/>
                <w:lang w:val="af-ZA"/>
              </w:rPr>
              <w:t>նպատակով</w:t>
            </w:r>
            <w:r>
              <w:rPr>
                <w:rFonts w:ascii="GHEA Grapalat" w:hAnsi="GHEA Grapalat" w:cs="Sylfaen"/>
                <w:sz w:val="24"/>
                <w:szCs w:val="24"/>
                <w:lang w:val="af-ZA"/>
              </w:rPr>
              <w:t xml:space="preserve">, </w:t>
            </w:r>
            <w:r>
              <w:rPr>
                <w:rFonts w:ascii="GHEA Grapalat" w:hAnsi="GHEA Grapalat" w:cs="GHEA Grapalat"/>
                <w:sz w:val="24"/>
                <w:szCs w:val="24"/>
                <w:lang w:val="af-ZA"/>
              </w:rPr>
              <w:t>առաջարկում</w:t>
            </w:r>
            <w:r>
              <w:rPr>
                <w:rFonts w:ascii="GHEA Grapalat" w:hAnsi="GHEA Grapalat" w:cs="Sylfaen"/>
                <w:sz w:val="24"/>
                <w:szCs w:val="24"/>
                <w:lang w:val="af-ZA"/>
              </w:rPr>
              <w:t xml:space="preserve"> </w:t>
            </w:r>
            <w:r>
              <w:rPr>
                <w:rFonts w:ascii="GHEA Grapalat" w:hAnsi="GHEA Grapalat" w:cs="GHEA Grapalat"/>
                <w:sz w:val="24"/>
                <w:szCs w:val="24"/>
                <w:lang w:val="af-ZA"/>
              </w:rPr>
              <w:t>ենք</w:t>
            </w:r>
            <w:r>
              <w:rPr>
                <w:rFonts w:ascii="GHEA Grapalat" w:hAnsi="GHEA Grapalat" w:cs="Sylfaen"/>
                <w:sz w:val="24"/>
                <w:szCs w:val="24"/>
                <w:lang w:val="af-ZA"/>
              </w:rPr>
              <w:t xml:space="preserve"> </w:t>
            </w:r>
            <w:r>
              <w:rPr>
                <w:rFonts w:ascii="GHEA Grapalat" w:hAnsi="GHEA Grapalat" w:cs="GHEA Grapalat"/>
                <w:sz w:val="24"/>
                <w:szCs w:val="24"/>
                <w:lang w:val="af-ZA"/>
              </w:rPr>
              <w:t>հիշյալ</w:t>
            </w:r>
            <w:r>
              <w:rPr>
                <w:rFonts w:ascii="GHEA Grapalat" w:hAnsi="GHEA Grapalat" w:cs="Sylfaen"/>
                <w:sz w:val="24"/>
                <w:szCs w:val="24"/>
                <w:lang w:val="af-ZA"/>
              </w:rPr>
              <w:t xml:space="preserve"> </w:t>
            </w:r>
            <w:r>
              <w:rPr>
                <w:rFonts w:ascii="GHEA Grapalat" w:hAnsi="GHEA Grapalat" w:cs="GHEA Grapalat"/>
                <w:sz w:val="24"/>
                <w:szCs w:val="24"/>
                <w:lang w:val="af-ZA"/>
              </w:rPr>
              <w:t>դրույթը</w:t>
            </w:r>
            <w:r>
              <w:rPr>
                <w:rFonts w:ascii="GHEA Grapalat" w:hAnsi="GHEA Grapalat" w:cs="Sylfaen"/>
                <w:sz w:val="24"/>
                <w:szCs w:val="24"/>
                <w:lang w:val="af-ZA"/>
              </w:rPr>
              <w:t xml:space="preserve"> </w:t>
            </w:r>
            <w:r>
              <w:rPr>
                <w:rFonts w:ascii="GHEA Grapalat" w:hAnsi="GHEA Grapalat" w:cs="GHEA Grapalat"/>
                <w:sz w:val="24"/>
                <w:szCs w:val="24"/>
                <w:lang w:val="af-ZA"/>
              </w:rPr>
              <w:t>խմբագրել</w:t>
            </w:r>
            <w:r>
              <w:rPr>
                <w:rFonts w:ascii="GHEA Grapalat" w:hAnsi="GHEA Grapalat" w:cs="Sylfaen"/>
                <w:sz w:val="24"/>
                <w:szCs w:val="24"/>
                <w:lang w:val="af-ZA"/>
              </w:rPr>
              <w:t>:</w:t>
            </w:r>
          </w:p>
        </w:tc>
        <w:tc>
          <w:tcPr>
            <w:tcW w:w="4049"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w:t>
            </w:r>
          </w:p>
        </w:tc>
        <w:tc>
          <w:tcPr>
            <w:tcW w:w="289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1-ին կետի 5-րդ ենթակետի «ը» պարբերությամբ խմբագրվող 13-րդ կետում «նշված պաշտոնը» բառերը փոխարինվել են «նշված` անձի զբաղեցրած պաշտոնների համար «Պետական պաշտոններ և պետական ծառայության պաշտոններ զբաղեցնող անձանց վարձատրության մասին» օրենքով սահմանված գործակիցները» բառերով:</w:t>
            </w:r>
          </w:p>
        </w:tc>
      </w:tr>
      <w:tr w:rsidR="00543E08" w:rsidRPr="001F5C98" w:rsidTr="00E95D9E">
        <w:trPr>
          <w:trHeight w:val="1061"/>
        </w:trPr>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4. Հավելված 3-րդ կետի 3-րդ սյունակից անհրաժեշտ է հանել «Առաջին փոխվարչապետ» բառերը, քանի որ «Պետական պաշտոններ և պետական ծառայության պաշտոններ</w:t>
            </w:r>
            <w:r>
              <w:rPr>
                <w:rFonts w:ascii="Calibri" w:hAnsi="Calibri" w:cs="Calibri"/>
                <w:sz w:val="24"/>
                <w:szCs w:val="24"/>
                <w:lang w:val="af-ZA"/>
              </w:rPr>
              <w:t> </w:t>
            </w:r>
            <w:r>
              <w:rPr>
                <w:rFonts w:ascii="GHEA Grapalat" w:hAnsi="GHEA Grapalat" w:cs="GHEA Grapalat"/>
                <w:sz w:val="24"/>
                <w:szCs w:val="24"/>
                <w:lang w:val="af-ZA"/>
              </w:rPr>
              <w:t>զբաղեցնող</w:t>
            </w:r>
            <w:r>
              <w:rPr>
                <w:rFonts w:ascii="GHEA Grapalat" w:hAnsi="GHEA Grapalat" w:cs="Sylfaen"/>
                <w:sz w:val="24"/>
                <w:szCs w:val="24"/>
                <w:lang w:val="af-ZA"/>
              </w:rPr>
              <w:t xml:space="preserve"> </w:t>
            </w:r>
            <w:r>
              <w:rPr>
                <w:rFonts w:ascii="GHEA Grapalat" w:hAnsi="GHEA Grapalat" w:cs="GHEA Grapalat"/>
                <w:sz w:val="24"/>
                <w:szCs w:val="24"/>
                <w:lang w:val="af-ZA"/>
              </w:rPr>
              <w:t>անձանց</w:t>
            </w:r>
            <w:r>
              <w:rPr>
                <w:rFonts w:ascii="GHEA Grapalat" w:hAnsi="GHEA Grapalat" w:cs="Sylfaen"/>
                <w:sz w:val="24"/>
                <w:szCs w:val="24"/>
                <w:lang w:val="af-ZA"/>
              </w:rPr>
              <w:t xml:space="preserve"> </w:t>
            </w:r>
            <w:r>
              <w:rPr>
                <w:rFonts w:ascii="GHEA Grapalat" w:hAnsi="GHEA Grapalat" w:cs="GHEA Grapalat"/>
                <w:sz w:val="24"/>
                <w:szCs w:val="24"/>
                <w:lang w:val="af-ZA"/>
              </w:rPr>
              <w:t>վարձատրության</w:t>
            </w:r>
            <w:r>
              <w:rPr>
                <w:rFonts w:ascii="GHEA Grapalat" w:hAnsi="GHEA Grapalat" w:cs="Sylfaen"/>
                <w:sz w:val="24"/>
                <w:szCs w:val="24"/>
                <w:lang w:val="af-ZA"/>
              </w:rPr>
              <w:t xml:space="preserve"> </w:t>
            </w:r>
            <w:r>
              <w:rPr>
                <w:rFonts w:ascii="GHEA Grapalat" w:hAnsi="GHEA Grapalat" w:cs="GHEA Grapalat"/>
                <w:sz w:val="24"/>
                <w:szCs w:val="24"/>
                <w:lang w:val="af-ZA"/>
              </w:rPr>
              <w:t>մասին»</w:t>
            </w:r>
            <w:r>
              <w:rPr>
                <w:rFonts w:ascii="GHEA Grapalat" w:hAnsi="GHEA Grapalat" w:cs="Sylfaen"/>
                <w:sz w:val="24"/>
                <w:szCs w:val="24"/>
                <w:lang w:val="af-ZA"/>
              </w:rPr>
              <w:t xml:space="preserve"> </w:t>
            </w:r>
            <w:r>
              <w:rPr>
                <w:rFonts w:ascii="GHEA Grapalat" w:hAnsi="GHEA Grapalat" w:cs="GHEA Grapalat"/>
                <w:sz w:val="24"/>
                <w:szCs w:val="24"/>
                <w:lang w:val="af-ZA"/>
              </w:rPr>
              <w:t>օրենքում</w:t>
            </w:r>
            <w:r>
              <w:rPr>
                <w:rFonts w:ascii="GHEA Grapalat" w:hAnsi="GHEA Grapalat" w:cs="Sylfaen"/>
                <w:sz w:val="24"/>
                <w:szCs w:val="24"/>
                <w:lang w:val="af-ZA"/>
              </w:rPr>
              <w:t xml:space="preserve"> </w:t>
            </w:r>
            <w:r>
              <w:rPr>
                <w:rFonts w:ascii="GHEA Grapalat" w:hAnsi="GHEA Grapalat" w:cs="GHEA Grapalat"/>
                <w:sz w:val="24"/>
                <w:szCs w:val="24"/>
                <w:lang w:val="af-ZA"/>
              </w:rPr>
              <w:t>այդպիսի</w:t>
            </w:r>
            <w:r>
              <w:rPr>
                <w:rFonts w:ascii="GHEA Grapalat" w:hAnsi="GHEA Grapalat" w:cs="Sylfaen"/>
                <w:sz w:val="24"/>
                <w:szCs w:val="24"/>
                <w:lang w:val="af-ZA"/>
              </w:rPr>
              <w:t xml:space="preserve"> </w:t>
            </w:r>
            <w:r>
              <w:rPr>
                <w:rFonts w:ascii="GHEA Grapalat" w:hAnsi="GHEA Grapalat" w:cs="GHEA Grapalat"/>
                <w:sz w:val="24"/>
                <w:szCs w:val="24"/>
                <w:lang w:val="af-ZA"/>
              </w:rPr>
              <w:t>պաշտոն</w:t>
            </w:r>
            <w:r>
              <w:rPr>
                <w:rFonts w:ascii="GHEA Grapalat" w:hAnsi="GHEA Grapalat" w:cs="Sylfaen"/>
                <w:sz w:val="24"/>
                <w:szCs w:val="24"/>
                <w:lang w:val="af-ZA"/>
              </w:rPr>
              <w:t xml:space="preserve"> </w:t>
            </w:r>
            <w:r>
              <w:rPr>
                <w:rFonts w:ascii="GHEA Grapalat" w:hAnsi="GHEA Grapalat" w:cs="GHEA Grapalat"/>
                <w:sz w:val="24"/>
                <w:szCs w:val="24"/>
                <w:lang w:val="af-ZA"/>
              </w:rPr>
              <w:t>առկա</w:t>
            </w:r>
            <w:r>
              <w:rPr>
                <w:rFonts w:ascii="GHEA Grapalat" w:hAnsi="GHEA Grapalat" w:cs="Sylfaen"/>
                <w:sz w:val="24"/>
                <w:szCs w:val="24"/>
                <w:lang w:val="af-ZA"/>
              </w:rPr>
              <w:t xml:space="preserve"> </w:t>
            </w:r>
            <w:r>
              <w:rPr>
                <w:rFonts w:ascii="GHEA Grapalat" w:hAnsi="GHEA Grapalat" w:cs="GHEA Grapalat"/>
                <w:sz w:val="24"/>
                <w:szCs w:val="24"/>
                <w:lang w:val="af-ZA"/>
              </w:rPr>
              <w:t>չէ</w:t>
            </w:r>
            <w:r>
              <w:rPr>
                <w:rFonts w:ascii="GHEA Grapalat" w:hAnsi="GHEA Grapalat" w:cs="Sylfaen"/>
                <w:sz w:val="24"/>
                <w:szCs w:val="24"/>
                <w:lang w:val="af-ZA"/>
              </w:rPr>
              <w:t>:</w:t>
            </w:r>
          </w:p>
        </w:tc>
        <w:tc>
          <w:tcPr>
            <w:tcW w:w="4049"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w:t>
            </w:r>
          </w:p>
        </w:tc>
        <w:tc>
          <w:tcPr>
            <w:tcW w:w="289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 xml:space="preserve"> Հավելված 3-րդ կետը (տողը) խմբագրվել է և «Առաջին փոխվարչապետ» բառերը տեղափոխվել են վերջին սյունակ:</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Հարկ է նշել, որ այս և Հավելվածի մյուս կետերին վերաբերող առաջարկներում սյունակների համարակալումը չի համապատասխանում աղյուսակի սյունակների համարակալմանը` առաջարկություններում նշված 3-րդ սյունակը նախագծի հավելվածի 2-րդ սյունակն է:</w:t>
            </w:r>
          </w:p>
        </w:tc>
      </w:tr>
      <w:tr w:rsidR="00543E08" w:rsidRPr="001F5C98" w:rsidTr="00E95D9E">
        <w:trPr>
          <w:trHeight w:val="1061"/>
        </w:trPr>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5. Հավելվածի 5-րդ կետի 3-րդ սյունակից անհրաժեշտ է հանել «Հայաստանի Հանրապետության» բառերը, իսկ 6-րդ կետի 3-րդ սյունակի 2-րդ տողից՝ «ՀՀ» բառերը:</w:t>
            </w:r>
          </w:p>
        </w:tc>
        <w:tc>
          <w:tcPr>
            <w:tcW w:w="4049"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w:t>
            </w:r>
          </w:p>
        </w:tc>
        <w:tc>
          <w:tcPr>
            <w:tcW w:w="289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Հավելված 5-րդ և 6-րդ կետերի (տողերի) խմբագրվել է:</w:t>
            </w:r>
          </w:p>
        </w:tc>
      </w:tr>
      <w:tr w:rsidR="00543E08" w:rsidRPr="001F5C98" w:rsidTr="00E95D9E">
        <w:trPr>
          <w:trHeight w:val="277"/>
        </w:trPr>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6. Հավելվածի 25-րդ կետի 3-րդ սյունակում «ղեկավար» բառը համապատասխան հոլովաձևերով անհրաժեշտ է փոխարինել «տնօրեն» բառով:</w:t>
            </w:r>
          </w:p>
        </w:tc>
        <w:tc>
          <w:tcPr>
            <w:tcW w:w="4049"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w:t>
            </w:r>
          </w:p>
        </w:tc>
        <w:tc>
          <w:tcPr>
            <w:tcW w:w="289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Հավելվածի 25-րդ կետում կատարվել են համապատասխան փոփոխություններ:</w:t>
            </w:r>
          </w:p>
        </w:tc>
      </w:tr>
      <w:tr w:rsidR="00543E08" w:rsidRPr="001F5C98" w:rsidTr="00E95D9E">
        <w:trPr>
          <w:trHeight w:val="1266"/>
        </w:trPr>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7. Հավելվածի 27-րդ կետում պետական վերահսկողական ծառայության ղեկավարի և տեղակալի պաշտոններն անհրաժեշտ է նախատեսել առանձին տողերով:</w:t>
            </w:r>
          </w:p>
        </w:tc>
        <w:tc>
          <w:tcPr>
            <w:tcW w:w="4049"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w:t>
            </w:r>
          </w:p>
        </w:tc>
        <w:tc>
          <w:tcPr>
            <w:tcW w:w="289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Հավելվածի 27-րդ կետում կատարվել են համապատասխան փոփոխություններ:</w:t>
            </w:r>
          </w:p>
        </w:tc>
      </w:tr>
      <w:tr w:rsidR="00543E08" w:rsidRPr="001F5C98" w:rsidTr="00E95D9E">
        <w:trPr>
          <w:trHeight w:val="561"/>
        </w:trPr>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8. Հավելվածի 33-րդ կետի 3-րդ սյունակում «Հարկադիր կատարումն ապահովող ծառայության ղեկավար» բառերն անհրաժեշտ է փոխարինել «Դատական ակտերի գլխավոր հարկադիր կատարող» բառերով:</w:t>
            </w:r>
          </w:p>
        </w:tc>
        <w:tc>
          <w:tcPr>
            <w:tcW w:w="4049"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w:t>
            </w:r>
          </w:p>
        </w:tc>
        <w:tc>
          <w:tcPr>
            <w:tcW w:w="289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Հավելվածի 33-րդ կետում կատարվել է համապատասխան փոփոխություն:</w:t>
            </w:r>
          </w:p>
        </w:tc>
      </w:tr>
      <w:tr w:rsidR="00543E08" w:rsidRPr="001F5C98" w:rsidTr="00E95D9E">
        <w:trPr>
          <w:trHeight w:val="1061"/>
        </w:trPr>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9. Հավելվածի 34-րդ կետի 3-րդ սյունակում «ղեկավար» բառն անհրաժեշտ է փոխարինել «պետ» բառերով:</w:t>
            </w:r>
          </w:p>
        </w:tc>
        <w:tc>
          <w:tcPr>
            <w:tcW w:w="4049"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w:t>
            </w:r>
          </w:p>
        </w:tc>
        <w:tc>
          <w:tcPr>
            <w:tcW w:w="289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Հավելվածի 34-րդ կետում կատարվել է համապատասխան փոփոխություն:</w:t>
            </w:r>
          </w:p>
        </w:tc>
      </w:tr>
      <w:tr w:rsidR="00543E08" w:rsidRPr="001F5C98" w:rsidTr="00E95D9E">
        <w:trPr>
          <w:trHeight w:val="1061"/>
        </w:trPr>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10. Հավելվածի 53-րդ կետի 3-րդ սյունակի 2-րդ տողից անհրաժեշտ է հանել «Եվրասիական տնտեսական միության դատարանի դատավոր» բառերը:</w:t>
            </w:r>
          </w:p>
        </w:tc>
        <w:tc>
          <w:tcPr>
            <w:tcW w:w="4049"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w:t>
            </w:r>
          </w:p>
        </w:tc>
        <w:tc>
          <w:tcPr>
            <w:tcW w:w="289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Հավելվածի 53-րդ կետում «Եվրասիական տնտեսական միության դատարանի դատավոր» բառերը տեղափոխվել են վերջին սյունակ:</w:t>
            </w:r>
          </w:p>
        </w:tc>
      </w:tr>
      <w:tr w:rsidR="00543E08" w:rsidRPr="001F5C98" w:rsidTr="00E95D9E">
        <w:trPr>
          <w:trHeight w:val="1061"/>
        </w:trPr>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11. Հավելվածի 58-րդ կետի 3-րդ սյունակում «ՀՔԾ վարչության պետ», «ՀՔԾ վարչության պետի տեղակալ» բառերն անհրաժեշտ է փոխարինել «Հատուկ քննչական ծառայության պետ» և «Հատուկ քննչական ծառայության պետի տեղակալ» բառերով:</w:t>
            </w:r>
          </w:p>
        </w:tc>
        <w:tc>
          <w:tcPr>
            <w:tcW w:w="4049"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w:t>
            </w:r>
          </w:p>
        </w:tc>
        <w:tc>
          <w:tcPr>
            <w:tcW w:w="289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Հավելվածի 58-րդ կետում կատարվել են համապատասխան փոփոխություններ:</w:t>
            </w:r>
          </w:p>
        </w:tc>
      </w:tr>
      <w:tr w:rsidR="00543E08" w:rsidRPr="001F5C98" w:rsidTr="00E95D9E">
        <w:trPr>
          <w:trHeight w:val="710"/>
        </w:trPr>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12. Հավելվածի 60-րդ կետի 3-րդ սյունակի «ինքնավար և անկախ պետական մարմնի նախագահ» բառերը փոխարինել «Կենտրոնական ընտրական հանձնաժողովի վերահսկիչ-վերստուգիչ ծառայության պետ» բառերով, քանի որ «Պետական պաշտոններ և պետական ծառայության պաշտոններ զբաղեցնող անձանց վարձատրության մասին» Օրենքի 1-ին հավելվածում նախատեսված է «Կենտրոնական ընտրական հանձնաժողովի վերահսկիչ-վերստուգիչ ծառայության պետ» պաշտոնը:</w:t>
            </w:r>
          </w:p>
        </w:tc>
        <w:tc>
          <w:tcPr>
            <w:tcW w:w="4049"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w:t>
            </w:r>
          </w:p>
          <w:p w:rsidR="00543E08" w:rsidRDefault="00543E08">
            <w:pPr>
              <w:jc w:val="both"/>
              <w:rPr>
                <w:rFonts w:ascii="GHEA Grapalat" w:hAnsi="GHEA Grapalat" w:cs="Sylfaen"/>
                <w:sz w:val="24"/>
                <w:szCs w:val="24"/>
                <w:lang w:val="af-ZA"/>
              </w:rPr>
            </w:pPr>
          </w:p>
        </w:tc>
        <w:tc>
          <w:tcPr>
            <w:tcW w:w="289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Հավելվածի 60-րդ կետում կատարվել է համապատասխան փոփոխություն:</w:t>
            </w:r>
          </w:p>
        </w:tc>
      </w:tr>
      <w:tr w:rsidR="00543E08" w:rsidRPr="001F5C98" w:rsidTr="00E95D9E">
        <w:trPr>
          <w:trHeight w:val="1061"/>
        </w:trPr>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13. Հարկ է նշել նաև, որ առկա են անհամապատասխանություններ «Պաշտոնատար անձանց գործունեության ապահովման, սպասարկման և սոցիալական երաշխիքների մասին» օրենքի N 1 հավելվածով հաստատված պաշտոնների և Նախագծի հավելվածով հաստատվող պաշտոնների ցանկերում: Մասնավորապես, Նախագծի հավելվածում նախատեսված չեն Հանրապետության նախագահի, վարչապետի աշխատակազմի գրասենյակի ղեկավարի, ինքնավար մարմնի անդամի (օրինակ՝ հանրային ծառայությունները կարգավորող հանձնաժողովի անդամի), զինվորական քննչական գլխավոր վարչության պետի, ինչպես նաև գլխավոր ռազմական տեսուչի տեղակալի պաշտոնները:</w:t>
            </w:r>
          </w:p>
        </w:tc>
        <w:tc>
          <w:tcPr>
            <w:tcW w:w="4049"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 ի գիտություն:</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Նշված պաշտոններին հավասարեցումներ տալու անհրաժեշտություն չկա, ուստի ներառված չեն նախագծի հավելվածում:</w:t>
            </w:r>
          </w:p>
        </w:tc>
        <w:tc>
          <w:tcPr>
            <w:tcW w:w="289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r>
      <w:tr w:rsidR="00543E08" w:rsidRPr="001F5C98" w:rsidTr="00E95D9E">
        <w:trPr>
          <w:trHeight w:val="1061"/>
        </w:trPr>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hy-AM"/>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14. Վերոգրյալից բացի, առաջարկում ենք անդրադառնալ նաև Նախագծով առաջարկվող փոփոխությունների համար որպես իրավական հիմք վկայակոչված հոդվածներում Սահմանադրության 6-րդ հոդվածի 2-րդ մասի դրույթներին, ինպես նաև «Նորմատիվ իրավական ակտերի մասին» օրենքի 13-րդ հոդվածի 2-րդ նախադասությամբ սահմանված պահանջների լույսի ներքո լիազորող նորմերի առկայությանը։ Գտնում ենք, որ հիշյալ իրավակարգավորումներով նախատեսված ենթաօրենսդրական նորմատիվ ակտեր ընդունելու գործունեության համար օրենսդրի կողմից պատվիրակված լիազորող նորմերի իրավական որոշակիության պահանջը և իրավաստեղծի կողմից այդպիսի նորմերին պարտադիր հղում կատարելու պահանջը Նախագծում պահպանված չէ։</w:t>
            </w:r>
          </w:p>
        </w:tc>
        <w:tc>
          <w:tcPr>
            <w:tcW w:w="4049"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 ի գիտություն:</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Տես Վարչապետի աշխատակազմի սոցիալական հարցերի վարչության եզրակացության 2-րդ կետի վերաբերյալ դիրքրոշումը:</w:t>
            </w:r>
          </w:p>
        </w:tc>
        <w:tc>
          <w:tcPr>
            <w:tcW w:w="289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r>
      <w:tr w:rsidR="00543E08" w:rsidRPr="001F5C98" w:rsidTr="00E95D9E">
        <w:trPr>
          <w:trHeight w:val="350"/>
        </w:trPr>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Վարչապետի հանձնարարական</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14.08.2020 թ.</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թիվ 02/11.8/36551-2020</w:t>
            </w:r>
          </w:p>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Վարչապետի հանձնարարությամբ՝ խնդրում եմ քննարկել վարչապետի աշխատակազմի պետաիրավական, իրավաբանական վարչությունների և քաղաքացիական ծառայության գրասենյակի եզրակացությունները:</w:t>
            </w:r>
            <w:r>
              <w:rPr>
                <w:rFonts w:ascii="GHEA Grapalat" w:hAnsi="GHEA Grapalat" w:cs="Sylfaen"/>
                <w:sz w:val="24"/>
                <w:szCs w:val="24"/>
                <w:lang w:val="af-ZA"/>
              </w:rPr>
              <w:tab/>
            </w:r>
          </w:p>
        </w:tc>
        <w:tc>
          <w:tcPr>
            <w:tcW w:w="4049"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289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r>
      <w:tr w:rsidR="00543E08" w:rsidRPr="001F5C98" w:rsidTr="00E95D9E">
        <w:trPr>
          <w:trHeight w:val="1061"/>
        </w:trPr>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Վարչապետի աշխատակազմի իրավաբանական</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վարչության եզրակացություն</w:t>
            </w:r>
          </w:p>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 xml:space="preserve">    1. նախագծի 1-ին կետում Պետական պաշտոններ զբաղեցրած անձանց սոցիալական երաշխիքների մասին» բառերն անհրաժեշտ է փոխարինել Պաշտոնատար անձանց գործունեության ապահովման, սպասարկման և սոցիալական երաշխիքների մասին» բառերով, ինչպես նաև վերանայել և խմբագրել 1-ին կետի 6-րդ ենթակետի ե. պարբերությամբ նախատեսվող փոփոխությունը՝ նկատի ունենալով ՀՀ կառավարության 2020 թվականի մարտի 12-ի N 272-Ն որոշմամբ ՀՀ կառավարության 2014 թվականի օգոստոսի 28-ի N 895-Ն որոշման մեջ կատարված փոփոխությունները: </w:t>
            </w:r>
          </w:p>
        </w:tc>
        <w:tc>
          <w:tcPr>
            <w:tcW w:w="4049"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w:t>
            </w:r>
          </w:p>
        </w:tc>
        <w:tc>
          <w:tcPr>
            <w:tcW w:w="289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 xml:space="preserve">Նախագծի 1-ին կետի 6-րդ ենթակետի «ե պարբերության մեջ «զոհվածի վերջին բնակության վայրի բառերը փոխարինվել են «ցանկացած բառով: </w:t>
            </w:r>
          </w:p>
        </w:tc>
      </w:tr>
      <w:tr w:rsidR="00543E08" w:rsidRPr="001F5C98" w:rsidTr="00E95D9E">
        <w:trPr>
          <w:trHeight w:val="1061"/>
        </w:trPr>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Բացի այդ որոշման նախաբանում բացակայում է 1-ին կետի 1-ին ենթակետով նախատեսված պաշտոնների ցանկը հաստատելու կառավարությանը լիազորող նորմը՝ իրավական հիմքը:</w:t>
            </w:r>
          </w:p>
        </w:tc>
        <w:tc>
          <w:tcPr>
            <w:tcW w:w="4049"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w:t>
            </w:r>
            <w:r>
              <w:rPr>
                <w:rFonts w:ascii="GHEA Grapalat" w:hAnsi="GHEA Grapalat" w:cs="Sylfaen"/>
                <w:sz w:val="24"/>
                <w:szCs w:val="24"/>
                <w:lang w:val="hy-AM"/>
              </w:rPr>
              <w:t xml:space="preserve"> ի գիտություն</w:t>
            </w:r>
            <w:r>
              <w:rPr>
                <w:rFonts w:ascii="GHEA Grapalat" w:hAnsi="GHEA Grapalat" w:cs="Sylfaen"/>
                <w:sz w:val="24"/>
                <w:szCs w:val="24"/>
                <w:lang w:val="af-ZA"/>
              </w:rPr>
              <w:t>:</w:t>
            </w:r>
          </w:p>
          <w:p w:rsidR="00543E08" w:rsidRDefault="00543E08">
            <w:pPr>
              <w:jc w:val="both"/>
              <w:rPr>
                <w:rFonts w:ascii="GHEA Grapalat" w:hAnsi="GHEA Grapalat" w:cs="Sylfaen"/>
                <w:sz w:val="24"/>
                <w:szCs w:val="24"/>
                <w:lang w:val="af-ZA"/>
              </w:rPr>
            </w:pPr>
          </w:p>
          <w:p w:rsidR="00543E08" w:rsidRDefault="00543E08">
            <w:pPr>
              <w:jc w:val="both"/>
              <w:rPr>
                <w:rFonts w:ascii="GHEA Grapalat" w:hAnsi="GHEA Grapalat" w:cs="Sylfaen"/>
                <w:sz w:val="24"/>
                <w:szCs w:val="24"/>
                <w:lang w:val="hy-AM"/>
              </w:rPr>
            </w:pPr>
            <w:r>
              <w:rPr>
                <w:rFonts w:ascii="GHEA Grapalat" w:hAnsi="GHEA Grapalat" w:cs="Sylfaen"/>
                <w:sz w:val="24"/>
                <w:szCs w:val="24"/>
                <w:lang w:val="hy-AM"/>
              </w:rPr>
              <w:t>Նախագծի նախաբանում առկա է հղում Օրենքի 5-րդ հոդվածին։</w:t>
            </w:r>
          </w:p>
          <w:p w:rsidR="00543E08" w:rsidRDefault="00543E08">
            <w:pPr>
              <w:jc w:val="both"/>
              <w:rPr>
                <w:rFonts w:ascii="GHEA Grapalat" w:hAnsi="GHEA Grapalat" w:cs="Sylfaen"/>
                <w:sz w:val="24"/>
                <w:szCs w:val="24"/>
                <w:lang w:val="hy-AM"/>
              </w:rPr>
            </w:pPr>
          </w:p>
          <w:p w:rsidR="00543E08" w:rsidRDefault="00543E08">
            <w:pPr>
              <w:jc w:val="both"/>
              <w:rPr>
                <w:rFonts w:ascii="GHEA Grapalat" w:hAnsi="GHEA Grapalat" w:cs="Sylfaen"/>
                <w:sz w:val="24"/>
                <w:szCs w:val="24"/>
                <w:lang w:val="hy-AM"/>
              </w:rPr>
            </w:pPr>
            <w:r>
              <w:rPr>
                <w:rFonts w:ascii="GHEA Grapalat" w:hAnsi="GHEA Grapalat" w:cs="Sylfaen"/>
                <w:sz w:val="24"/>
                <w:szCs w:val="24"/>
                <w:lang w:val="hy-AM"/>
              </w:rPr>
              <w:t>Օրենքի 5-րդ հոդվածի 4-րդ մասի համաձայն՝ մասնագիտական ստաժը հաշվարկելու կարգը (</w:t>
            </w:r>
            <w:r>
              <w:rPr>
                <w:rFonts w:ascii="GHEA Grapalat" w:hAnsi="GHEA Grapalat" w:cs="Sylfaen"/>
                <w:b/>
                <w:sz w:val="24"/>
                <w:szCs w:val="24"/>
                <w:lang w:val="hy-AM"/>
              </w:rPr>
              <w:t>մասնագիտական ստաժում հաշվառվող ժամանակահատվածները</w:t>
            </w:r>
            <w:r>
              <w:rPr>
                <w:rFonts w:ascii="GHEA Grapalat" w:hAnsi="GHEA Grapalat" w:cs="Sylfaen"/>
                <w:sz w:val="24"/>
                <w:szCs w:val="24"/>
                <w:lang w:val="hy-AM"/>
              </w:rPr>
              <w:t>) սահմանում է Հայաստանի Հանրապետության կառավարությունը:</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hy-AM"/>
              </w:rPr>
              <w:t>Ըստ այդմ, հաշվի առնելով հանրային ծառայության պաշտոնների անվանումների մեծաքանակ փոփոխությունները և նպատակ ունենալով Օրենքով</w:t>
            </w:r>
            <w:r>
              <w:rPr>
                <w:rFonts w:ascii="GHEA Grapalat" w:hAnsi="GHEA Grapalat" w:cs="Sylfaen"/>
                <w:sz w:val="24"/>
                <w:szCs w:val="24"/>
                <w:lang w:val="af-ZA"/>
              </w:rPr>
              <w:t xml:space="preserve"> սահմանված անվանումից տարբեր այլ </w:t>
            </w:r>
            <w:r>
              <w:rPr>
                <w:rFonts w:ascii="GHEA Grapalat" w:hAnsi="GHEA Grapalat" w:cs="Sylfaen"/>
                <w:sz w:val="24"/>
                <w:szCs w:val="24"/>
                <w:lang w:val="hy-AM"/>
              </w:rPr>
              <w:t xml:space="preserve">անվանումով </w:t>
            </w:r>
            <w:r>
              <w:rPr>
                <w:rFonts w:ascii="GHEA Grapalat" w:hAnsi="GHEA Grapalat" w:cs="Sylfaen"/>
                <w:sz w:val="24"/>
                <w:szCs w:val="24"/>
                <w:lang w:val="af-ZA"/>
              </w:rPr>
              <w:t>պաշտոն զբաղեցրած անձի կենսաթոշակի իրավունքի իրացման գործընթացում իրավաիրառ պրակտիկայի սխալները</w:t>
            </w:r>
            <w:r>
              <w:rPr>
                <w:rFonts w:ascii="GHEA Grapalat" w:hAnsi="GHEA Grapalat" w:cs="Sylfaen"/>
                <w:sz w:val="24"/>
                <w:szCs w:val="24"/>
                <w:lang w:val="hy-AM"/>
              </w:rPr>
              <w:t xml:space="preserve"> նվազագույնի հասցնելը՝ նախագծով ուժը կորցրած են ճանաչվել Օրենքի վերոնշյալ դրույթի հիման վրա ընդունված՝ </w:t>
            </w:r>
            <w:r>
              <w:rPr>
                <w:rFonts w:ascii="GHEA Grapalat" w:hAnsi="GHEA Grapalat" w:cs="Sylfaen"/>
                <w:sz w:val="24"/>
                <w:szCs w:val="24"/>
                <w:lang w:val="af-ZA"/>
              </w:rPr>
              <w:t xml:space="preserve">Որոշման N 2 հավելվածի 3-րդ </w:t>
            </w:r>
            <w:r>
              <w:rPr>
                <w:rFonts w:ascii="GHEA Grapalat" w:hAnsi="GHEA Grapalat" w:cs="Sylfaen"/>
                <w:sz w:val="24"/>
                <w:szCs w:val="24"/>
                <w:lang w:val="hy-AM"/>
              </w:rPr>
              <w:t>և</w:t>
            </w:r>
            <w:r>
              <w:rPr>
                <w:rFonts w:ascii="GHEA Grapalat" w:hAnsi="GHEA Grapalat" w:cs="Sylfaen"/>
                <w:sz w:val="24"/>
                <w:szCs w:val="24"/>
                <w:lang w:val="af-ZA"/>
              </w:rPr>
              <w:t xml:space="preserve"> N 3 հավելվածի 13-րդ </w:t>
            </w:r>
            <w:r>
              <w:rPr>
                <w:rFonts w:ascii="GHEA Grapalat" w:hAnsi="GHEA Grapalat" w:cs="Sylfaen"/>
                <w:sz w:val="24"/>
                <w:szCs w:val="24"/>
                <w:lang w:val="hy-AM"/>
              </w:rPr>
              <w:t>կետերը և մասնագիտական ստաժում հաշվառվող ժամանակահատվածները սահմանվել են առանձին հավելվածով:</w:t>
            </w:r>
          </w:p>
          <w:p w:rsidR="00543E08" w:rsidRDefault="00543E08">
            <w:pPr>
              <w:jc w:val="both"/>
              <w:rPr>
                <w:rFonts w:ascii="GHEA Grapalat" w:hAnsi="GHEA Grapalat" w:cs="Sylfaen"/>
                <w:sz w:val="24"/>
                <w:szCs w:val="24"/>
                <w:lang w:val="af-ZA"/>
              </w:rPr>
            </w:pPr>
          </w:p>
          <w:p w:rsidR="00543E08" w:rsidRDefault="00543E08">
            <w:pPr>
              <w:jc w:val="both"/>
              <w:rPr>
                <w:rFonts w:ascii="GHEA Grapalat" w:hAnsi="GHEA Grapalat" w:cs="Sylfaen"/>
                <w:sz w:val="24"/>
                <w:szCs w:val="24"/>
                <w:lang w:val="af-ZA"/>
              </w:rPr>
            </w:pPr>
            <w:r>
              <w:rPr>
                <w:rFonts w:ascii="GHEA Grapalat" w:hAnsi="GHEA Grapalat" w:cs="Sylfaen"/>
                <w:sz w:val="24"/>
                <w:szCs w:val="24"/>
                <w:lang w:val="hy-AM"/>
              </w:rPr>
              <w:t xml:space="preserve">Միաժամանակ, </w:t>
            </w:r>
          </w:p>
          <w:p w:rsidR="00543E08" w:rsidRDefault="00543E08">
            <w:pPr>
              <w:jc w:val="both"/>
              <w:rPr>
                <w:rFonts w:ascii="GHEA Grapalat" w:hAnsi="GHEA Grapalat" w:cs="Sylfaen"/>
                <w:sz w:val="24"/>
                <w:szCs w:val="24"/>
                <w:lang w:val="hy-AM"/>
              </w:rPr>
            </w:pPr>
            <w:r>
              <w:rPr>
                <w:rFonts w:ascii="GHEA Grapalat" w:hAnsi="GHEA Grapalat" w:cs="Sylfaen"/>
                <w:sz w:val="24"/>
                <w:szCs w:val="24"/>
                <w:lang w:val="hy-AM"/>
              </w:rPr>
              <w:t>Հավելվածի վերնագիրը համապատասխանեցվել է Օրենքի 5-րդ հոդվածի 4-րդ մասին և շարադրվել է հետևյալ խմբագրությամբ</w:t>
            </w:r>
            <w:r>
              <w:rPr>
                <w:rFonts w:ascii="Cambria Math" w:hAnsi="Cambria Math" w:cs="Cambria Math"/>
                <w:sz w:val="24"/>
                <w:szCs w:val="24"/>
                <w:lang w:val="hy-AM"/>
              </w:rPr>
              <w:t>․</w:t>
            </w:r>
          </w:p>
          <w:p w:rsidR="00543E08" w:rsidRDefault="00543E08">
            <w:pPr>
              <w:jc w:val="both"/>
              <w:rPr>
                <w:rFonts w:ascii="GHEA Grapalat" w:hAnsi="GHEA Grapalat" w:cs="Sylfaen"/>
                <w:sz w:val="24"/>
                <w:szCs w:val="24"/>
                <w:lang w:val="hy-AM"/>
              </w:rPr>
            </w:pPr>
            <w:r>
              <w:rPr>
                <w:rFonts w:ascii="GHEA Grapalat" w:hAnsi="GHEA Grapalat" w:cs="Sylfaen"/>
                <w:sz w:val="24"/>
                <w:szCs w:val="24"/>
                <w:lang w:val="hy-AM"/>
              </w:rPr>
              <w:t>«Պաշտոնների ցանկը, որոնք զբաղեցնելու ժամանակահատվածները հաշվառվում են մասնագիտական ստաժում»։</w:t>
            </w:r>
          </w:p>
        </w:tc>
        <w:tc>
          <w:tcPr>
            <w:tcW w:w="289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r>
      <w:tr w:rsidR="00543E08" w:rsidRPr="001F5C98" w:rsidTr="00E95D9E">
        <w:trPr>
          <w:trHeight w:val="1061"/>
        </w:trPr>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Վարչապետի աշխատակազմի պետաիրավական</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վարչության եզրակացություն</w:t>
            </w:r>
          </w:p>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 xml:space="preserve">1. Նախագծի 1-ին կետով առաջարկվում է սահմանել այն պաշտոնների ցանկը, որոնք զբաղեցնելու ժամանակահատվածները հավասարեցվում են «Պետական պաշտոններ զբաղեցրած անձանց սոցիալական երաշխիքների մասին» ՀՀ օրենքի (այսուհետ՝ Օրենք) N 1 հավելվածով սահմանված պաշտոններ զբաղեցնելու ժամանակահատվածներին: 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 Այնինչ, վերոնշյալ օրենքի ուսումնասիրությունից ակնհայտ է դառնում, որ սահմանադրորեն ամրագրված չափանիշները բավարարող լիազորող նորմ օրենքում ամրագրված չէ: Հետևաբար, ՀՀ կառավարությունը իրավասու չէ սահմանելու նման պաշտոնների ցանկ: </w:t>
            </w:r>
          </w:p>
        </w:tc>
        <w:tc>
          <w:tcPr>
            <w:tcW w:w="4049"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Առաջարկությունն ընդունվել է ի գիտություն:</w:t>
            </w:r>
          </w:p>
          <w:p w:rsidR="00543E08" w:rsidRDefault="00543E08">
            <w:pPr>
              <w:jc w:val="both"/>
              <w:rPr>
                <w:rFonts w:ascii="GHEA Grapalat" w:hAnsi="GHEA Grapalat" w:cs="Sylfaen"/>
                <w:sz w:val="24"/>
                <w:szCs w:val="24"/>
                <w:lang w:val="af-ZA"/>
              </w:rPr>
            </w:pP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Տես Վարչապետի աշխատակազմի իրավաբանական</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վարչության եզրակացության վերջին առաջարկության</w:t>
            </w:r>
            <w:r>
              <w:rPr>
                <w:rFonts w:ascii="GHEA Grapalat" w:hAnsi="GHEA Grapalat" w:cs="Sylfaen"/>
                <w:sz w:val="24"/>
                <w:szCs w:val="24"/>
                <w:lang w:val="hy-AM"/>
              </w:rPr>
              <w:t xml:space="preserve"> վերաբերյալ տրամադրված պարզաբանումը</w:t>
            </w:r>
            <w:r>
              <w:rPr>
                <w:rFonts w:ascii="GHEA Grapalat" w:hAnsi="GHEA Grapalat" w:cs="Sylfaen"/>
                <w:sz w:val="24"/>
                <w:szCs w:val="24"/>
                <w:lang w:val="af-ZA"/>
              </w:rPr>
              <w:t>:</w:t>
            </w:r>
          </w:p>
          <w:p w:rsidR="00543E08" w:rsidRDefault="00543E08">
            <w:pPr>
              <w:jc w:val="both"/>
              <w:rPr>
                <w:rFonts w:ascii="GHEA Grapalat" w:hAnsi="GHEA Grapalat" w:cs="Sylfaen"/>
                <w:sz w:val="24"/>
                <w:szCs w:val="24"/>
                <w:lang w:val="af-ZA"/>
              </w:rPr>
            </w:pPr>
          </w:p>
        </w:tc>
        <w:tc>
          <w:tcPr>
            <w:tcW w:w="289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r>
      <w:tr w:rsidR="00543E08" w:rsidRPr="001F5C98" w:rsidTr="00E95D9E">
        <w:trPr>
          <w:trHeight w:val="1061"/>
        </w:trPr>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 xml:space="preserve">2. Նախագծի 3-րդ կետի բ) ենթակետով առաջարկվում է փոփոխել հուղարկավորության նպաստը և միանվագ դրամական օգնությունը վճարելու եղանակը, նախատեսելով, որ այն իրականացվում է բանկում դիմողի անվամբ բացված բանկային հաշվին փոխանցելու միջոցով, անյուհետ, նույն կետի գ) ենթակետով առաջարկվում է ամրագրել, որ բանկային հաշիվ բացելու համար անհրաժեշտ տվյալները բանկին փոխանցելու ամսվանից հաշված՝ 12 ամսվա ընթացքում, հուղարկավորության նպաստի գումարը մասնակի կամ ամբողջությամբ ստանալու պահանջ բանկին չներկայացնելու դեպքում այդ գումարը վերադարձվում է Հայաստանի Հանրապետության պետական բյուջե: </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 xml:space="preserve">Համաձայն Օրենքի 9-րդ հոդվածի 2-րդ մասի՝ ՀՀ կառավարությունը սահմանում է միանվագ դրամական օգնություն, հուղարկավորության նպաստ նշանակելու համար անհրաժեշտ փաստաթղթերի ցանկը, նշանակելու և վճարելու կարգը, հուղարկավորության նպաստի չափը, միանվագ դրամական օգնության չափը: Թեև նախագծի հիշատակված կարգավորումը առաջարկվում է նախատեսել այնպես, որ այն ձևական առումով հանդիսանա զուտ տարածքային բաժին ներկայացվող փաստաթղթերից մեկը, սակայն բովանդակային առումով կարգավորումը նույն կետի բ) ենթակետով նախատեսված կարգավորման հետ համադրմամբ առավելապես հանդիսանում է օրենքով երաշխավորված իրավունքից օգտվելու նախապայման/ պայման: </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 xml:space="preserve">Այլ կերպ ասած՝ լիազորող նորմը ուղղակիորեն չի թույլատրում ՀՀ կառավարությանը՝ սահմանելու նշված դրամական հատուցումները նշանակելու կամ ստանալու պայմանները: Կրկին, Սահմանադրության արդեն իսկ մատնանշված 6-րդ հոդվածի վկայակոչմամբ, բացակայում է լիազորող նորմը: Ավելին, Սահմանադրական դատարանը, իր բազմաթիվ որոշումներում արձանագրել է, որ սեփականության իրավունքի պաշտպանությունը տրամադրվում է այն անձանց, ում սեփականության իրավունքն արդեն իսկ ճանաչված է, կամ ովքեր օրենքի ուժով ունեն սեփականության իրավունք ձեռք բերելու օրինական ակնկալիք (08.03.2008 թ. ՍԴՈ-741 որոշում), հետևաբար՝ տվյալ պարագայում ևս գործ ունենք օրենքով երաշխավորված ակնկալիքի հետ, հատկապես, հաշվի առնելով, որ Օրենքի 3-րդ հոդվածն ուղղակիորեն սահմանում է նախատեսված հատուցումները ստանալու իրավունք՝ առանց դրանք ետ վերցնելու հնարավորության նախատեսման: Ստացվում է, որ ՀՀ կառավարության որոշմամբ այդ իրավունքը սահմանափակման ենթակա չէ: </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 xml:space="preserve">Նշվածը հավասարապես վերաբերելի է նաև նախագծի այլ հոդվածներում առկա նմանատիպ այլ կարգավորումներին (օրինակ՝ 3-րդ կետի դ) ենթակետ): </w:t>
            </w:r>
          </w:p>
        </w:tc>
        <w:tc>
          <w:tcPr>
            <w:tcW w:w="4049"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hy-AM"/>
              </w:rPr>
            </w:pPr>
            <w:r>
              <w:rPr>
                <w:rFonts w:ascii="GHEA Grapalat" w:hAnsi="GHEA Grapalat" w:cs="Sylfaen"/>
                <w:sz w:val="24"/>
                <w:szCs w:val="24"/>
                <w:lang w:val="hy-AM"/>
              </w:rPr>
              <w:t>Առաջարկությունը չի ընդունվել:</w:t>
            </w:r>
          </w:p>
          <w:p w:rsidR="00543E08" w:rsidRDefault="00543E08">
            <w:pPr>
              <w:jc w:val="both"/>
              <w:rPr>
                <w:rFonts w:ascii="GHEA Grapalat" w:hAnsi="GHEA Grapalat" w:cs="Sylfaen"/>
                <w:sz w:val="24"/>
                <w:szCs w:val="24"/>
                <w:lang w:val="hy-AM"/>
              </w:rPr>
            </w:pPr>
          </w:p>
          <w:p w:rsidR="00543E08" w:rsidRDefault="00543E08">
            <w:pPr>
              <w:jc w:val="both"/>
              <w:rPr>
                <w:rFonts w:ascii="GHEA Grapalat" w:hAnsi="GHEA Grapalat" w:cs="Sylfaen"/>
                <w:sz w:val="24"/>
                <w:szCs w:val="24"/>
                <w:lang w:val="hy-AM"/>
              </w:rPr>
            </w:pPr>
            <w:r>
              <w:rPr>
                <w:rFonts w:ascii="GHEA Grapalat" w:hAnsi="GHEA Grapalat" w:cs="Sylfaen"/>
                <w:sz w:val="24"/>
                <w:szCs w:val="24"/>
                <w:lang w:val="hy-AM"/>
              </w:rPr>
              <w:t>ՀՀ քաղաքացիական օրենսգրքի 928.8-րդ հոդվածի 2-րդ մասով իրեն վերապահված լիազորությունների շրջանակում Կառավարությունը 2020 թվականի մարտի 12-ի թիվ 287-Ն որոշման 3-րդ կետով սահմանել է միանվագ դրամական վճարների հաշվին մուտքագրելու միջոցով վճարվող գումարները, այդ թվում՝ Օրենքով սահմանված` հուղարկավորության նպաստի գումարը, միանվագ դրամական օգնության գումարը:</w:t>
            </w:r>
          </w:p>
          <w:p w:rsidR="00543E08" w:rsidRDefault="00543E08">
            <w:pPr>
              <w:jc w:val="both"/>
              <w:rPr>
                <w:rFonts w:ascii="GHEA Grapalat" w:hAnsi="GHEA Grapalat" w:cs="Sylfaen"/>
                <w:sz w:val="24"/>
                <w:szCs w:val="24"/>
                <w:lang w:val="hy-AM"/>
              </w:rPr>
            </w:pPr>
            <w:r>
              <w:rPr>
                <w:rFonts w:ascii="GHEA Grapalat" w:hAnsi="GHEA Grapalat" w:cs="Sylfaen"/>
                <w:sz w:val="24"/>
                <w:szCs w:val="24"/>
                <w:lang w:val="hy-AM"/>
              </w:rPr>
              <w:t>ՀՀ քաղաքացիական օրենսգրքի 928.8-րդ հոդվածի 3-րդ մասի համաձայն՝ եթե միանվագ դրամական վճարների հաշիվ բացելու համար անհրաժեշտ տվյալները բանկին փոխանցելու ամսվանից հաշված՝ 12 ամսվա ընթացքում, անձը չի ներկայացնում սույն մասում նշված պահանջը, ապա հաշվին առկա միջոցները միանվագ դրամական վճարների հաշվի պայմանագրով նախատեսված կարգով և ժամկետում վերադարձվում են պետական բյուջե։</w:t>
            </w:r>
          </w:p>
          <w:p w:rsidR="00543E08" w:rsidRDefault="00543E08">
            <w:pPr>
              <w:jc w:val="both"/>
              <w:rPr>
                <w:rFonts w:ascii="GHEA Grapalat" w:hAnsi="GHEA Grapalat" w:cs="Sylfaen"/>
                <w:sz w:val="24"/>
                <w:szCs w:val="24"/>
                <w:lang w:val="hy-AM"/>
              </w:rPr>
            </w:pPr>
            <w:r>
              <w:rPr>
                <w:rFonts w:ascii="GHEA Grapalat" w:hAnsi="GHEA Grapalat" w:cs="Sylfaen"/>
                <w:sz w:val="24"/>
                <w:szCs w:val="24"/>
                <w:lang w:val="hy-AM"/>
              </w:rPr>
              <w:t>Ըստ այդմ, նախագծի խնդրո առարկա դրույթներով ապահովվում է հուղարկավորության նպաստի գումարի և միանվագ դրամական օգնության գումարի վճարումը ՀՀ քաղաքացիական օրենսգրքով սահմանված՝ միանվագ դրամական վճարների հաշվի միջոցով:</w:t>
            </w:r>
          </w:p>
          <w:p w:rsidR="00543E08" w:rsidRDefault="00543E08">
            <w:pPr>
              <w:jc w:val="both"/>
              <w:rPr>
                <w:rFonts w:ascii="GHEA Grapalat" w:hAnsi="GHEA Grapalat" w:cs="Sylfaen"/>
                <w:sz w:val="24"/>
                <w:szCs w:val="24"/>
                <w:lang w:val="hy-AM"/>
              </w:rPr>
            </w:pPr>
            <w:r>
              <w:rPr>
                <w:rFonts w:ascii="GHEA Grapalat" w:hAnsi="GHEA Grapalat" w:cs="Sylfaen"/>
                <w:sz w:val="24"/>
                <w:szCs w:val="24"/>
                <w:lang w:val="hy-AM"/>
              </w:rPr>
              <w:t>Ինչ վերաբերում է Նախագծի 1-ին կետի 3-րդ ենթակետի «դ» պարբերությանը, ապա այն ուղղակիորեն փոխկապակցված է ապահովում է Օրենքի 2-րդ հոդվածի 1-ին մասի 2.3-րդ կետին, «Եվրասիական տնտեսական միության մասին»</w:t>
            </w:r>
            <w:r>
              <w:rPr>
                <w:rFonts w:ascii="Calibri" w:hAnsi="Calibri" w:cs="Calibri"/>
                <w:sz w:val="24"/>
                <w:szCs w:val="24"/>
                <w:lang w:val="hy-AM"/>
              </w:rPr>
              <w:t> </w:t>
            </w:r>
            <w:r>
              <w:rPr>
                <w:rFonts w:ascii="GHEA Grapalat" w:hAnsi="GHEA Grapalat" w:cs="Sylfaen"/>
                <w:sz w:val="24"/>
                <w:szCs w:val="24"/>
                <w:lang w:val="hy-AM"/>
              </w:rPr>
              <w:t>պայմանագրի 32-րդ հավելվածի 46-րդ, 54-րդ կետերին, «Պետական կենսաթոշակների մասին» օրենքի N 1 հավելվածին և առաջարկվել է Օրենքի 5-րդ հոդվածի 4-րդ մասով կառավարությանը վերապահված լիազորությունների շրջանակում։</w:t>
            </w:r>
          </w:p>
        </w:tc>
        <w:tc>
          <w:tcPr>
            <w:tcW w:w="289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r>
      <w:tr w:rsidR="00543E08" w:rsidRPr="001F5C98" w:rsidTr="00E95D9E">
        <w:trPr>
          <w:trHeight w:val="260"/>
        </w:trPr>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3. Նախագծի 4-րդ կետ բ) ենթակետով առաջարկվում է սահմանել, որ կենսաթոշակի իրավունք տվող ժամանակահատվածում հաշվառվում են</w:t>
            </w:r>
            <w:r>
              <w:rPr>
                <w:rFonts w:ascii="GHEA Grapalat" w:hAnsi="GHEA Grapalat" w:cs="Calibri"/>
                <w:sz w:val="24"/>
                <w:szCs w:val="24"/>
                <w:lang w:val="af-ZA"/>
              </w:rPr>
              <w:t xml:space="preserve"> </w:t>
            </w:r>
            <w:r>
              <w:rPr>
                <w:rFonts w:ascii="GHEA Grapalat" w:hAnsi="GHEA Grapalat" w:cs="GHEA Grapalat"/>
                <w:sz w:val="24"/>
                <w:szCs w:val="24"/>
                <w:lang w:val="af-ZA"/>
              </w:rPr>
              <w:t>հատուկ</w:t>
            </w:r>
            <w:r>
              <w:rPr>
                <w:rFonts w:ascii="GHEA Grapalat" w:hAnsi="GHEA Grapalat" w:cs="Sylfaen"/>
                <w:sz w:val="24"/>
                <w:szCs w:val="24"/>
                <w:lang w:val="af-ZA"/>
              </w:rPr>
              <w:t xml:space="preserve"> </w:t>
            </w:r>
            <w:r>
              <w:rPr>
                <w:rFonts w:ascii="GHEA Grapalat" w:hAnsi="GHEA Grapalat" w:cs="GHEA Grapalat"/>
                <w:sz w:val="24"/>
                <w:szCs w:val="24"/>
                <w:lang w:val="af-ZA"/>
              </w:rPr>
              <w:t>քննչական</w:t>
            </w:r>
            <w:r>
              <w:rPr>
                <w:rFonts w:ascii="GHEA Grapalat" w:hAnsi="GHEA Grapalat" w:cs="Sylfaen"/>
                <w:sz w:val="24"/>
                <w:szCs w:val="24"/>
                <w:lang w:val="af-ZA"/>
              </w:rPr>
              <w:t xml:space="preserve"> </w:t>
            </w:r>
            <w:r>
              <w:rPr>
                <w:rFonts w:ascii="GHEA Grapalat" w:hAnsi="GHEA Grapalat" w:cs="GHEA Grapalat"/>
                <w:sz w:val="24"/>
                <w:szCs w:val="24"/>
                <w:lang w:val="af-ZA"/>
              </w:rPr>
              <w:t>ծառայությունում</w:t>
            </w:r>
            <w:r>
              <w:rPr>
                <w:rFonts w:ascii="GHEA Grapalat" w:hAnsi="GHEA Grapalat" w:cs="Sylfaen"/>
                <w:sz w:val="24"/>
                <w:szCs w:val="24"/>
                <w:lang w:val="af-ZA"/>
              </w:rPr>
              <w:t xml:space="preserve"> </w:t>
            </w:r>
            <w:r>
              <w:rPr>
                <w:rFonts w:ascii="GHEA Grapalat" w:hAnsi="GHEA Grapalat" w:cs="GHEA Grapalat"/>
                <w:sz w:val="24"/>
                <w:szCs w:val="24"/>
                <w:lang w:val="af-ZA"/>
              </w:rPr>
              <w:t>ինքնավար</w:t>
            </w:r>
            <w:r>
              <w:rPr>
                <w:rFonts w:ascii="GHEA Grapalat" w:hAnsi="GHEA Grapalat" w:cs="Sylfaen"/>
                <w:sz w:val="24"/>
                <w:szCs w:val="24"/>
                <w:lang w:val="af-ZA"/>
              </w:rPr>
              <w:t xml:space="preserve"> </w:t>
            </w:r>
            <w:r>
              <w:rPr>
                <w:rFonts w:ascii="GHEA Grapalat" w:hAnsi="GHEA Grapalat" w:cs="GHEA Grapalat"/>
                <w:sz w:val="24"/>
                <w:szCs w:val="24"/>
                <w:lang w:val="af-ZA"/>
              </w:rPr>
              <w:t>պաշտոն</w:t>
            </w:r>
            <w:r>
              <w:rPr>
                <w:rFonts w:ascii="GHEA Grapalat" w:hAnsi="GHEA Grapalat" w:cs="Sylfaen"/>
                <w:sz w:val="24"/>
                <w:szCs w:val="24"/>
                <w:lang w:val="af-ZA"/>
              </w:rPr>
              <w:t xml:space="preserve"> </w:t>
            </w:r>
            <w:r>
              <w:rPr>
                <w:rFonts w:ascii="GHEA Grapalat" w:hAnsi="GHEA Grapalat" w:cs="GHEA Grapalat"/>
                <w:sz w:val="24"/>
                <w:szCs w:val="24"/>
                <w:lang w:val="af-ZA"/>
              </w:rPr>
              <w:t>զբաղեցրած</w:t>
            </w:r>
            <w:r>
              <w:rPr>
                <w:rFonts w:ascii="GHEA Grapalat" w:hAnsi="GHEA Grapalat" w:cs="Sylfaen"/>
                <w:sz w:val="24"/>
                <w:szCs w:val="24"/>
                <w:lang w:val="af-ZA"/>
              </w:rPr>
              <w:t xml:space="preserve">, </w:t>
            </w:r>
            <w:r>
              <w:rPr>
                <w:rFonts w:ascii="GHEA Grapalat" w:hAnsi="GHEA Grapalat" w:cs="GHEA Grapalat"/>
                <w:sz w:val="24"/>
                <w:szCs w:val="24"/>
                <w:lang w:val="af-ZA"/>
              </w:rPr>
              <w:t>քննչական</w:t>
            </w:r>
            <w:r>
              <w:rPr>
                <w:rFonts w:ascii="GHEA Grapalat" w:hAnsi="GHEA Grapalat" w:cs="Sylfaen"/>
                <w:sz w:val="24"/>
                <w:szCs w:val="24"/>
                <w:lang w:val="af-ZA"/>
              </w:rPr>
              <w:t xml:space="preserve"> </w:t>
            </w:r>
            <w:r>
              <w:rPr>
                <w:rFonts w:ascii="GHEA Grapalat" w:hAnsi="GHEA Grapalat" w:cs="GHEA Grapalat"/>
                <w:sz w:val="24"/>
                <w:szCs w:val="24"/>
                <w:lang w:val="af-ZA"/>
              </w:rPr>
              <w:t>կոմիտեի</w:t>
            </w:r>
            <w:r>
              <w:rPr>
                <w:rFonts w:ascii="GHEA Grapalat" w:hAnsi="GHEA Grapalat" w:cs="Sylfaen"/>
                <w:sz w:val="24"/>
                <w:szCs w:val="24"/>
                <w:lang w:val="af-ZA"/>
              </w:rPr>
              <w:t xml:space="preserve"> </w:t>
            </w:r>
            <w:r>
              <w:rPr>
                <w:rFonts w:ascii="GHEA Grapalat" w:hAnsi="GHEA Grapalat" w:cs="GHEA Grapalat"/>
                <w:sz w:val="24"/>
                <w:szCs w:val="24"/>
                <w:lang w:val="af-ZA"/>
              </w:rPr>
              <w:t>ծառայողի</w:t>
            </w:r>
            <w:r>
              <w:rPr>
                <w:rFonts w:ascii="GHEA Grapalat" w:hAnsi="GHEA Grapalat" w:cs="Sylfaen"/>
                <w:sz w:val="24"/>
                <w:szCs w:val="24"/>
                <w:lang w:val="af-ZA"/>
              </w:rPr>
              <w:t xml:space="preserve">, </w:t>
            </w:r>
            <w:r>
              <w:rPr>
                <w:rFonts w:ascii="GHEA Grapalat" w:hAnsi="GHEA Grapalat" w:cs="GHEA Grapalat"/>
                <w:sz w:val="24"/>
                <w:szCs w:val="24"/>
                <w:lang w:val="af-ZA"/>
              </w:rPr>
              <w:t>հարկային</w:t>
            </w:r>
            <w:r>
              <w:rPr>
                <w:rFonts w:ascii="GHEA Grapalat" w:hAnsi="GHEA Grapalat" w:cs="Sylfaen"/>
                <w:sz w:val="24"/>
                <w:szCs w:val="24"/>
                <w:lang w:val="af-ZA"/>
              </w:rPr>
              <w:t xml:space="preserve"> </w:t>
            </w:r>
            <w:r>
              <w:rPr>
                <w:rFonts w:ascii="GHEA Grapalat" w:hAnsi="GHEA Grapalat" w:cs="GHEA Grapalat"/>
                <w:sz w:val="24"/>
                <w:szCs w:val="24"/>
                <w:lang w:val="af-ZA"/>
              </w:rPr>
              <w:t>ծառայության</w:t>
            </w:r>
            <w:r>
              <w:rPr>
                <w:rFonts w:ascii="GHEA Grapalat" w:hAnsi="GHEA Grapalat" w:cs="Sylfaen"/>
                <w:sz w:val="24"/>
                <w:szCs w:val="24"/>
                <w:lang w:val="af-ZA"/>
              </w:rPr>
              <w:t xml:space="preserve"> </w:t>
            </w:r>
            <w:r>
              <w:rPr>
                <w:rFonts w:ascii="GHEA Grapalat" w:hAnsi="GHEA Grapalat" w:cs="GHEA Grapalat"/>
                <w:sz w:val="24"/>
                <w:szCs w:val="24"/>
                <w:lang w:val="af-ZA"/>
              </w:rPr>
              <w:t>քննիչի</w:t>
            </w:r>
            <w:r>
              <w:rPr>
                <w:rFonts w:ascii="GHEA Grapalat" w:hAnsi="GHEA Grapalat" w:cs="Sylfaen"/>
                <w:sz w:val="24"/>
                <w:szCs w:val="24"/>
                <w:lang w:val="af-ZA"/>
              </w:rPr>
              <w:t xml:space="preserve"> (</w:t>
            </w:r>
            <w:r>
              <w:rPr>
                <w:rFonts w:ascii="GHEA Grapalat" w:hAnsi="GHEA Grapalat" w:cs="GHEA Grapalat"/>
                <w:sz w:val="24"/>
                <w:szCs w:val="24"/>
                <w:lang w:val="af-ZA"/>
              </w:rPr>
              <w:t>քննչական</w:t>
            </w:r>
            <w:r>
              <w:rPr>
                <w:rFonts w:ascii="GHEA Grapalat" w:hAnsi="GHEA Grapalat" w:cs="Sylfaen"/>
                <w:sz w:val="24"/>
                <w:szCs w:val="24"/>
                <w:lang w:val="af-ZA"/>
              </w:rPr>
              <w:t xml:space="preserve"> </w:t>
            </w:r>
            <w:r>
              <w:rPr>
                <w:rFonts w:ascii="GHEA Grapalat" w:hAnsi="GHEA Grapalat" w:cs="GHEA Grapalat"/>
                <w:sz w:val="24"/>
                <w:szCs w:val="24"/>
                <w:lang w:val="af-ZA"/>
              </w:rPr>
              <w:t>վարչության</w:t>
            </w:r>
            <w:r>
              <w:rPr>
                <w:rFonts w:ascii="GHEA Grapalat" w:hAnsi="GHEA Grapalat" w:cs="Sylfaen"/>
                <w:sz w:val="24"/>
                <w:szCs w:val="24"/>
                <w:lang w:val="af-ZA"/>
              </w:rPr>
              <w:t xml:space="preserve"> </w:t>
            </w:r>
            <w:r>
              <w:rPr>
                <w:rFonts w:ascii="GHEA Grapalat" w:hAnsi="GHEA Grapalat" w:cs="GHEA Grapalat"/>
                <w:sz w:val="24"/>
                <w:szCs w:val="24"/>
                <w:lang w:val="af-ZA"/>
              </w:rPr>
              <w:t>պե</w:t>
            </w:r>
            <w:r>
              <w:rPr>
                <w:rFonts w:ascii="GHEA Grapalat" w:hAnsi="GHEA Grapalat" w:cs="Sylfaen"/>
                <w:sz w:val="24"/>
                <w:szCs w:val="24"/>
                <w:lang w:val="af-ZA"/>
              </w:rPr>
              <w:t xml:space="preserve">տի և նրա տեղակալների, բաժնի պետի և նրա տեղակալների), մաքսային ծառայության քննիչի (քննչական վարչության բաժնի պետի և նրա տեղակալների) պաշտոն զբաղեցնելու ժամանակահատվածները: Սակայն, Օրենքի 9-րդ հոդվածի 3-րդ մասը նման իրավունք տրամադրում է առհասարակ 2017 թվականի հուլիսի 1-ի դրությամբ առնվազն 20 օրացուցային տարվա մասնագիտական աշխատանքային ստաժ ունեցող հարկային և մաքսային ծառայությունների քննիչի պաշտոն զբաղեցրած բոլոր անձանց: Ստացվում է, որ ՀՀ կառավարության որոշմամբ նեղացվում է այն անձանց շրջանակը, ում իրավունքը երաշխավորված է օրենքով; ՀՀ Սահմանադրության 5-րդ հոդվածի 2-րդ մասի համաձայն՝ ենթաօրենսդրական նորմատիվ իրավական ակտերը պետք է համապատասխանեն սահմանադրական օրենքներին և օրենքներին: Դրույթը հակասում է օրենքին, ուստի և վերանայման կարիք ունի: </w:t>
            </w:r>
          </w:p>
        </w:tc>
        <w:tc>
          <w:tcPr>
            <w:tcW w:w="4049"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w:t>
            </w:r>
            <w:r>
              <w:rPr>
                <w:rFonts w:ascii="GHEA Grapalat" w:hAnsi="GHEA Grapalat" w:cs="Sylfaen"/>
                <w:sz w:val="24"/>
                <w:szCs w:val="24"/>
                <w:lang w:val="hy-AM"/>
              </w:rPr>
              <w:t xml:space="preserve">ն </w:t>
            </w:r>
            <w:r>
              <w:rPr>
                <w:rFonts w:ascii="GHEA Grapalat" w:hAnsi="GHEA Grapalat" w:cs="Sylfaen"/>
                <w:sz w:val="24"/>
                <w:szCs w:val="24"/>
                <w:lang w:val="af-ZA"/>
              </w:rPr>
              <w:t>ընդունվել</w:t>
            </w:r>
            <w:r>
              <w:rPr>
                <w:rFonts w:ascii="GHEA Grapalat" w:hAnsi="GHEA Grapalat" w:cs="Sylfaen"/>
                <w:sz w:val="24"/>
                <w:szCs w:val="24"/>
                <w:lang w:val="hy-AM"/>
              </w:rPr>
              <w:t xml:space="preserve"> է ի գիտություն։</w:t>
            </w:r>
            <w:r>
              <w:rPr>
                <w:rFonts w:ascii="GHEA Grapalat" w:hAnsi="GHEA Grapalat" w:cs="Sylfaen"/>
                <w:sz w:val="24"/>
                <w:szCs w:val="24"/>
                <w:lang w:val="af-ZA"/>
              </w:rPr>
              <w:t xml:space="preserve"> </w:t>
            </w:r>
          </w:p>
          <w:p w:rsidR="00543E08" w:rsidRDefault="00543E08">
            <w:pPr>
              <w:jc w:val="both"/>
              <w:rPr>
                <w:rFonts w:ascii="GHEA Grapalat" w:hAnsi="GHEA Grapalat" w:cs="Sylfaen"/>
                <w:sz w:val="24"/>
                <w:szCs w:val="24"/>
                <w:lang w:val="af-ZA"/>
              </w:rPr>
            </w:pP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Նախագծի խնդրո առարկա դրույթը վերաբերում է Օրենքի 2-րդ հոդվածի 1-ին մասի 4-րդ, 5-րդ, 5.1-ին, 5.2-րդ և 5.3-րդ կետերին վերաբերելի չէ Օրենքի 9-րդ հոդվածի 3-րդ մասին:</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hy-AM"/>
              </w:rPr>
              <w:t>Նախագծի դ</w:t>
            </w:r>
            <w:r>
              <w:rPr>
                <w:rFonts w:ascii="GHEA Grapalat" w:hAnsi="GHEA Grapalat" w:cs="Sylfaen"/>
                <w:sz w:val="24"/>
                <w:szCs w:val="24"/>
                <w:lang w:val="af-ZA"/>
              </w:rPr>
              <w:t>րույթը նախատեսվել է</w:t>
            </w:r>
            <w:r>
              <w:rPr>
                <w:rFonts w:ascii="GHEA Grapalat" w:hAnsi="GHEA Grapalat" w:cs="Sylfaen"/>
                <w:sz w:val="24"/>
                <w:szCs w:val="24"/>
                <w:lang w:val="hy-AM"/>
              </w:rPr>
              <w:t>՝</w:t>
            </w:r>
            <w:r>
              <w:rPr>
                <w:rFonts w:ascii="GHEA Grapalat" w:hAnsi="GHEA Grapalat" w:cs="Sylfaen"/>
                <w:sz w:val="24"/>
                <w:szCs w:val="24"/>
                <w:lang w:val="af-ZA"/>
              </w:rPr>
              <w:t xml:space="preserve"> հաշվի առնելով ՀՀ </w:t>
            </w:r>
            <w:r>
              <w:rPr>
                <w:rFonts w:ascii="GHEA Grapalat" w:hAnsi="GHEA Grapalat" w:cs="Sylfaen"/>
                <w:sz w:val="24"/>
                <w:szCs w:val="24"/>
                <w:lang w:val="hy-AM"/>
              </w:rPr>
              <w:t>ք</w:t>
            </w:r>
            <w:r>
              <w:rPr>
                <w:rFonts w:ascii="GHEA Grapalat" w:hAnsi="GHEA Grapalat" w:cs="Sylfaen"/>
                <w:sz w:val="24"/>
                <w:szCs w:val="24"/>
                <w:lang w:val="af-ZA"/>
              </w:rPr>
              <w:t xml:space="preserve">րեական դատավարության օրենսգրքի 6-րդ հոդվածի 26-րդ կետը, 193-րդ հոդվածը և նպատակ ունի հստակեցնել </w:t>
            </w:r>
            <w:r>
              <w:rPr>
                <w:rFonts w:ascii="GHEA Grapalat" w:hAnsi="GHEA Grapalat" w:cs="Sylfaen"/>
                <w:sz w:val="24"/>
                <w:szCs w:val="24"/>
                <w:lang w:val="hy-AM"/>
              </w:rPr>
              <w:t>Ո</w:t>
            </w:r>
            <w:r>
              <w:rPr>
                <w:rFonts w:ascii="GHEA Grapalat" w:hAnsi="GHEA Grapalat" w:cs="Sylfaen"/>
                <w:sz w:val="24"/>
                <w:szCs w:val="24"/>
                <w:lang w:val="af-ZA"/>
              </w:rPr>
              <w:t>րոշման N 2 հավելվածի 4-րդ կետի կիրառությունը:</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hy-AM"/>
              </w:rPr>
              <w:t xml:space="preserve">Միաժամանակ, </w:t>
            </w:r>
            <w:r>
              <w:rPr>
                <w:rFonts w:ascii="GHEA Grapalat" w:hAnsi="GHEA Grapalat" w:cs="Sylfaen"/>
                <w:sz w:val="24"/>
                <w:szCs w:val="24"/>
                <w:lang w:val="af-ZA"/>
              </w:rPr>
              <w:t>Նախագծի 4-րդ ենթակետի «բ պարբերութ</w:t>
            </w:r>
            <w:r>
              <w:rPr>
                <w:rFonts w:ascii="GHEA Grapalat" w:hAnsi="GHEA Grapalat" w:cs="Sylfaen"/>
                <w:sz w:val="24"/>
                <w:szCs w:val="24"/>
                <w:lang w:val="hy-AM"/>
              </w:rPr>
              <w:t>յ</w:t>
            </w:r>
            <w:r>
              <w:rPr>
                <w:rFonts w:ascii="GHEA Grapalat" w:hAnsi="GHEA Grapalat" w:cs="Sylfaen"/>
                <w:sz w:val="24"/>
                <w:szCs w:val="24"/>
                <w:lang w:val="af-ZA"/>
              </w:rPr>
              <w:t>ունում «քննչական վարչության պետի և «քննչական վարչության բաժնի պետի բառերից առաջ ավելացվել են «</w:t>
            </w:r>
            <w:r>
              <w:rPr>
                <w:rFonts w:ascii="GHEA Grapalat" w:hAnsi="GHEA Grapalat" w:cs="Sylfaen"/>
                <w:sz w:val="24"/>
                <w:szCs w:val="24"/>
                <w:lang w:val="hy-AM"/>
              </w:rPr>
              <w:t>ա</w:t>
            </w:r>
            <w:r>
              <w:rPr>
                <w:rFonts w:ascii="GHEA Grapalat" w:hAnsi="GHEA Grapalat" w:cs="Sylfaen"/>
                <w:sz w:val="24"/>
                <w:szCs w:val="24"/>
                <w:lang w:val="af-ZA"/>
              </w:rPr>
              <w:t>յդ թվում՝ բառերը:</w:t>
            </w:r>
          </w:p>
        </w:tc>
        <w:tc>
          <w:tcPr>
            <w:tcW w:w="289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r>
      <w:tr w:rsidR="00543E08" w:rsidRPr="001F5C98" w:rsidTr="00E95D9E">
        <w:trPr>
          <w:trHeight w:val="1061"/>
        </w:trPr>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4. Նախագծի 5-րդ կետ է) ենթակետով առաջարկվում է սահմանել, որ եթե աշխատանքային կամ զինվորական կենսաթոշակ կամ նպաստ ստանալու իրավունքը դադարեցնելուն հաջորդող ժամանակահատվածի համար անձին վճարվել է աշխատանքային կամ զինվորական կենսաթոշակ կամ նպաստ, ապա վճարված կենսաթոշակի կամ նպաստի գումարը պահվում է (հաշվանցվում է) «Պաշտոնատար անձանց գործունեության ապահովման, սպասարկման և սոցիալական երաշխիքների մասին» Հայաստանի Հանրապետության օրենքով նշանակված կենսաթոշակի գումարից: ՀՀ քաղաքացիական օրենսգրքի 1099 հոդվածի համաձայն՝ որպես անհիմն հարստացում ենթակա չեն վերադարձման` քաղաքացու մոտ անբարեխղճության բացակայության դեպքում, նրան` որպես գոյության միջոց տրված աշխատավարձը և դրան հավասարեցված վճարները, կենսաթոշակները, կրթաթոշակները, նպաստները, կյանքին ու առողջությանը պատճառված վնասի հատուցումը, ալիմենտը և այլ դրամական գումարները: Հետևաբար, հաշվանցման հնարավուրության նախատեսումը կենսաթոշակների, նպաստների կամ հավասարեցված այլ վճարեների պարագայում իրավաչափ չէ: Ասվածը կրկին հիմնավորվում է նախորդ կետում մանրամասնված՝ ՀՀ Սահմանադրության 5-րդ հոդվածով սահմանված իրավական ակտերի աստիճանակարգության վկայակոչմամբ:</w:t>
            </w:r>
          </w:p>
        </w:tc>
        <w:tc>
          <w:tcPr>
            <w:tcW w:w="4049"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Առաջարկությունը չի ընդունվել:</w:t>
            </w:r>
          </w:p>
          <w:p w:rsidR="00543E08" w:rsidRDefault="00543E08">
            <w:pPr>
              <w:jc w:val="both"/>
              <w:rPr>
                <w:rFonts w:ascii="GHEA Grapalat" w:hAnsi="GHEA Grapalat" w:cs="Sylfaen"/>
                <w:sz w:val="24"/>
                <w:szCs w:val="24"/>
                <w:lang w:val="af-ZA"/>
              </w:rPr>
            </w:pP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«Պետական կենսաթոշակների մասին» օրենքի 7-րդ հոդվածի 3-րդ մասի համաձայն՝ պետական բյուջեից ֆինանսավորվող տարբեր</w:t>
            </w:r>
            <w:r>
              <w:rPr>
                <w:rFonts w:ascii="Calibri" w:hAnsi="Calibri" w:cs="Calibri"/>
                <w:sz w:val="24"/>
                <w:szCs w:val="24"/>
                <w:lang w:val="af-ZA"/>
              </w:rPr>
              <w:t> </w:t>
            </w:r>
            <w:r>
              <w:rPr>
                <w:rFonts w:ascii="GHEA Grapalat" w:hAnsi="GHEA Grapalat" w:cs="Sylfaen"/>
                <w:sz w:val="24"/>
                <w:szCs w:val="24"/>
                <w:lang w:val="af-ZA"/>
              </w:rPr>
              <w:t>կենսաթոշակների</w:t>
            </w:r>
            <w:r>
              <w:rPr>
                <w:rFonts w:ascii="Calibri" w:hAnsi="Calibri" w:cs="Calibri"/>
                <w:sz w:val="24"/>
                <w:szCs w:val="24"/>
                <w:lang w:val="af-ZA"/>
              </w:rPr>
              <w:t> </w:t>
            </w:r>
            <w:r>
              <w:rPr>
                <w:rFonts w:ascii="GHEA Grapalat" w:hAnsi="GHEA Grapalat" w:cs="Sylfaen"/>
                <w:sz w:val="24"/>
                <w:szCs w:val="24"/>
                <w:lang w:val="af-ZA"/>
              </w:rPr>
              <w:t>իրավունք ունեցող անձն ունի մեկ կենսաթոշակ ստանալու իրավունք` իր ընտրությամբ:</w:t>
            </w:r>
          </w:p>
          <w:p w:rsidR="00543E08" w:rsidRDefault="00543E08">
            <w:pPr>
              <w:jc w:val="both"/>
              <w:rPr>
                <w:rFonts w:ascii="GHEA Grapalat" w:hAnsi="GHEA Grapalat" w:cs="Sylfaen"/>
                <w:sz w:val="24"/>
                <w:szCs w:val="24"/>
                <w:lang w:val="af-ZA"/>
              </w:rPr>
            </w:pP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Նախագծի խնդրո առարկա դրույթը չի վերաբերում ՀՀ քաղաքացիական օրենսգրքի 1099-րդ հոդվածով սահմանված՝ որպես անհիմն հարստացում վերադարձման ոչ ենթակա գումարներին։</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Այն վերաբերում է այն դեպքերին, երբ անձը, հանդիսանալով աշխատանքային կամ զինվորական կենսաթոշակ ստացող անձ, ձեռք է բերում Օրենքով սահմանված կենսաթոշակի իրավունք։</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Այս դեպքում Օրենքի 6-րդ հոդվածի 2-րդ մասի 1-ին կետի համաձայն՝ այդ իրավունքը ձեռք բերելուց հետո՝ 6 ամսվա ընթացում դիմելու դեպքում, կենսաթոշակ նշանակվում է կենսաթոշակի իրավունք ձեռք բերելու օրվանից։</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Ստեղծվում է մի իրավիճակ, երբ անձը Օրենքով սահմանված կենսաթոշակի իրավունք ձեռք բերելու օրվանից մինչև այդ կենսաթոշակ նշանակելու ամիսն ընկած ժամանակահատվածում ստանում է պետական բյուջեից ֆինանսավորվող 2 կենսաթոշակ։</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Խնդրի կարգավորման և կենսաթոշակառուի՝ ավելի մեծ ծավալի իրավունքների իրացումն ապահովելու նպատակով նախագծով նախատեսվում է, որ այդ ժամանակահատվածի համար վճարվում է Օրենքով սահմանված կենսաթոշակը, դրանից նվազեցնելով արդեն իսկ վճարված աշխատանքային կամ զինվորական կենսաթոշակի գումարը։</w:t>
            </w:r>
          </w:p>
        </w:tc>
        <w:tc>
          <w:tcPr>
            <w:tcW w:w="289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r>
      <w:tr w:rsidR="00543E08" w:rsidRPr="001F5C98" w:rsidTr="00E95D9E">
        <w:trPr>
          <w:trHeight w:val="1061"/>
        </w:trPr>
        <w:tc>
          <w:tcPr>
            <w:tcW w:w="2520"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Վարչապետի հանձնարարական</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1</w:t>
            </w:r>
            <w:r>
              <w:rPr>
                <w:rFonts w:ascii="GHEA Grapalat" w:hAnsi="GHEA Grapalat" w:cs="Sylfaen"/>
                <w:sz w:val="24"/>
                <w:szCs w:val="24"/>
                <w:lang w:val="hy-AM"/>
              </w:rPr>
              <w:t>8</w:t>
            </w:r>
            <w:r>
              <w:rPr>
                <w:rFonts w:ascii="GHEA Grapalat" w:hAnsi="GHEA Grapalat" w:cs="Sylfaen"/>
                <w:sz w:val="24"/>
                <w:szCs w:val="24"/>
                <w:lang w:val="af-ZA"/>
              </w:rPr>
              <w:t>.09.2020 թ.</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 xml:space="preserve">թիվ </w:t>
            </w:r>
            <w:r>
              <w:rPr>
                <w:rFonts w:ascii="GHEA Grapalat" w:hAnsi="GHEA Grapalat"/>
                <w:color w:val="000000"/>
                <w:sz w:val="24"/>
                <w:szCs w:val="24"/>
                <w:shd w:val="clear" w:color="auto" w:fill="FFFFFF"/>
              </w:rPr>
              <w:t>02/11.8/42230-2020</w:t>
            </w: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sz w:val="24"/>
                <w:szCs w:val="24"/>
                <w:lang w:val="hy-AM"/>
              </w:rPr>
              <w:t>Վարչապետի հանձնարարությամբ՝ խնդրում եմ մեկ անգամ ևս քննարկել վարչապետի աշխատակազմի պետաիրավական վարչության եզրակացության 1-ին և 4-րդ կետերը, իրավաբանական վարչության եզրակացության 2-րդ մասը և քաղաքացիական ծառայության գրասենյակի եզրակացությունը:</w:t>
            </w:r>
            <w:r>
              <w:rPr>
                <w:rFonts w:ascii="GHEA Grapalat" w:hAnsi="GHEA Grapalat"/>
                <w:sz w:val="24"/>
                <w:szCs w:val="24"/>
                <w:lang w:val="hy-AM"/>
              </w:rPr>
              <w:tab/>
            </w:r>
          </w:p>
        </w:tc>
        <w:tc>
          <w:tcPr>
            <w:tcW w:w="4049"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289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r>
      <w:tr w:rsidR="00543E08" w:rsidRPr="001F5C98" w:rsidTr="00E95D9E">
        <w:trPr>
          <w:trHeight w:val="1061"/>
        </w:trPr>
        <w:tc>
          <w:tcPr>
            <w:tcW w:w="2520"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 xml:space="preserve">Վարչապետի աշխատակազմի </w:t>
            </w:r>
            <w:r>
              <w:rPr>
                <w:rFonts w:ascii="GHEA Grapalat" w:hAnsi="GHEA Grapalat" w:cs="Sylfaen"/>
                <w:sz w:val="24"/>
                <w:szCs w:val="24"/>
                <w:lang w:val="hy-AM"/>
              </w:rPr>
              <w:t>պ</w:t>
            </w:r>
            <w:r>
              <w:rPr>
                <w:rFonts w:ascii="GHEA Grapalat" w:hAnsi="GHEA Grapalat"/>
                <w:sz w:val="24"/>
                <w:szCs w:val="24"/>
                <w:lang w:val="hy-AM"/>
              </w:rPr>
              <w:t>ետաիրավական վարչության եզրակացության 1-ին և 4-րդ կետերը</w:t>
            </w: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 xml:space="preserve">1. Նախագծի 1-ին կետով առաջարկվում է սահմանել այն պաշտոնների ցանկը, որոնք զբաղեցնելու ժամանակահատվածները հավասարեցվում են «Պետական պաշտոններ զբաղեցրած անձանց սոցիալական երաշխիքների մասին» ՀՀ օրենքի (այսուհետ՝ Օրենք) N 1 հավելվածով սահմանված պաշտոններ զբաղեցնելու ժամանակահատվածներին: 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 Այնինչ, վերոնշյալ օրենքի ուսումնասիրությունից ակնհայտ է դառնում, որ սահմանադրորեն ամրագրված չափանիշները բավարարող լիազորող նորմ օրենքում ամրագրված չէ: Հետևաբար, ՀՀ կառավարությունը իրավասու չէ սահմանելու նման պաշտոնների ցանկ: </w:t>
            </w:r>
          </w:p>
        </w:tc>
        <w:tc>
          <w:tcPr>
            <w:tcW w:w="4049"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w:t>
            </w:r>
            <w:r>
              <w:rPr>
                <w:rFonts w:ascii="GHEA Grapalat" w:hAnsi="GHEA Grapalat" w:cs="Sylfaen"/>
                <w:sz w:val="24"/>
                <w:szCs w:val="24"/>
                <w:lang w:val="hy-AM"/>
              </w:rPr>
              <w:t xml:space="preserve">ը չի </w:t>
            </w:r>
            <w:r>
              <w:rPr>
                <w:rFonts w:ascii="GHEA Grapalat" w:hAnsi="GHEA Grapalat" w:cs="Sylfaen"/>
                <w:sz w:val="24"/>
                <w:szCs w:val="24"/>
                <w:lang w:val="af-ZA"/>
              </w:rPr>
              <w:t>ընդունվել</w:t>
            </w:r>
            <w:r>
              <w:rPr>
                <w:rFonts w:ascii="GHEA Grapalat" w:hAnsi="GHEA Grapalat" w:cs="Sylfaen"/>
                <w:sz w:val="24"/>
                <w:szCs w:val="24"/>
                <w:lang w:val="hy-AM"/>
              </w:rPr>
              <w:t>։</w:t>
            </w:r>
          </w:p>
          <w:p w:rsidR="00543E08" w:rsidRDefault="00543E08">
            <w:pPr>
              <w:jc w:val="both"/>
              <w:rPr>
                <w:rFonts w:ascii="GHEA Grapalat" w:hAnsi="GHEA Grapalat" w:cs="Sylfaen"/>
                <w:sz w:val="24"/>
                <w:szCs w:val="24"/>
                <w:lang w:val="hy-AM"/>
              </w:rPr>
            </w:pPr>
          </w:p>
          <w:p w:rsidR="00543E08" w:rsidRDefault="00543E08">
            <w:pPr>
              <w:jc w:val="both"/>
              <w:rPr>
                <w:rFonts w:ascii="GHEA Grapalat" w:hAnsi="GHEA Grapalat" w:cs="Sylfaen"/>
                <w:i/>
                <w:sz w:val="24"/>
                <w:szCs w:val="24"/>
                <w:lang w:val="hy-AM"/>
              </w:rPr>
            </w:pPr>
            <w:r>
              <w:rPr>
                <w:rFonts w:ascii="GHEA Grapalat" w:hAnsi="GHEA Grapalat" w:cs="Sylfaen"/>
                <w:sz w:val="24"/>
                <w:szCs w:val="24"/>
                <w:lang w:val="hy-AM"/>
              </w:rPr>
              <w:t xml:space="preserve">Նախ, </w:t>
            </w:r>
            <w:r>
              <w:rPr>
                <w:rFonts w:ascii="GHEA Grapalat" w:hAnsi="GHEA Grapalat" w:cs="Sylfaen"/>
                <w:sz w:val="24"/>
                <w:szCs w:val="24"/>
                <w:lang w:val="af-ZA"/>
              </w:rPr>
              <w:t xml:space="preserve">Նախագծի 1-ին </w:t>
            </w:r>
            <w:r>
              <w:rPr>
                <w:rFonts w:ascii="GHEA Grapalat" w:hAnsi="GHEA Grapalat" w:cs="Sylfaen"/>
                <w:sz w:val="24"/>
                <w:szCs w:val="24"/>
                <w:lang w:val="hy-AM"/>
              </w:rPr>
              <w:t>կետի 1–ին ենթա</w:t>
            </w:r>
            <w:r>
              <w:rPr>
                <w:rFonts w:ascii="GHEA Grapalat" w:hAnsi="GHEA Grapalat" w:cs="Sylfaen"/>
                <w:sz w:val="24"/>
                <w:szCs w:val="24"/>
                <w:lang w:val="af-ZA"/>
              </w:rPr>
              <w:t>կետով</w:t>
            </w:r>
            <w:r>
              <w:rPr>
                <w:rFonts w:ascii="GHEA Grapalat" w:hAnsi="GHEA Grapalat" w:cs="Sylfaen"/>
                <w:sz w:val="24"/>
                <w:szCs w:val="24"/>
                <w:lang w:val="hy-AM"/>
              </w:rPr>
              <w:t xml:space="preserve"> հաստատվում է ոչ թե </w:t>
            </w:r>
            <w:r>
              <w:rPr>
                <w:rFonts w:ascii="GHEA Grapalat" w:hAnsi="GHEA Grapalat" w:cs="Sylfaen"/>
                <w:sz w:val="24"/>
                <w:szCs w:val="24"/>
                <w:lang w:val="af-ZA"/>
              </w:rPr>
              <w:t>այն պաշտոնների ցանկը, որոնք զբաղեցնելու ժամանակահատվածները հավասարեցվում են «Պետական պաշտոններ զբաղեցրած անձանց սոցիալական երաշխիքների մասին» Օրենք</w:t>
            </w:r>
            <w:r>
              <w:rPr>
                <w:rFonts w:ascii="GHEA Grapalat" w:hAnsi="GHEA Grapalat" w:cs="Sylfaen"/>
                <w:sz w:val="24"/>
                <w:szCs w:val="24"/>
                <w:lang w:val="hy-AM"/>
              </w:rPr>
              <w:t>ի</w:t>
            </w:r>
            <w:r>
              <w:rPr>
                <w:rFonts w:ascii="GHEA Grapalat" w:hAnsi="GHEA Grapalat" w:cs="Sylfaen"/>
                <w:sz w:val="24"/>
                <w:szCs w:val="24"/>
                <w:lang w:val="af-ZA"/>
              </w:rPr>
              <w:t xml:space="preserve"> N 1 հավելվածով սահմանված պաշտոններ զբաղեցնելու ժամանակահատվածներին</w:t>
            </w:r>
            <w:r>
              <w:rPr>
                <w:rFonts w:ascii="GHEA Grapalat" w:hAnsi="GHEA Grapalat" w:cs="Sylfaen"/>
                <w:sz w:val="24"/>
                <w:szCs w:val="24"/>
                <w:lang w:val="hy-AM"/>
              </w:rPr>
              <w:t xml:space="preserve">, այլ </w:t>
            </w:r>
            <w:r>
              <w:rPr>
                <w:rFonts w:ascii="GHEA Grapalat" w:hAnsi="GHEA Grapalat" w:cs="Sylfaen"/>
                <w:i/>
                <w:sz w:val="24"/>
                <w:szCs w:val="24"/>
                <w:lang w:val="hy-AM"/>
              </w:rPr>
              <w:t xml:space="preserve">այն </w:t>
            </w:r>
            <w:r>
              <w:rPr>
                <w:rFonts w:ascii="GHEA Grapalat" w:hAnsi="GHEA Grapalat" w:cs="Sylfaen"/>
                <w:i/>
                <w:sz w:val="24"/>
                <w:szCs w:val="24"/>
                <w:lang w:val="af-ZA"/>
              </w:rPr>
              <w:t>պաշտոնների ցանկը, որոնք զբաղեցնելու ժամանակահատվածները հաշվառվում են մասնագիտական ստաժում</w:t>
            </w:r>
            <w:r>
              <w:rPr>
                <w:rFonts w:ascii="GHEA Grapalat" w:hAnsi="GHEA Grapalat" w:cs="Sylfaen"/>
                <w:i/>
                <w:sz w:val="24"/>
                <w:szCs w:val="24"/>
                <w:lang w:val="hy-AM"/>
              </w:rPr>
              <w:t>։</w:t>
            </w:r>
          </w:p>
          <w:p w:rsidR="00543E08" w:rsidRDefault="00543E08">
            <w:pPr>
              <w:jc w:val="both"/>
              <w:rPr>
                <w:rFonts w:ascii="GHEA Grapalat" w:hAnsi="GHEA Grapalat" w:cs="Sylfaen"/>
                <w:sz w:val="24"/>
                <w:szCs w:val="24"/>
                <w:lang w:val="hy-AM"/>
              </w:rPr>
            </w:pPr>
            <w:r>
              <w:rPr>
                <w:rFonts w:ascii="GHEA Grapalat" w:hAnsi="GHEA Grapalat" w:cs="Sylfaen"/>
                <w:sz w:val="24"/>
                <w:szCs w:val="24"/>
                <w:lang w:val="af-ZA"/>
              </w:rPr>
              <w:t xml:space="preserve">Ընդ որում, առաջարկվող լուծումը բխում է </w:t>
            </w:r>
            <w:r>
              <w:rPr>
                <w:rFonts w:ascii="GHEA Grapalat" w:hAnsi="GHEA Grapalat" w:cs="Sylfaen"/>
                <w:sz w:val="24"/>
                <w:szCs w:val="24"/>
                <w:lang w:val="hy-AM"/>
              </w:rPr>
              <w:t>Օրենքի 5-րդ հոդվածի 4-րդ մասից, որի համաձայն՝ մասնագիտական ստաժը հաշվարկելու կարգը (</w:t>
            </w:r>
            <w:r>
              <w:rPr>
                <w:rFonts w:ascii="GHEA Grapalat" w:hAnsi="GHEA Grapalat" w:cs="Sylfaen"/>
                <w:b/>
                <w:sz w:val="24"/>
                <w:szCs w:val="24"/>
                <w:lang w:val="hy-AM"/>
              </w:rPr>
              <w:t>մասնագիտական ստաժում հաշվառվող ժամանակահատվածները</w:t>
            </w:r>
            <w:r>
              <w:rPr>
                <w:rFonts w:ascii="GHEA Grapalat" w:hAnsi="GHEA Grapalat" w:cs="Sylfaen"/>
                <w:sz w:val="24"/>
                <w:szCs w:val="24"/>
                <w:lang w:val="hy-AM"/>
              </w:rPr>
              <w:t>) սահմանում է Կառավարությունը:</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hy-AM"/>
              </w:rPr>
              <w:t xml:space="preserve">Ըստ այդմ, </w:t>
            </w:r>
            <w:r>
              <w:rPr>
                <w:rFonts w:ascii="GHEA Grapalat" w:hAnsi="GHEA Grapalat" w:cs="Sylfaen"/>
                <w:sz w:val="24"/>
                <w:szCs w:val="24"/>
                <w:lang w:val="af-ZA"/>
              </w:rPr>
              <w:t>կառավարություն</w:t>
            </w:r>
            <w:r>
              <w:rPr>
                <w:rFonts w:ascii="GHEA Grapalat" w:hAnsi="GHEA Grapalat" w:cs="Sylfaen"/>
                <w:sz w:val="24"/>
                <w:szCs w:val="24"/>
                <w:lang w:val="hy-AM"/>
              </w:rPr>
              <w:t>ն</w:t>
            </w:r>
            <w:r>
              <w:rPr>
                <w:rFonts w:ascii="GHEA Grapalat" w:hAnsi="GHEA Grapalat" w:cs="Sylfaen"/>
                <w:sz w:val="24"/>
                <w:szCs w:val="24"/>
                <w:lang w:val="af-ZA"/>
              </w:rPr>
              <w:t xml:space="preserve"> իրավասու է սահմանելու </w:t>
            </w:r>
            <w:r>
              <w:rPr>
                <w:rFonts w:ascii="GHEA Grapalat" w:hAnsi="GHEA Grapalat" w:cs="Sylfaen"/>
                <w:sz w:val="24"/>
                <w:szCs w:val="24"/>
                <w:lang w:val="hy-AM"/>
              </w:rPr>
              <w:t xml:space="preserve">խնդրո առարկա </w:t>
            </w:r>
            <w:r>
              <w:rPr>
                <w:rFonts w:ascii="GHEA Grapalat" w:hAnsi="GHEA Grapalat" w:cs="Sylfaen"/>
                <w:sz w:val="24"/>
                <w:szCs w:val="24"/>
                <w:lang w:val="af-ZA"/>
              </w:rPr>
              <w:t>պաշտոնների ցանկ:</w:t>
            </w:r>
          </w:p>
        </w:tc>
        <w:tc>
          <w:tcPr>
            <w:tcW w:w="289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r>
      <w:tr w:rsidR="00543E08" w:rsidRPr="001F5C98" w:rsidTr="00E95D9E">
        <w:trPr>
          <w:trHeight w:val="1061"/>
        </w:trPr>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sz w:val="24"/>
                <w:szCs w:val="24"/>
                <w:lang w:val="hy-AM"/>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4. Նախագծի 5-րդ կետ է) ենթակետով առաջարկվում է սահմանել, որ եթե աշխատանքային կամ զինվորական կենսաթոշակ կամ նպաստ ստանալու իրավունքը դադարեցնելուն հաջորդող ժամանակահատվածի համար անձին վճարվել է աշխատանքային կամ զինվորական կենսաթոշակ կամ նպաստ, ապա վճարված կենսաթոշակի կամ նպաստի գումարը պահվում է (հաշվանցվում է) «Պաշտոնատար անձանց գործունեության ապահովման, սպասարկման և սոցիալական երաշխիքների մասին» Հայաստանի Հանրապետության օրենքով նշանակված կենսաթոշակի գումարից: ՀՀ քաղաքացիական օրենսգրքի 1099 հոդվածի համաձայն՝ որպես անհիմն հարստացում ենթակա չեն վերադարձման` քաղաքացու մոտ անբարեխղճության բացակայության դեպքում, նրան` որպես գոյության միջոց տրված աշխատավարձը և դրան հավասարեցված վճարները, կենսաթոշակները, կրթաթոշակները, նպաստները, կյանքին ու առողջությանը պատճառված վնասի հատուցումը, ալիմենտը և այլ դրամական գումարները: Հետևաբար, հաշվանցման հնարավուրության նախատեսումը կենսաթոշակների, նպաստների կամ հավասարեցված այլ վճարեների պարագայում իրավաչափ չէ: Ասվածը կրկին հիմնավորվում է նախորդ կետում մանրամասնված՝ ՀՀ Սահմանադրության 5-րդ հոդվածով սահմանված իրավական ակտերի աստիճանակարգության վկայակոչմամբ:</w:t>
            </w:r>
          </w:p>
        </w:tc>
        <w:tc>
          <w:tcPr>
            <w:tcW w:w="4049" w:type="dxa"/>
            <w:tcBorders>
              <w:top w:val="single" w:sz="4" w:space="0" w:color="auto"/>
              <w:left w:val="single" w:sz="4" w:space="0" w:color="auto"/>
              <w:bottom w:val="single" w:sz="4" w:space="0" w:color="auto"/>
              <w:right w:val="single" w:sz="4" w:space="0" w:color="auto"/>
            </w:tcBorders>
          </w:tcPr>
          <w:p w:rsidR="00543E08" w:rsidRDefault="00543E08">
            <w:pPr>
              <w:ind w:firstLine="166"/>
              <w:jc w:val="both"/>
              <w:rPr>
                <w:rFonts w:ascii="GHEA Grapalat" w:hAnsi="GHEA Grapalat" w:cs="Sylfaen"/>
                <w:sz w:val="24"/>
                <w:szCs w:val="24"/>
                <w:lang w:val="af-ZA"/>
              </w:rPr>
            </w:pPr>
            <w:r>
              <w:rPr>
                <w:rFonts w:ascii="GHEA Grapalat" w:hAnsi="GHEA Grapalat" w:cs="Sylfaen"/>
                <w:sz w:val="24"/>
                <w:szCs w:val="24"/>
                <w:lang w:val="af-ZA"/>
              </w:rPr>
              <w:t>Առաջարկությունը չի ընդունվել:</w:t>
            </w:r>
          </w:p>
          <w:p w:rsidR="00543E08" w:rsidRDefault="00543E08">
            <w:pPr>
              <w:ind w:firstLine="166"/>
              <w:jc w:val="both"/>
              <w:rPr>
                <w:rFonts w:ascii="GHEA Grapalat" w:hAnsi="GHEA Grapalat" w:cs="Sylfaen"/>
                <w:sz w:val="24"/>
                <w:szCs w:val="24"/>
                <w:lang w:val="af-ZA"/>
              </w:rPr>
            </w:pPr>
          </w:p>
          <w:p w:rsidR="00543E08" w:rsidRDefault="00543E08">
            <w:pPr>
              <w:ind w:firstLine="166"/>
              <w:jc w:val="both"/>
              <w:rPr>
                <w:rFonts w:ascii="GHEA Grapalat" w:hAnsi="GHEA Grapalat" w:cs="Sylfaen"/>
                <w:sz w:val="24"/>
                <w:szCs w:val="24"/>
                <w:lang w:val="hy-AM"/>
              </w:rPr>
            </w:pPr>
            <w:r>
              <w:rPr>
                <w:rFonts w:ascii="GHEA Grapalat" w:hAnsi="GHEA Grapalat" w:cs="Sylfaen"/>
                <w:sz w:val="24"/>
                <w:szCs w:val="24"/>
                <w:lang w:val="hy-AM"/>
              </w:rPr>
              <w:t>Իրավակարգավորումը որևէ առնչություն չունի Քաղաքացիական օրենսգրքով սահմանված անհիմն հարստացման հետ և Ք</w:t>
            </w:r>
            <w:r>
              <w:rPr>
                <w:rFonts w:ascii="GHEA Grapalat" w:hAnsi="GHEA Grapalat" w:cs="Sylfaen"/>
                <w:sz w:val="24"/>
                <w:szCs w:val="24"/>
                <w:lang w:val="af-ZA"/>
              </w:rPr>
              <w:t>աղաքացիական օրենսգրքի 1099 հոդվածի</w:t>
            </w:r>
            <w:r>
              <w:rPr>
                <w:rFonts w:ascii="GHEA Grapalat" w:hAnsi="GHEA Grapalat" w:cs="Sylfaen"/>
                <w:sz w:val="24"/>
                <w:szCs w:val="24"/>
                <w:lang w:val="hy-AM"/>
              </w:rPr>
              <w:t xml:space="preserve"> դրույթնրը կիրառելի չեն խնդրո առարկա դեպքում։</w:t>
            </w:r>
          </w:p>
          <w:p w:rsidR="00543E08" w:rsidRDefault="00543E08">
            <w:pPr>
              <w:ind w:firstLine="166"/>
              <w:jc w:val="both"/>
              <w:rPr>
                <w:rFonts w:ascii="GHEA Grapalat" w:hAnsi="GHEA Grapalat" w:cs="Sylfaen"/>
                <w:sz w:val="24"/>
                <w:szCs w:val="24"/>
                <w:lang w:val="hy-AM"/>
              </w:rPr>
            </w:pPr>
            <w:r>
              <w:rPr>
                <w:rFonts w:ascii="GHEA Grapalat" w:hAnsi="GHEA Grapalat" w:cs="Sylfaen"/>
                <w:sz w:val="24"/>
                <w:szCs w:val="24"/>
                <w:lang w:val="hy-AM"/>
              </w:rPr>
              <w:t>Մասնավորապես, անհիմն հարստացման հիմնական առանձնահատկությունն այն է, որ անձը ուրիշ անձի (տուժողի) հաշվին ձեռք է բերել գույք կամ խնայել է այն՝ առանց օրենքով, այլ իրավական ակտերով կամ գործարքով սահմանված հիմքերի։</w:t>
            </w:r>
          </w:p>
          <w:p w:rsidR="00543E08" w:rsidRDefault="00543E08">
            <w:pPr>
              <w:ind w:firstLine="166"/>
              <w:jc w:val="both"/>
              <w:rPr>
                <w:rFonts w:ascii="GHEA Grapalat" w:hAnsi="GHEA Grapalat" w:cs="Sylfaen"/>
                <w:sz w:val="24"/>
                <w:szCs w:val="24"/>
                <w:lang w:val="hy-AM"/>
              </w:rPr>
            </w:pPr>
            <w:r>
              <w:rPr>
                <w:rFonts w:ascii="GHEA Grapalat" w:hAnsi="GHEA Grapalat" w:cs="Sylfaen"/>
                <w:sz w:val="24"/>
                <w:szCs w:val="24"/>
                <w:lang w:val="hy-AM"/>
              </w:rPr>
              <w:t>Իսկ խնդրո առարկա դեպքում բացակայում են անհիմն հարստացման հատկանիշները, քանի որ անձը գումարը ստացել է համապատասխան օրենքի հիման վրա։</w:t>
            </w:r>
          </w:p>
          <w:p w:rsidR="00543E08" w:rsidRDefault="00543E08">
            <w:pPr>
              <w:ind w:firstLine="166"/>
              <w:jc w:val="both"/>
              <w:rPr>
                <w:rFonts w:ascii="GHEA Grapalat" w:hAnsi="GHEA Grapalat" w:cs="Sylfaen"/>
                <w:sz w:val="24"/>
                <w:szCs w:val="24"/>
                <w:lang w:val="hy-AM"/>
              </w:rPr>
            </w:pPr>
            <w:r>
              <w:rPr>
                <w:rFonts w:ascii="GHEA Grapalat" w:hAnsi="GHEA Grapalat" w:cs="Sylfaen"/>
                <w:sz w:val="24"/>
                <w:szCs w:val="24"/>
                <w:lang w:val="hy-AM"/>
              </w:rPr>
              <w:t>Հաշվանցման հնարավորության նախատեսումը միտված է քաղաքացիների իրավունքները ամբողջ ծավալով իրականացմանը՝ հաշվի առնելով Պետական</w:t>
            </w:r>
            <w:r>
              <w:rPr>
                <w:rFonts w:ascii="Calibri" w:hAnsi="Calibri" w:cs="Calibri"/>
                <w:sz w:val="24"/>
                <w:szCs w:val="24"/>
                <w:lang w:val="hy-AM"/>
              </w:rPr>
              <w:t> </w:t>
            </w:r>
            <w:r>
              <w:rPr>
                <w:rFonts w:ascii="GHEA Grapalat" w:hAnsi="GHEA Grapalat" w:cs="GHEA Grapalat"/>
                <w:sz w:val="24"/>
                <w:szCs w:val="24"/>
                <w:lang w:val="hy-AM"/>
              </w:rPr>
              <w:t>բյուջեից</w:t>
            </w:r>
            <w:r>
              <w:rPr>
                <w:rFonts w:ascii="GHEA Grapalat" w:hAnsi="GHEA Grapalat" w:cs="Sylfaen"/>
                <w:sz w:val="24"/>
                <w:szCs w:val="24"/>
                <w:lang w:val="hy-AM"/>
              </w:rPr>
              <w:t xml:space="preserve"> </w:t>
            </w:r>
            <w:r>
              <w:rPr>
                <w:rFonts w:ascii="GHEA Grapalat" w:hAnsi="GHEA Grapalat" w:cs="GHEA Grapalat"/>
                <w:sz w:val="24"/>
                <w:szCs w:val="24"/>
                <w:lang w:val="hy-AM"/>
              </w:rPr>
              <w:t>ֆինանսավորվող</w:t>
            </w:r>
            <w:r>
              <w:rPr>
                <w:rFonts w:ascii="GHEA Grapalat" w:hAnsi="GHEA Grapalat" w:cs="Sylfaen"/>
                <w:sz w:val="24"/>
                <w:szCs w:val="24"/>
                <w:lang w:val="hy-AM"/>
              </w:rPr>
              <w:t xml:space="preserve"> </w:t>
            </w:r>
            <w:r>
              <w:rPr>
                <w:rFonts w:ascii="GHEA Grapalat" w:hAnsi="GHEA Grapalat" w:cs="GHEA Grapalat"/>
                <w:sz w:val="24"/>
                <w:szCs w:val="24"/>
                <w:lang w:val="hy-AM"/>
              </w:rPr>
              <w:t>տարբեր</w:t>
            </w:r>
            <w:r>
              <w:rPr>
                <w:rFonts w:ascii="Calibri" w:hAnsi="Calibri" w:cs="Calibri"/>
                <w:sz w:val="24"/>
                <w:szCs w:val="24"/>
                <w:lang w:val="hy-AM"/>
              </w:rPr>
              <w:t> </w:t>
            </w:r>
            <w:r>
              <w:rPr>
                <w:rFonts w:ascii="GHEA Grapalat" w:hAnsi="GHEA Grapalat" w:cs="Sylfaen"/>
                <w:sz w:val="24"/>
                <w:szCs w:val="24"/>
                <w:lang w:val="hy-AM"/>
              </w:rPr>
              <w:t>կենսաթոշակների իրավունք ունեցող անձի կողմից իր ընտրությամբ մեկ կենսաթոշակ ստանալու վերաբերյալ օրենքի պահանջը։</w:t>
            </w:r>
          </w:p>
        </w:tc>
        <w:tc>
          <w:tcPr>
            <w:tcW w:w="289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r>
      <w:tr w:rsidR="00543E08" w:rsidRPr="001F5C98" w:rsidTr="00E95D9E">
        <w:trPr>
          <w:trHeight w:val="350"/>
        </w:trPr>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Վարչապետի աշխատակազմի իրավաբանական</w:t>
            </w:r>
          </w:p>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վարչության եզրակացություն</w:t>
            </w:r>
          </w:p>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Բացի այդ որոշման նախաբանում բացակայում է 1-ին կետի 1-ին ենթակետով նախատեսված պաշտոնների ցանկը հաստատելու կառավարությանը լիազորող նորմը՝ իրավական հիմքը:</w:t>
            </w:r>
          </w:p>
        </w:tc>
        <w:tc>
          <w:tcPr>
            <w:tcW w:w="4049"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Առաջարկությունը չի ընդունվել:</w:t>
            </w:r>
          </w:p>
          <w:p w:rsidR="00543E08" w:rsidRDefault="00543E08">
            <w:pPr>
              <w:jc w:val="both"/>
              <w:rPr>
                <w:rFonts w:ascii="GHEA Grapalat" w:hAnsi="GHEA Grapalat" w:cs="Sylfaen"/>
                <w:sz w:val="24"/>
                <w:szCs w:val="24"/>
                <w:lang w:val="af-ZA"/>
              </w:rPr>
            </w:pPr>
            <w:r>
              <w:rPr>
                <w:rFonts w:ascii="GHEA Grapalat" w:hAnsi="GHEA Grapalat"/>
                <w:sz w:val="24"/>
                <w:szCs w:val="24"/>
                <w:lang w:val="hy-AM"/>
              </w:rPr>
              <w:t>Տես՝ վարչապետի աշխատակազմի պետաիրավական վարչության եզրակացության 1-ին կետի վերաբերյալ դիրքրոշումը։</w:t>
            </w:r>
          </w:p>
        </w:tc>
        <w:tc>
          <w:tcPr>
            <w:tcW w:w="289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r>
      <w:tr w:rsidR="00543E08" w:rsidRPr="001F5C98" w:rsidTr="00E95D9E">
        <w:trPr>
          <w:trHeight w:val="2591"/>
        </w:trPr>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r>
              <w:rPr>
                <w:rFonts w:ascii="GHEA Grapalat" w:hAnsi="GHEA Grapalat" w:cs="Sylfaen"/>
                <w:sz w:val="24"/>
                <w:szCs w:val="24"/>
                <w:lang w:val="af-ZA"/>
              </w:rPr>
              <w:t>Վարչապետի աշխատակազմի քաղաքացիական ծառայության գրասենյակ</w:t>
            </w:r>
          </w:p>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tabs>
                <w:tab w:val="left" w:pos="1080"/>
              </w:tabs>
              <w:jc w:val="both"/>
              <w:rPr>
                <w:rFonts w:ascii="GHEA Grapalat" w:hAnsi="GHEA Grapalat"/>
                <w:sz w:val="24"/>
                <w:szCs w:val="24"/>
                <w:lang w:val="hy-AM" w:eastAsia="en-US"/>
              </w:rPr>
            </w:pPr>
            <w:r>
              <w:rPr>
                <w:rFonts w:ascii="GHEA Grapalat" w:hAnsi="GHEA Grapalat"/>
                <w:sz w:val="24"/>
                <w:szCs w:val="24"/>
                <w:lang w:val="hy-AM"/>
              </w:rPr>
              <w:t xml:space="preserve">1. Առկա են </w:t>
            </w:r>
            <w:r>
              <w:rPr>
                <w:rFonts w:ascii="GHEA Grapalat" w:hAnsi="GHEA Grapalat"/>
                <w:color w:val="000000"/>
                <w:sz w:val="24"/>
                <w:szCs w:val="24"/>
                <w:shd w:val="clear" w:color="auto" w:fill="FFFFFF"/>
                <w:lang w:val="hy-AM"/>
              </w:rPr>
              <w:t>անհամապատասխանություններ «Պաշտոնատար անձանց գործունեության ապահովման, սպասարկման և սոցիալական երաշխիքների մասին» օրենքի (այսուհետ՝ Օրենք) N 1 հավելվածով հաստատված պաշտոնների և Նախագծի հավելվածով հաստատվող պաշտոնների ցանկերում: Մասնավորապես`</w:t>
            </w:r>
          </w:p>
        </w:tc>
        <w:tc>
          <w:tcPr>
            <w:tcW w:w="4049"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hy-AM"/>
              </w:rPr>
            </w:pPr>
          </w:p>
        </w:tc>
        <w:tc>
          <w:tcPr>
            <w:tcW w:w="2898"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highlight w:val="yellow"/>
                <w:lang w:val="af-ZA"/>
              </w:rPr>
            </w:pPr>
          </w:p>
          <w:p w:rsidR="00543E08" w:rsidRDefault="00543E08">
            <w:pPr>
              <w:jc w:val="both"/>
              <w:rPr>
                <w:rFonts w:ascii="GHEA Grapalat" w:hAnsi="GHEA Grapalat" w:cs="Sylfaen"/>
                <w:sz w:val="24"/>
                <w:szCs w:val="24"/>
                <w:highlight w:val="yellow"/>
                <w:lang w:val="af-ZA"/>
              </w:rPr>
            </w:pPr>
          </w:p>
          <w:p w:rsidR="00543E08" w:rsidRDefault="00543E08">
            <w:pPr>
              <w:jc w:val="both"/>
              <w:rPr>
                <w:rFonts w:ascii="GHEA Grapalat" w:hAnsi="GHEA Grapalat" w:cs="Sylfaen"/>
                <w:sz w:val="24"/>
                <w:szCs w:val="24"/>
                <w:highlight w:val="yellow"/>
                <w:lang w:val="af-ZA"/>
              </w:rPr>
            </w:pPr>
          </w:p>
          <w:p w:rsidR="00543E08" w:rsidRDefault="00543E08">
            <w:pPr>
              <w:jc w:val="both"/>
              <w:rPr>
                <w:rFonts w:ascii="GHEA Grapalat" w:hAnsi="GHEA Grapalat" w:cs="Sylfaen"/>
                <w:sz w:val="24"/>
                <w:szCs w:val="24"/>
                <w:highlight w:val="yellow"/>
                <w:lang w:val="af-ZA"/>
              </w:rPr>
            </w:pPr>
          </w:p>
          <w:p w:rsidR="00543E08" w:rsidRDefault="00543E08">
            <w:pPr>
              <w:jc w:val="both"/>
              <w:rPr>
                <w:rFonts w:ascii="GHEA Grapalat" w:hAnsi="GHEA Grapalat" w:cs="Sylfaen"/>
                <w:sz w:val="24"/>
                <w:szCs w:val="24"/>
                <w:highlight w:val="yellow"/>
                <w:lang w:val="af-ZA"/>
              </w:rPr>
            </w:pPr>
          </w:p>
          <w:p w:rsidR="00543E08" w:rsidRDefault="00543E08">
            <w:pPr>
              <w:jc w:val="both"/>
              <w:rPr>
                <w:rFonts w:ascii="GHEA Grapalat" w:hAnsi="GHEA Grapalat" w:cs="Sylfaen"/>
                <w:sz w:val="24"/>
                <w:szCs w:val="24"/>
                <w:highlight w:val="yellow"/>
                <w:lang w:val="af-ZA"/>
              </w:rPr>
            </w:pPr>
          </w:p>
        </w:tc>
      </w:tr>
      <w:tr w:rsidR="00543E08" w:rsidTr="00E95D9E">
        <w:trPr>
          <w:trHeight w:val="890"/>
        </w:trPr>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tabs>
                <w:tab w:val="left" w:pos="1080"/>
              </w:tabs>
              <w:jc w:val="both"/>
              <w:rPr>
                <w:rFonts w:ascii="GHEA Grapalat" w:hAnsi="GHEA Grapalat"/>
                <w:sz w:val="24"/>
                <w:szCs w:val="24"/>
                <w:lang w:val="hy-AM"/>
              </w:rPr>
            </w:pPr>
            <w:r>
              <w:rPr>
                <w:rFonts w:ascii="GHEA Grapalat" w:hAnsi="GHEA Grapalat" w:cs="Sylfaen"/>
                <w:color w:val="000000"/>
                <w:sz w:val="24"/>
                <w:szCs w:val="24"/>
                <w:shd w:val="clear" w:color="auto" w:fill="FFFFFF"/>
                <w:lang w:val="hy-AM"/>
              </w:rPr>
              <w:t>1) Օրենքի</w:t>
            </w:r>
            <w:r>
              <w:rPr>
                <w:rFonts w:ascii="GHEA Grapalat" w:hAnsi="GHEA Grapalat"/>
                <w:color w:val="000000"/>
                <w:sz w:val="24"/>
                <w:szCs w:val="24"/>
                <w:shd w:val="clear" w:color="auto" w:fill="FFFFFF"/>
                <w:lang w:val="hy-AM"/>
              </w:rPr>
              <w:t xml:space="preserve"> N 1 հավելվածով հաստատված ցանկի 23-րդ կետով սահմանված է </w:t>
            </w:r>
            <w:r>
              <w:rPr>
                <w:rFonts w:ascii="GHEA Grapalat" w:hAnsi="GHEA Grapalat"/>
                <w:i/>
                <w:color w:val="000000"/>
                <w:sz w:val="24"/>
                <w:szCs w:val="24"/>
                <w:shd w:val="clear" w:color="auto" w:fill="FFFFFF"/>
                <w:lang w:val="hy-AM"/>
              </w:rPr>
              <w:t>գլխավոր ռազմական տեսուչի և</w:t>
            </w:r>
            <w:r>
              <w:rPr>
                <w:rFonts w:ascii="GHEA Grapalat" w:hAnsi="GHEA Grapalat"/>
                <w:color w:val="000000"/>
                <w:sz w:val="24"/>
                <w:szCs w:val="24"/>
                <w:shd w:val="clear" w:color="auto" w:fill="FFFFFF"/>
                <w:lang w:val="hy-AM"/>
              </w:rPr>
              <w:t xml:space="preserve"> </w:t>
            </w:r>
            <w:r>
              <w:rPr>
                <w:rFonts w:ascii="GHEA Grapalat" w:hAnsi="GHEA Grapalat"/>
                <w:i/>
                <w:color w:val="000000"/>
                <w:sz w:val="24"/>
                <w:szCs w:val="24"/>
                <w:shd w:val="clear" w:color="auto" w:fill="FFFFFF"/>
                <w:lang w:val="hy-AM"/>
              </w:rPr>
              <w:t xml:space="preserve">նրա տեղակալի պաշտոնը, </w:t>
            </w:r>
            <w:r>
              <w:rPr>
                <w:rFonts w:ascii="GHEA Grapalat" w:hAnsi="GHEA Grapalat"/>
                <w:color w:val="000000"/>
                <w:sz w:val="24"/>
                <w:szCs w:val="24"/>
                <w:shd w:val="clear" w:color="auto" w:fill="FFFFFF"/>
                <w:lang w:val="hy-AM"/>
              </w:rPr>
              <w:t>մինչդեռ Նախագծի հավելվածով հաստատվող պաշտոնների ցանկում ներառված է միայն գլխավոր ռազմական տեսուչի պաշտոնը։</w:t>
            </w:r>
          </w:p>
        </w:tc>
        <w:tc>
          <w:tcPr>
            <w:tcW w:w="4049"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hy-AM"/>
              </w:rPr>
            </w:pPr>
            <w:r>
              <w:rPr>
                <w:rFonts w:ascii="GHEA Grapalat" w:hAnsi="GHEA Grapalat" w:cs="Sylfaen"/>
                <w:sz w:val="24"/>
                <w:szCs w:val="24"/>
                <w:lang w:val="hy-AM"/>
              </w:rPr>
              <w:t>Առաջարկությունը ընդունվել է։</w:t>
            </w:r>
          </w:p>
          <w:p w:rsidR="00543E08" w:rsidRDefault="00543E08">
            <w:pPr>
              <w:jc w:val="both"/>
              <w:rPr>
                <w:rFonts w:ascii="GHEA Grapalat" w:hAnsi="GHEA Grapalat" w:cs="Sylfaen"/>
                <w:sz w:val="24"/>
                <w:szCs w:val="24"/>
                <w:lang w:val="hy-AM"/>
              </w:rPr>
            </w:pPr>
          </w:p>
        </w:tc>
        <w:tc>
          <w:tcPr>
            <w:tcW w:w="2898" w:type="dxa"/>
            <w:tcBorders>
              <w:top w:val="single" w:sz="4" w:space="0" w:color="auto"/>
              <w:left w:val="single" w:sz="4" w:space="0" w:color="auto"/>
              <w:bottom w:val="single" w:sz="4" w:space="0" w:color="auto"/>
              <w:right w:val="single" w:sz="4" w:space="0" w:color="auto"/>
            </w:tcBorders>
            <w:hideMark/>
          </w:tcPr>
          <w:p w:rsidR="00543E08" w:rsidRDefault="00543E08">
            <w:pPr>
              <w:tabs>
                <w:tab w:val="left" w:pos="1080"/>
              </w:tabs>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Նախագծի հավելվածով հաստատվող պաշտոնների ցանկի 23-րդ կետում </w:t>
            </w:r>
          </w:p>
          <w:p w:rsidR="00543E08" w:rsidRDefault="00543E08">
            <w:pPr>
              <w:tabs>
                <w:tab w:val="left" w:pos="1080"/>
              </w:tabs>
              <w:jc w:val="both"/>
              <w:rPr>
                <w:rFonts w:ascii="GHEA Grapalat" w:hAnsi="GHEA Grapalat"/>
                <w:color w:val="000000"/>
                <w:sz w:val="24"/>
                <w:szCs w:val="24"/>
                <w:highlight w:val="yellow"/>
                <w:shd w:val="clear" w:color="auto" w:fill="FFFFFF"/>
                <w:lang w:val="hy-AM"/>
              </w:rPr>
            </w:pPr>
            <w:r>
              <w:rPr>
                <w:rFonts w:ascii="GHEA Grapalat" w:hAnsi="GHEA Grapalat"/>
                <w:color w:val="000000"/>
                <w:sz w:val="24"/>
                <w:szCs w:val="24"/>
                <w:shd w:val="clear" w:color="auto" w:fill="FFFFFF"/>
                <w:lang w:val="hy-AM"/>
              </w:rPr>
              <w:t>կատարվել են համապատասխան փոփոխություններ։</w:t>
            </w:r>
          </w:p>
        </w:tc>
      </w:tr>
      <w:tr w:rsidR="00543E08" w:rsidRPr="001F5C98" w:rsidTr="00E95D9E">
        <w:trPr>
          <w:trHeight w:val="260"/>
        </w:trPr>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tabs>
                <w:tab w:val="left" w:pos="1080"/>
              </w:tabs>
              <w:jc w:val="both"/>
              <w:rPr>
                <w:rFonts w:ascii="GHEA Grapalat" w:hAnsi="GHEA Grapalat"/>
                <w:sz w:val="24"/>
                <w:szCs w:val="24"/>
                <w:lang w:val="hy-AM"/>
              </w:rPr>
            </w:pPr>
            <w:r>
              <w:rPr>
                <w:rFonts w:ascii="GHEA Grapalat" w:hAnsi="GHEA Grapalat" w:cs="Sylfaen"/>
                <w:sz w:val="24"/>
                <w:szCs w:val="24"/>
                <w:lang w:val="hy-AM"/>
              </w:rPr>
              <w:t>2) Օրենքի</w:t>
            </w:r>
            <w:r>
              <w:rPr>
                <w:rFonts w:ascii="GHEA Grapalat" w:hAnsi="GHEA Grapalat"/>
                <w:color w:val="000000"/>
                <w:sz w:val="24"/>
                <w:szCs w:val="24"/>
                <w:shd w:val="clear" w:color="auto" w:fill="FFFFFF"/>
                <w:lang w:val="hy-AM"/>
              </w:rPr>
              <w:t xml:space="preserve"> N 1 հավելվածով հաստատված պաշտոնների ցանկում </w:t>
            </w:r>
            <w:r>
              <w:rPr>
                <w:rFonts w:ascii="GHEA Grapalat" w:hAnsi="GHEA Grapalat"/>
                <w:color w:val="000000"/>
                <w:sz w:val="24"/>
                <w:szCs w:val="24"/>
                <w:lang w:val="hy-AM"/>
              </w:rPr>
              <w:t xml:space="preserve">քննչական կոմիտեի նախագահի և նրա տեղակալի պաշտոնը, քննչական կոմիտեի զինվորական քննչական գլխավոր վարչության պետի պաշտոնը սահմանված են 4-րդ կետի, համապատասխանաբար, 11–րդ և 12-րդ ենթակետերով։ </w:t>
            </w:r>
            <w:r>
              <w:rPr>
                <w:rFonts w:ascii="GHEA Grapalat" w:hAnsi="GHEA Grapalat"/>
                <w:color w:val="000000"/>
                <w:sz w:val="24"/>
                <w:szCs w:val="24"/>
                <w:shd w:val="clear" w:color="auto" w:fill="FFFFFF"/>
                <w:lang w:val="hy-AM"/>
              </w:rPr>
              <w:t xml:space="preserve">Նախագծի հավելվածով հաստատվող պաշտոնների ցանկում </w:t>
            </w:r>
            <w:r>
              <w:rPr>
                <w:rFonts w:ascii="GHEA Grapalat" w:hAnsi="GHEA Grapalat" w:cs="Sylfaen"/>
                <w:sz w:val="24"/>
                <w:szCs w:val="24"/>
                <w:lang w:val="af-ZA"/>
              </w:rPr>
              <w:t>զինվորական քննչական գլխավոր վարչության պետ</w:t>
            </w:r>
            <w:r>
              <w:rPr>
                <w:rFonts w:ascii="GHEA Grapalat" w:hAnsi="GHEA Grapalat" w:cs="Sylfaen"/>
                <w:sz w:val="24"/>
                <w:szCs w:val="24"/>
                <w:lang w:val="hy-AM"/>
              </w:rPr>
              <w:t>ի պաշտոնը</w:t>
            </w:r>
            <w:r>
              <w:rPr>
                <w:rFonts w:ascii="GHEA Grapalat" w:hAnsi="GHEA Grapalat"/>
                <w:color w:val="000000"/>
                <w:sz w:val="24"/>
                <w:szCs w:val="24"/>
                <w:shd w:val="clear" w:color="auto" w:fill="FFFFFF"/>
                <w:lang w:val="hy-AM"/>
              </w:rPr>
              <w:t xml:space="preserve"> </w:t>
            </w:r>
            <w:r>
              <w:rPr>
                <w:rFonts w:ascii="GHEA Grapalat" w:hAnsi="GHEA Grapalat" w:cs="Sylfaen"/>
                <w:sz w:val="24"/>
                <w:szCs w:val="24"/>
                <w:lang w:val="hy-AM"/>
              </w:rPr>
              <w:t xml:space="preserve">նախատեսված է </w:t>
            </w:r>
            <w:r>
              <w:rPr>
                <w:rFonts w:ascii="GHEA Grapalat" w:hAnsi="GHEA Grapalat"/>
                <w:color w:val="000000"/>
                <w:sz w:val="24"/>
                <w:szCs w:val="24"/>
                <w:shd w:val="clear" w:color="auto" w:fill="FFFFFF"/>
                <w:lang w:val="hy-AM"/>
              </w:rPr>
              <w:t>59-րդ կետում՝</w:t>
            </w:r>
            <w:r>
              <w:rPr>
                <w:rFonts w:ascii="GHEA Grapalat" w:hAnsi="GHEA Grapalat" w:cs="Sylfaen"/>
                <w:sz w:val="24"/>
                <w:szCs w:val="24"/>
                <w:lang w:val="hy-AM"/>
              </w:rPr>
              <w:t xml:space="preserve"> ք</w:t>
            </w:r>
            <w:r>
              <w:rPr>
                <w:rFonts w:ascii="GHEA Grapalat" w:hAnsi="GHEA Grapalat" w:cs="Sylfaen"/>
                <w:sz w:val="24"/>
                <w:szCs w:val="24"/>
                <w:lang w:val="af-ZA"/>
              </w:rPr>
              <w:t>ննչական կոմիտեի նախագահ</w:t>
            </w:r>
            <w:r>
              <w:rPr>
                <w:rFonts w:ascii="GHEA Grapalat" w:hAnsi="GHEA Grapalat" w:cs="Sylfaen"/>
                <w:sz w:val="24"/>
                <w:szCs w:val="24"/>
                <w:lang w:val="hy-AM"/>
              </w:rPr>
              <w:t>ի տեղակալի պաշտոնի տողում։</w:t>
            </w:r>
          </w:p>
        </w:tc>
        <w:tc>
          <w:tcPr>
            <w:tcW w:w="4049"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hy-AM"/>
              </w:rPr>
            </w:pPr>
            <w:r>
              <w:rPr>
                <w:rFonts w:ascii="GHEA Grapalat" w:hAnsi="GHEA Grapalat" w:cs="Sylfaen"/>
                <w:sz w:val="24"/>
                <w:szCs w:val="24"/>
                <w:lang w:val="hy-AM"/>
              </w:rPr>
              <w:t>Առաջարկությունն ընդունվել է։</w:t>
            </w:r>
          </w:p>
          <w:p w:rsidR="00543E08" w:rsidRDefault="00543E08">
            <w:pPr>
              <w:jc w:val="both"/>
              <w:rPr>
                <w:rFonts w:ascii="GHEA Grapalat" w:hAnsi="GHEA Grapalat" w:cs="Sylfaen"/>
                <w:sz w:val="24"/>
                <w:szCs w:val="24"/>
                <w:lang w:val="hy-AM"/>
              </w:rPr>
            </w:pPr>
          </w:p>
        </w:tc>
        <w:tc>
          <w:tcPr>
            <w:tcW w:w="2898" w:type="dxa"/>
            <w:tcBorders>
              <w:top w:val="single" w:sz="4" w:space="0" w:color="auto"/>
              <w:left w:val="single" w:sz="4" w:space="0" w:color="auto"/>
              <w:bottom w:val="single" w:sz="4" w:space="0" w:color="auto"/>
              <w:right w:val="single" w:sz="4" w:space="0" w:color="auto"/>
            </w:tcBorders>
            <w:hideMark/>
          </w:tcPr>
          <w:p w:rsidR="00543E08" w:rsidRDefault="00543E08">
            <w:pPr>
              <w:tabs>
                <w:tab w:val="left" w:pos="1080"/>
              </w:tabs>
              <w:jc w:val="both"/>
              <w:rPr>
                <w:rFonts w:ascii="GHEA Grapalat" w:hAnsi="GHEA Grapalat"/>
                <w:color w:val="000000"/>
                <w:sz w:val="24"/>
                <w:szCs w:val="24"/>
                <w:shd w:val="clear" w:color="auto" w:fill="FFFFFF"/>
                <w:lang w:val="hy-AM"/>
              </w:rPr>
            </w:pPr>
            <w:r>
              <w:rPr>
                <w:rFonts w:ascii="GHEA Grapalat" w:hAnsi="GHEA Grapalat" w:cs="Sylfaen"/>
                <w:sz w:val="24"/>
                <w:szCs w:val="24"/>
                <w:lang w:val="hy-AM"/>
              </w:rPr>
              <w:t>Զ</w:t>
            </w:r>
            <w:r>
              <w:rPr>
                <w:rFonts w:ascii="GHEA Grapalat" w:hAnsi="GHEA Grapalat" w:cs="Sylfaen"/>
                <w:sz w:val="24"/>
                <w:szCs w:val="24"/>
                <w:lang w:val="af-ZA"/>
              </w:rPr>
              <w:t>ինվորական քննչական գլխավոր վարչության պետ</w:t>
            </w:r>
            <w:r>
              <w:rPr>
                <w:rFonts w:ascii="GHEA Grapalat" w:hAnsi="GHEA Grapalat" w:cs="Sylfaen"/>
                <w:sz w:val="24"/>
                <w:szCs w:val="24"/>
                <w:lang w:val="hy-AM"/>
              </w:rPr>
              <w:t>ի պաշտոնը</w:t>
            </w:r>
            <w:r>
              <w:rPr>
                <w:rFonts w:ascii="GHEA Grapalat" w:hAnsi="GHEA Grapalat"/>
                <w:color w:val="000000"/>
                <w:sz w:val="24"/>
                <w:szCs w:val="24"/>
                <w:shd w:val="clear" w:color="auto" w:fill="FFFFFF"/>
                <w:lang w:val="hy-AM"/>
              </w:rPr>
              <w:t xml:space="preserve"> </w:t>
            </w:r>
            <w:r>
              <w:rPr>
                <w:rFonts w:ascii="GHEA Grapalat" w:hAnsi="GHEA Grapalat" w:cs="Sylfaen"/>
                <w:sz w:val="24"/>
                <w:szCs w:val="24"/>
                <w:lang w:val="hy-AM"/>
              </w:rPr>
              <w:t>նախատեսված է առանձին՝ ցանկի 60</w:t>
            </w:r>
            <w:r>
              <w:rPr>
                <w:rFonts w:ascii="GHEA Grapalat" w:hAnsi="GHEA Grapalat"/>
                <w:color w:val="000000"/>
                <w:sz w:val="24"/>
                <w:szCs w:val="24"/>
                <w:shd w:val="clear" w:color="auto" w:fill="FFFFFF"/>
                <w:lang w:val="hy-AM"/>
              </w:rPr>
              <w:t>-րդ կետում։</w:t>
            </w:r>
          </w:p>
        </w:tc>
      </w:tr>
      <w:tr w:rsidR="00543E08" w:rsidRPr="001F5C98" w:rsidTr="00E95D9E">
        <w:trPr>
          <w:trHeight w:val="1061"/>
        </w:trPr>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tabs>
                <w:tab w:val="left" w:pos="1080"/>
              </w:tabs>
              <w:jc w:val="both"/>
              <w:rPr>
                <w:rFonts w:ascii="GHEA Grapalat" w:hAnsi="GHEA Grapalat" w:cs="Sylfaen"/>
                <w:sz w:val="24"/>
                <w:szCs w:val="24"/>
                <w:lang w:val="hy-AM"/>
              </w:rPr>
            </w:pPr>
            <w:r>
              <w:rPr>
                <w:rFonts w:ascii="GHEA Grapalat" w:hAnsi="GHEA Grapalat" w:cs="Sylfaen"/>
                <w:sz w:val="24"/>
                <w:szCs w:val="24"/>
                <w:lang w:val="af-ZA"/>
              </w:rPr>
              <w:t xml:space="preserve">Առաջարկում ենք Նախագծում կատարել Օրենքի N 1 հավելվածով հաստատված պաշտոնների և Նախագծի հավելվածով հաստատվող պաշտոնների ցանկերի համապատասխանեցում ։  </w:t>
            </w:r>
          </w:p>
        </w:tc>
        <w:tc>
          <w:tcPr>
            <w:tcW w:w="4049"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hy-AM"/>
              </w:rPr>
            </w:pPr>
            <w:r>
              <w:rPr>
                <w:rFonts w:ascii="GHEA Grapalat" w:hAnsi="GHEA Grapalat" w:cs="Sylfaen"/>
                <w:sz w:val="24"/>
                <w:szCs w:val="24"/>
                <w:lang w:val="hy-AM"/>
              </w:rPr>
              <w:t>Առաջարկությունը ընդունվել է։</w:t>
            </w:r>
          </w:p>
          <w:p w:rsidR="00543E08" w:rsidRDefault="00543E08">
            <w:pPr>
              <w:jc w:val="both"/>
              <w:rPr>
                <w:rFonts w:ascii="GHEA Grapalat" w:hAnsi="GHEA Grapalat" w:cs="Sylfaen"/>
                <w:sz w:val="24"/>
                <w:szCs w:val="24"/>
                <w:lang w:val="hy-AM"/>
              </w:rPr>
            </w:pPr>
          </w:p>
        </w:tc>
        <w:tc>
          <w:tcPr>
            <w:tcW w:w="2898" w:type="dxa"/>
            <w:tcBorders>
              <w:top w:val="single" w:sz="4" w:space="0" w:color="auto"/>
              <w:left w:val="single" w:sz="4" w:space="0" w:color="auto"/>
              <w:bottom w:val="single" w:sz="4" w:space="0" w:color="auto"/>
              <w:right w:val="single" w:sz="4" w:space="0" w:color="auto"/>
            </w:tcBorders>
            <w:hideMark/>
          </w:tcPr>
          <w:p w:rsidR="00543E08" w:rsidRDefault="00543E08">
            <w:pPr>
              <w:tabs>
                <w:tab w:val="left" w:pos="1080"/>
              </w:tabs>
              <w:jc w:val="both"/>
              <w:rPr>
                <w:rFonts w:ascii="GHEA Grapalat" w:hAnsi="GHEA Grapalat" w:cs="Sylfaen"/>
                <w:sz w:val="24"/>
                <w:szCs w:val="24"/>
                <w:lang w:val="hy-AM"/>
              </w:rPr>
            </w:pPr>
            <w:r>
              <w:rPr>
                <w:rFonts w:ascii="GHEA Grapalat" w:hAnsi="GHEA Grapalat" w:cs="Sylfaen"/>
                <w:sz w:val="24"/>
                <w:szCs w:val="24"/>
                <w:lang w:val="af-ZA"/>
              </w:rPr>
              <w:t>Նախագծի հավելվածով հաստատվող պաշտոնների ցանկ</w:t>
            </w:r>
            <w:r>
              <w:rPr>
                <w:rFonts w:ascii="GHEA Grapalat" w:hAnsi="GHEA Grapalat" w:cs="Sylfaen"/>
                <w:sz w:val="24"/>
                <w:szCs w:val="24"/>
                <w:lang w:val="hy-AM"/>
              </w:rPr>
              <w:t xml:space="preserve">ը </w:t>
            </w:r>
            <w:r>
              <w:rPr>
                <w:rFonts w:ascii="GHEA Grapalat" w:hAnsi="GHEA Grapalat" w:cs="Sylfaen"/>
                <w:sz w:val="24"/>
                <w:szCs w:val="24"/>
                <w:lang w:val="af-ZA"/>
              </w:rPr>
              <w:t>համապատասխանեց</w:t>
            </w:r>
            <w:r>
              <w:rPr>
                <w:rFonts w:ascii="GHEA Grapalat" w:hAnsi="GHEA Grapalat" w:cs="Sylfaen"/>
                <w:sz w:val="24"/>
                <w:szCs w:val="24"/>
                <w:lang w:val="hy-AM"/>
              </w:rPr>
              <w:t xml:space="preserve">վել է </w:t>
            </w:r>
            <w:r>
              <w:rPr>
                <w:rFonts w:ascii="GHEA Grapalat" w:hAnsi="GHEA Grapalat" w:cs="Sylfaen"/>
                <w:sz w:val="24"/>
                <w:szCs w:val="24"/>
                <w:lang w:val="af-ZA"/>
              </w:rPr>
              <w:t>Օրենքի N 1 հավելվածով հաստատված պաշտոնների</w:t>
            </w:r>
            <w:r>
              <w:rPr>
                <w:rFonts w:ascii="GHEA Grapalat" w:hAnsi="GHEA Grapalat" w:cs="Sylfaen"/>
                <w:sz w:val="24"/>
                <w:szCs w:val="24"/>
                <w:lang w:val="hy-AM"/>
              </w:rPr>
              <w:t>ն։</w:t>
            </w:r>
            <w:r>
              <w:rPr>
                <w:rFonts w:ascii="GHEA Grapalat" w:hAnsi="GHEA Grapalat" w:cs="Sylfaen"/>
                <w:sz w:val="24"/>
                <w:szCs w:val="24"/>
                <w:lang w:val="af-ZA"/>
              </w:rPr>
              <w:t xml:space="preserve"> </w:t>
            </w:r>
          </w:p>
        </w:tc>
      </w:tr>
      <w:tr w:rsidR="00543E08" w:rsidRPr="001F5C98" w:rsidTr="00E95D9E">
        <w:trPr>
          <w:trHeight w:val="2222"/>
        </w:trPr>
        <w:tc>
          <w:tcPr>
            <w:tcW w:w="2520"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af-ZA"/>
              </w:rPr>
            </w:pPr>
          </w:p>
        </w:tc>
        <w:tc>
          <w:tcPr>
            <w:tcW w:w="5128" w:type="dxa"/>
            <w:tcBorders>
              <w:top w:val="single" w:sz="4" w:space="0" w:color="auto"/>
              <w:left w:val="single" w:sz="4" w:space="0" w:color="auto"/>
              <w:bottom w:val="single" w:sz="4" w:space="0" w:color="auto"/>
              <w:right w:val="single" w:sz="4" w:space="0" w:color="auto"/>
            </w:tcBorders>
            <w:hideMark/>
          </w:tcPr>
          <w:p w:rsidR="00543E08" w:rsidRDefault="00543E08">
            <w:pPr>
              <w:tabs>
                <w:tab w:val="left" w:pos="1080"/>
              </w:tabs>
              <w:ind w:firstLine="338"/>
              <w:jc w:val="both"/>
              <w:rPr>
                <w:rFonts w:ascii="GHEA Grapalat" w:hAnsi="GHEA Grapalat" w:cs="Sylfaen"/>
                <w:sz w:val="24"/>
                <w:szCs w:val="24"/>
                <w:lang w:val="hy-AM"/>
              </w:rPr>
            </w:pPr>
            <w:r>
              <w:rPr>
                <w:rFonts w:ascii="GHEA Grapalat" w:hAnsi="GHEA Grapalat" w:cs="Sylfaen"/>
                <w:sz w:val="24"/>
                <w:szCs w:val="24"/>
                <w:lang w:val="hy-AM"/>
              </w:rPr>
              <w:t>2. Նախագծի «</w:t>
            </w:r>
            <w:r>
              <w:rPr>
                <w:rFonts w:ascii="GHEA Grapalat" w:hAnsi="GHEA Grapalat" w:cs="Sylfaen"/>
                <w:sz w:val="24"/>
                <w:szCs w:val="24"/>
                <w:lang w:val="af-ZA"/>
              </w:rPr>
              <w:t>Հատուկ քննչական ծառայության պետ և նրա տեղակալ</w:t>
            </w:r>
            <w:r>
              <w:rPr>
                <w:rFonts w:ascii="GHEA Grapalat" w:hAnsi="GHEA Grapalat" w:cs="Sylfaen"/>
                <w:sz w:val="24"/>
                <w:szCs w:val="24"/>
                <w:lang w:val="hy-AM"/>
              </w:rPr>
              <w:t>» տողի 3-րդ սյունյակի «</w:t>
            </w:r>
            <w:r>
              <w:rPr>
                <w:rFonts w:ascii="GHEA Grapalat" w:hAnsi="GHEA Grapalat" w:cs="Sylfaen"/>
                <w:sz w:val="24"/>
                <w:szCs w:val="24"/>
                <w:lang w:val="af-ZA"/>
              </w:rPr>
              <w:t>Հատուկ քննչական ծառայության վարչության պետ</w:t>
            </w:r>
            <w:r>
              <w:rPr>
                <w:rFonts w:ascii="GHEA Grapalat" w:hAnsi="GHEA Grapalat" w:cs="Sylfaen"/>
                <w:sz w:val="24"/>
                <w:szCs w:val="24"/>
                <w:lang w:val="hy-AM"/>
              </w:rPr>
              <w:t>» և «</w:t>
            </w:r>
            <w:r>
              <w:rPr>
                <w:rFonts w:ascii="GHEA Grapalat" w:hAnsi="GHEA Grapalat" w:cs="Sylfaen"/>
                <w:sz w:val="24"/>
                <w:szCs w:val="24"/>
                <w:lang w:val="af-ZA"/>
              </w:rPr>
              <w:t>Հատուկ քննչական ծառայության վարչության պետի տեղակալ</w:t>
            </w:r>
            <w:r>
              <w:rPr>
                <w:rFonts w:ascii="GHEA Grapalat" w:hAnsi="GHEA Grapalat" w:cs="Sylfaen"/>
                <w:sz w:val="24"/>
                <w:szCs w:val="24"/>
                <w:lang w:val="hy-AM"/>
              </w:rPr>
              <w:t>» բառակապացություններից հանել «</w:t>
            </w:r>
            <w:r>
              <w:rPr>
                <w:rFonts w:ascii="GHEA Grapalat" w:hAnsi="GHEA Grapalat" w:cs="Sylfaen"/>
                <w:sz w:val="24"/>
                <w:szCs w:val="24"/>
                <w:lang w:val="af-ZA"/>
              </w:rPr>
              <w:t>վարչության</w:t>
            </w:r>
            <w:r>
              <w:rPr>
                <w:rFonts w:ascii="GHEA Grapalat" w:hAnsi="GHEA Grapalat" w:cs="Sylfaen"/>
                <w:sz w:val="24"/>
                <w:szCs w:val="24"/>
                <w:lang w:val="hy-AM"/>
              </w:rPr>
              <w:t>» բառը:</w:t>
            </w:r>
          </w:p>
        </w:tc>
        <w:tc>
          <w:tcPr>
            <w:tcW w:w="4049" w:type="dxa"/>
            <w:tcBorders>
              <w:top w:val="single" w:sz="4" w:space="0" w:color="auto"/>
              <w:left w:val="single" w:sz="4" w:space="0" w:color="auto"/>
              <w:bottom w:val="single" w:sz="4" w:space="0" w:color="auto"/>
              <w:right w:val="single" w:sz="4" w:space="0" w:color="auto"/>
            </w:tcBorders>
          </w:tcPr>
          <w:p w:rsidR="00543E08" w:rsidRDefault="00543E08">
            <w:pPr>
              <w:jc w:val="both"/>
              <w:rPr>
                <w:rFonts w:ascii="GHEA Grapalat" w:hAnsi="GHEA Grapalat" w:cs="Sylfaen"/>
                <w:sz w:val="24"/>
                <w:szCs w:val="24"/>
                <w:lang w:val="hy-AM"/>
              </w:rPr>
            </w:pPr>
            <w:r>
              <w:rPr>
                <w:rFonts w:ascii="GHEA Grapalat" w:hAnsi="GHEA Grapalat" w:cs="Sylfaen"/>
                <w:sz w:val="24"/>
                <w:szCs w:val="24"/>
                <w:lang w:val="hy-AM"/>
              </w:rPr>
              <w:t>Առաջարկությունը ընդունվել է։</w:t>
            </w:r>
          </w:p>
          <w:p w:rsidR="00543E08" w:rsidRDefault="00543E08">
            <w:pPr>
              <w:jc w:val="both"/>
              <w:rPr>
                <w:rFonts w:ascii="GHEA Grapalat" w:hAnsi="GHEA Grapalat" w:cs="Sylfaen"/>
                <w:sz w:val="24"/>
                <w:szCs w:val="24"/>
                <w:lang w:val="hy-AM"/>
              </w:rPr>
            </w:pPr>
          </w:p>
        </w:tc>
        <w:tc>
          <w:tcPr>
            <w:tcW w:w="2898" w:type="dxa"/>
            <w:tcBorders>
              <w:top w:val="single" w:sz="4" w:space="0" w:color="auto"/>
              <w:left w:val="single" w:sz="4" w:space="0" w:color="auto"/>
              <w:bottom w:val="single" w:sz="4" w:space="0" w:color="auto"/>
              <w:right w:val="single" w:sz="4" w:space="0" w:color="auto"/>
            </w:tcBorders>
            <w:hideMark/>
          </w:tcPr>
          <w:p w:rsidR="00543E08" w:rsidRDefault="00543E08">
            <w:pPr>
              <w:jc w:val="both"/>
              <w:rPr>
                <w:rFonts w:ascii="GHEA Grapalat" w:hAnsi="GHEA Grapalat" w:cs="Sylfaen"/>
                <w:sz w:val="24"/>
                <w:szCs w:val="24"/>
                <w:lang w:val="hy-AM"/>
              </w:rPr>
            </w:pPr>
            <w:r>
              <w:rPr>
                <w:rFonts w:ascii="GHEA Grapalat" w:hAnsi="GHEA Grapalat" w:cs="Sylfaen"/>
                <w:sz w:val="24"/>
                <w:szCs w:val="24"/>
                <w:lang w:val="hy-AM"/>
              </w:rPr>
              <w:t>Ցանկի 58-րդ կետում կատարված է համապատասխան փոփոխութուն։</w:t>
            </w:r>
          </w:p>
        </w:tc>
      </w:tr>
      <w:tr w:rsidR="00E95D9E" w:rsidRPr="001F5C98" w:rsidTr="00E95D9E">
        <w:trPr>
          <w:trHeight w:val="2222"/>
        </w:trPr>
        <w:tc>
          <w:tcPr>
            <w:tcW w:w="2520" w:type="dxa"/>
            <w:tcBorders>
              <w:top w:val="single" w:sz="4" w:space="0" w:color="auto"/>
              <w:left w:val="single" w:sz="4" w:space="0" w:color="auto"/>
              <w:bottom w:val="single" w:sz="4" w:space="0" w:color="auto"/>
              <w:right w:val="single" w:sz="4" w:space="0" w:color="auto"/>
            </w:tcBorders>
          </w:tcPr>
          <w:p w:rsidR="00E95D9E" w:rsidRDefault="00E95D9E" w:rsidP="00E95D9E">
            <w:pPr>
              <w:jc w:val="both"/>
              <w:rPr>
                <w:rFonts w:ascii="GHEA Grapalat" w:hAnsi="GHEA Grapalat" w:cs="Sylfaen"/>
                <w:sz w:val="24"/>
                <w:szCs w:val="24"/>
                <w:lang w:val="af-ZA"/>
              </w:rPr>
            </w:pPr>
            <w:r>
              <w:rPr>
                <w:rFonts w:ascii="GHEA Grapalat" w:hAnsi="GHEA Grapalat" w:cs="Sylfaen"/>
                <w:sz w:val="24"/>
                <w:szCs w:val="24"/>
                <w:lang w:val="af-ZA"/>
              </w:rPr>
              <w:t>Վարչապետի հանձնարարական</w:t>
            </w:r>
          </w:p>
          <w:p w:rsidR="00E95D9E" w:rsidRDefault="00E95D9E" w:rsidP="00E95D9E">
            <w:pPr>
              <w:jc w:val="both"/>
              <w:rPr>
                <w:rFonts w:ascii="GHEA Grapalat" w:hAnsi="GHEA Grapalat" w:cs="Sylfaen"/>
                <w:sz w:val="24"/>
                <w:szCs w:val="24"/>
                <w:lang w:val="af-ZA"/>
              </w:rPr>
            </w:pPr>
            <w:r>
              <w:rPr>
                <w:rFonts w:ascii="GHEA Grapalat" w:hAnsi="GHEA Grapalat" w:cs="Sylfaen"/>
                <w:sz w:val="24"/>
                <w:szCs w:val="24"/>
                <w:lang w:val="af-ZA"/>
              </w:rPr>
              <w:t>14.10.2020 թ. թիվ</w:t>
            </w:r>
          </w:p>
          <w:p w:rsidR="00E95D9E" w:rsidRDefault="00E95D9E" w:rsidP="00E95D9E">
            <w:pPr>
              <w:jc w:val="both"/>
              <w:rPr>
                <w:rFonts w:ascii="GHEA Grapalat" w:hAnsi="GHEA Grapalat" w:cs="Sylfaen"/>
                <w:sz w:val="24"/>
                <w:szCs w:val="24"/>
                <w:lang w:val="af-ZA"/>
              </w:rPr>
            </w:pPr>
            <w:r w:rsidRPr="00E95D9E">
              <w:rPr>
                <w:rFonts w:ascii="GHEA Grapalat" w:hAnsi="GHEA Grapalat" w:cs="Sylfaen"/>
                <w:sz w:val="24"/>
                <w:szCs w:val="24"/>
                <w:lang w:val="af-ZA"/>
              </w:rPr>
              <w:t>02/11.8/46976-2020</w:t>
            </w:r>
            <w:r>
              <w:rPr>
                <w:rFonts w:ascii="Verdana" w:hAnsi="Verdana"/>
                <w:color w:val="000000"/>
                <w:sz w:val="18"/>
                <w:szCs w:val="18"/>
                <w:shd w:val="clear" w:color="auto" w:fill="FFFFFF"/>
                <w:lang w:val="af-ZA"/>
              </w:rPr>
              <w:t xml:space="preserve"> </w:t>
            </w:r>
            <w:r>
              <w:rPr>
                <w:rFonts w:ascii="GHEA Grapalat" w:hAnsi="GHEA Grapalat" w:cs="Sylfaen"/>
                <w:sz w:val="24"/>
                <w:szCs w:val="24"/>
                <w:lang w:val="af-ZA"/>
              </w:rPr>
              <w:t xml:space="preserve">Վարչապետի աշխատակազմի </w:t>
            </w:r>
            <w:r>
              <w:rPr>
                <w:rFonts w:ascii="GHEA Grapalat" w:hAnsi="GHEA Grapalat" w:cs="Sylfaen"/>
                <w:sz w:val="24"/>
                <w:szCs w:val="24"/>
                <w:lang w:val="hy-AM"/>
              </w:rPr>
              <w:t>պ</w:t>
            </w:r>
            <w:r>
              <w:rPr>
                <w:rFonts w:ascii="GHEA Grapalat" w:hAnsi="GHEA Grapalat"/>
                <w:sz w:val="24"/>
                <w:szCs w:val="24"/>
                <w:lang w:val="hy-AM"/>
              </w:rPr>
              <w:t>ետաիրավական վարչության եզրակացության 1-ին և 4-րդ կետերը</w:t>
            </w:r>
          </w:p>
        </w:tc>
        <w:tc>
          <w:tcPr>
            <w:tcW w:w="5128" w:type="dxa"/>
            <w:tcBorders>
              <w:top w:val="single" w:sz="4" w:space="0" w:color="auto"/>
              <w:left w:val="single" w:sz="4" w:space="0" w:color="auto"/>
              <w:bottom w:val="single" w:sz="4" w:space="0" w:color="auto"/>
              <w:right w:val="single" w:sz="4" w:space="0" w:color="auto"/>
            </w:tcBorders>
          </w:tcPr>
          <w:p w:rsidR="00E95D9E" w:rsidRDefault="00E95D9E" w:rsidP="00E95D9E">
            <w:pPr>
              <w:jc w:val="both"/>
              <w:rPr>
                <w:rFonts w:ascii="GHEA Grapalat" w:hAnsi="GHEA Grapalat" w:cs="Sylfaen"/>
                <w:sz w:val="24"/>
                <w:szCs w:val="24"/>
                <w:lang w:val="af-ZA"/>
              </w:rPr>
            </w:pPr>
            <w:r>
              <w:rPr>
                <w:rFonts w:ascii="GHEA Grapalat" w:hAnsi="GHEA Grapalat" w:cs="Sylfaen"/>
                <w:sz w:val="24"/>
                <w:szCs w:val="24"/>
                <w:lang w:val="af-ZA"/>
              </w:rPr>
              <w:t xml:space="preserve">1. Նախագծի 1-ին կետով առաջարկվում է սահմանել այն պաշտոնների ցանկը, որոնք զբաղեցնելու ժամանակահատվածները հավասարեցվում են «Պետական պաշտոններ զբաղեցրած անձանց սոցիալական երաշխիքների մասին» ՀՀ օրենքի (այսուհետ՝ Օրենք) N 1 հավելվածով սահմանված պաշտոններ զբաղեցնելու ժամանակահատվածներին: 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 Այնինչ, վերոնշյալ օրենքի ուսումնասիրությունից ակնհայտ է դառնում, որ սահմանադրորեն ամրագրված չափանիշները բավարարող լիազորող նորմ օրենքում ամրագրված չէ: Հետևաբար, ՀՀ կառավարությունը իրավասու չէ սահմանելու նման պաշտոնների ցանկ: </w:t>
            </w:r>
          </w:p>
        </w:tc>
        <w:tc>
          <w:tcPr>
            <w:tcW w:w="4049" w:type="dxa"/>
            <w:tcBorders>
              <w:top w:val="single" w:sz="4" w:space="0" w:color="auto"/>
              <w:left w:val="single" w:sz="4" w:space="0" w:color="auto"/>
              <w:bottom w:val="single" w:sz="4" w:space="0" w:color="auto"/>
              <w:right w:val="single" w:sz="4" w:space="0" w:color="auto"/>
            </w:tcBorders>
          </w:tcPr>
          <w:p w:rsidR="00E95D9E" w:rsidRPr="00301886" w:rsidRDefault="00E95D9E" w:rsidP="00E95D9E">
            <w:pPr>
              <w:jc w:val="both"/>
              <w:rPr>
                <w:rFonts w:ascii="GHEA Grapalat" w:hAnsi="GHEA Grapalat" w:cs="Sylfaen"/>
                <w:sz w:val="24"/>
                <w:szCs w:val="24"/>
                <w:lang w:val="hy-AM"/>
              </w:rPr>
            </w:pPr>
            <w:r w:rsidRPr="00301886">
              <w:rPr>
                <w:rFonts w:ascii="GHEA Grapalat" w:hAnsi="GHEA Grapalat" w:cs="Sylfaen"/>
                <w:sz w:val="24"/>
                <w:szCs w:val="24"/>
                <w:lang w:val="hy-AM"/>
              </w:rPr>
              <w:t>Առաջարկություն</w:t>
            </w:r>
            <w:r>
              <w:rPr>
                <w:rFonts w:ascii="GHEA Grapalat" w:hAnsi="GHEA Grapalat" w:cs="Sylfaen"/>
                <w:sz w:val="24"/>
                <w:szCs w:val="24"/>
                <w:lang w:val="hy-AM"/>
              </w:rPr>
              <w:t xml:space="preserve">ը </w:t>
            </w:r>
            <w:r w:rsidRPr="00301886">
              <w:rPr>
                <w:rFonts w:ascii="GHEA Grapalat" w:hAnsi="GHEA Grapalat" w:cs="Sylfaen"/>
                <w:sz w:val="24"/>
                <w:szCs w:val="24"/>
                <w:lang w:val="hy-AM"/>
              </w:rPr>
              <w:t>ընդունվել</w:t>
            </w:r>
            <w:r w:rsidR="00301886">
              <w:rPr>
                <w:rFonts w:ascii="GHEA Grapalat" w:hAnsi="GHEA Grapalat" w:cs="Sylfaen"/>
                <w:sz w:val="24"/>
                <w:szCs w:val="24"/>
                <w:lang w:val="hy-AM"/>
              </w:rPr>
              <w:t xml:space="preserve"> է</w:t>
            </w:r>
            <w:r>
              <w:rPr>
                <w:rFonts w:ascii="GHEA Grapalat" w:hAnsi="GHEA Grapalat" w:cs="Sylfaen"/>
                <w:sz w:val="24"/>
                <w:szCs w:val="24"/>
                <w:lang w:val="hy-AM"/>
              </w:rPr>
              <w:t>։</w:t>
            </w:r>
          </w:p>
          <w:p w:rsidR="00E95D9E" w:rsidRDefault="00E95D9E" w:rsidP="00E95D9E">
            <w:pPr>
              <w:jc w:val="both"/>
              <w:rPr>
                <w:rFonts w:ascii="GHEA Grapalat" w:hAnsi="GHEA Grapalat" w:cs="Sylfaen"/>
                <w:sz w:val="24"/>
                <w:szCs w:val="24"/>
                <w:lang w:val="hy-AM"/>
              </w:rPr>
            </w:pPr>
          </w:p>
          <w:p w:rsidR="00E95D9E" w:rsidRPr="00301886" w:rsidRDefault="00E95D9E" w:rsidP="00E95D9E">
            <w:pPr>
              <w:jc w:val="both"/>
              <w:rPr>
                <w:rFonts w:ascii="GHEA Grapalat" w:hAnsi="GHEA Grapalat" w:cs="Sylfaen"/>
                <w:sz w:val="24"/>
                <w:szCs w:val="24"/>
                <w:lang w:val="hy-AM"/>
              </w:rPr>
            </w:pPr>
          </w:p>
        </w:tc>
        <w:tc>
          <w:tcPr>
            <w:tcW w:w="2898" w:type="dxa"/>
            <w:tcBorders>
              <w:top w:val="single" w:sz="4" w:space="0" w:color="auto"/>
              <w:left w:val="single" w:sz="4" w:space="0" w:color="auto"/>
              <w:bottom w:val="single" w:sz="4" w:space="0" w:color="auto"/>
              <w:right w:val="single" w:sz="4" w:space="0" w:color="auto"/>
            </w:tcBorders>
          </w:tcPr>
          <w:p w:rsidR="00E95D9E" w:rsidRDefault="00301886" w:rsidP="00301886">
            <w:pPr>
              <w:jc w:val="both"/>
              <w:rPr>
                <w:rFonts w:ascii="GHEA Grapalat" w:hAnsi="GHEA Grapalat" w:cs="Sylfaen"/>
                <w:sz w:val="24"/>
                <w:szCs w:val="24"/>
                <w:lang w:val="hy-AM"/>
              </w:rPr>
            </w:pPr>
            <w:r w:rsidRPr="00301886">
              <w:rPr>
                <w:rFonts w:ascii="GHEA Grapalat" w:hAnsi="GHEA Grapalat" w:cs="Sylfaen"/>
                <w:sz w:val="24"/>
                <w:szCs w:val="24"/>
                <w:lang w:val="hy-AM"/>
              </w:rPr>
              <w:t xml:space="preserve">Նախագծի 1-ին </w:t>
            </w:r>
            <w:r>
              <w:rPr>
                <w:rFonts w:ascii="GHEA Grapalat" w:hAnsi="GHEA Grapalat" w:cs="Sylfaen"/>
                <w:sz w:val="24"/>
                <w:szCs w:val="24"/>
                <w:lang w:val="hy-AM"/>
              </w:rPr>
              <w:t>կետի 1–ին ենթա</w:t>
            </w:r>
            <w:r w:rsidRPr="00301886">
              <w:rPr>
                <w:rFonts w:ascii="GHEA Grapalat" w:hAnsi="GHEA Grapalat" w:cs="Sylfaen"/>
                <w:sz w:val="24"/>
                <w:szCs w:val="24"/>
                <w:lang w:val="hy-AM"/>
              </w:rPr>
              <w:t>կետ</w:t>
            </w:r>
            <w:r>
              <w:rPr>
                <w:rFonts w:ascii="GHEA Grapalat" w:hAnsi="GHEA Grapalat" w:cs="Sylfaen"/>
                <w:sz w:val="24"/>
                <w:szCs w:val="24"/>
                <w:lang w:val="hy-AM"/>
              </w:rPr>
              <w:t>ը շարադրվել է հետևյալ խմբագրությամբ «</w:t>
            </w:r>
            <w:r w:rsidRPr="00301886">
              <w:rPr>
                <w:rFonts w:ascii="GHEA Grapalat" w:hAnsi="GHEA Grapalat" w:cs="Sylfaen"/>
                <w:sz w:val="24"/>
                <w:szCs w:val="24"/>
                <w:lang w:val="hy-AM"/>
              </w:rPr>
              <w:t>մասնագիտական ստաժում հաշվառվող՝ որոշ պետական պաշտոններ զբաղեցնելու ժամանակահատվածները՝ համաձայն N 7 հավելվածի:</w:t>
            </w:r>
            <w:r>
              <w:rPr>
                <w:rFonts w:ascii="GHEA Grapalat" w:hAnsi="GHEA Grapalat" w:cs="Sylfaen"/>
                <w:sz w:val="24"/>
                <w:szCs w:val="24"/>
                <w:lang w:val="hy-AM"/>
              </w:rPr>
              <w:t>»</w:t>
            </w:r>
            <w:r w:rsidRPr="00301886">
              <w:rPr>
                <w:rFonts w:ascii="GHEA Grapalat" w:hAnsi="GHEA Grapalat" w:cs="Sylfaen"/>
                <w:sz w:val="24"/>
                <w:szCs w:val="24"/>
                <w:lang w:val="hy-AM"/>
              </w:rPr>
              <w:t xml:space="preserve"> </w:t>
            </w:r>
          </w:p>
          <w:p w:rsidR="001F5C98" w:rsidRPr="001F5C98" w:rsidRDefault="001F5C98" w:rsidP="001F5C98">
            <w:pPr>
              <w:jc w:val="both"/>
              <w:rPr>
                <w:rFonts w:ascii="GHEA Grapalat" w:hAnsi="GHEA Grapalat" w:cs="Sylfaen"/>
                <w:sz w:val="24"/>
                <w:szCs w:val="24"/>
                <w:lang w:val="hy-AM"/>
              </w:rPr>
            </w:pPr>
            <w:r>
              <w:rPr>
                <w:rFonts w:ascii="GHEA Grapalat" w:hAnsi="GHEA Grapalat" w:cs="Sylfaen"/>
                <w:sz w:val="24"/>
                <w:szCs w:val="24"/>
                <w:lang w:val="hy-AM"/>
              </w:rPr>
              <w:t>Իսկ Կ</w:t>
            </w:r>
            <w:r>
              <w:rPr>
                <w:rFonts w:ascii="GHEA Grapalat" w:hAnsi="GHEA Grapalat" w:cs="Sylfaen"/>
                <w:sz w:val="24"/>
                <w:szCs w:val="24"/>
                <w:lang w:val="hy-AM"/>
              </w:rPr>
              <w:t xml:space="preserve">առավարությանը </w:t>
            </w:r>
            <w:r>
              <w:rPr>
                <w:rFonts w:ascii="GHEA Grapalat" w:hAnsi="GHEA Grapalat" w:cs="Sylfaen"/>
                <w:sz w:val="24"/>
                <w:szCs w:val="24"/>
                <w:lang w:val="hy-AM"/>
              </w:rPr>
              <w:t xml:space="preserve">նման ժամանակահատվածներ սահմանելու լիազորությունը տրված է </w:t>
            </w:r>
            <w:r>
              <w:rPr>
                <w:rFonts w:ascii="GHEA Grapalat" w:hAnsi="GHEA Grapalat" w:cs="Sylfaen"/>
                <w:sz w:val="24"/>
                <w:szCs w:val="24"/>
                <w:lang w:val="af-ZA"/>
              </w:rPr>
              <w:t>«Պետական պաշտոններ զբաղեցրած անձանց սոցիալակ</w:t>
            </w:r>
            <w:r>
              <w:rPr>
                <w:rFonts w:ascii="GHEA Grapalat" w:hAnsi="GHEA Grapalat" w:cs="Sylfaen"/>
                <w:sz w:val="24"/>
                <w:szCs w:val="24"/>
                <w:lang w:val="af-ZA"/>
              </w:rPr>
              <w:t xml:space="preserve">ան երաշխիքների մասին» ՀՀ օրենքի </w:t>
            </w:r>
            <w:r>
              <w:rPr>
                <w:rFonts w:ascii="GHEA Grapalat" w:hAnsi="GHEA Grapalat" w:cs="Sylfaen"/>
                <w:sz w:val="24"/>
                <w:szCs w:val="24"/>
                <w:lang w:val="hy-AM"/>
              </w:rPr>
              <w:t>5–րդ հոդվածի 4–րդ մասը։</w:t>
            </w:r>
          </w:p>
        </w:tc>
      </w:tr>
      <w:tr w:rsidR="00E95D9E" w:rsidRPr="001F5C98" w:rsidTr="00E95D9E">
        <w:trPr>
          <w:trHeight w:val="2222"/>
        </w:trPr>
        <w:tc>
          <w:tcPr>
            <w:tcW w:w="2520" w:type="dxa"/>
            <w:tcBorders>
              <w:top w:val="single" w:sz="4" w:space="0" w:color="auto"/>
              <w:left w:val="single" w:sz="4" w:space="0" w:color="auto"/>
              <w:bottom w:val="single" w:sz="4" w:space="0" w:color="auto"/>
              <w:right w:val="single" w:sz="4" w:space="0" w:color="auto"/>
            </w:tcBorders>
          </w:tcPr>
          <w:p w:rsidR="00E95D9E" w:rsidRDefault="00E95D9E" w:rsidP="00E95D9E">
            <w:pPr>
              <w:jc w:val="both"/>
              <w:rPr>
                <w:rFonts w:ascii="GHEA Grapalat" w:hAnsi="GHEA Grapalat"/>
                <w:sz w:val="24"/>
                <w:szCs w:val="24"/>
                <w:lang w:val="hy-AM"/>
              </w:rPr>
            </w:pPr>
          </w:p>
        </w:tc>
        <w:tc>
          <w:tcPr>
            <w:tcW w:w="5128" w:type="dxa"/>
            <w:tcBorders>
              <w:top w:val="single" w:sz="4" w:space="0" w:color="auto"/>
              <w:left w:val="single" w:sz="4" w:space="0" w:color="auto"/>
              <w:bottom w:val="single" w:sz="4" w:space="0" w:color="auto"/>
              <w:right w:val="single" w:sz="4" w:space="0" w:color="auto"/>
            </w:tcBorders>
          </w:tcPr>
          <w:p w:rsidR="00E95D9E" w:rsidRDefault="00E95D9E" w:rsidP="00E95D9E">
            <w:pPr>
              <w:jc w:val="both"/>
              <w:rPr>
                <w:rFonts w:ascii="GHEA Grapalat" w:hAnsi="GHEA Grapalat" w:cs="Sylfaen"/>
                <w:sz w:val="24"/>
                <w:szCs w:val="24"/>
                <w:lang w:val="af-ZA"/>
              </w:rPr>
            </w:pPr>
            <w:r>
              <w:rPr>
                <w:rFonts w:ascii="GHEA Grapalat" w:hAnsi="GHEA Grapalat" w:cs="Sylfaen"/>
                <w:sz w:val="24"/>
                <w:szCs w:val="24"/>
                <w:lang w:val="af-ZA"/>
              </w:rPr>
              <w:t>4. Նախագծի 5-րդ կետ է) ենթակետով առաջարկվում է սահմանել, որ եթե աշխատանքային կամ զինվորական կենսաթոշակ կամ նպաստ ստանալու իրավունքը դադարեցնելուն հաջորդող ժամանակահատվածի համար անձին վճարվել է աշխատանքային կամ զինվորական կենսաթոշակ կամ նպաստ, ապա վճարված կենսաթոշակի կամ նպաստի գումարը պահվում է (հաշվանցվում է) «Պաշտոնատար անձանց գործունեության ապահովման, սպասարկման և սոցիալական երաշխիքների մասին» Հայաստանի Հանրապետության օրենքով նշանակված կենսաթոշակի գումարից: ՀՀ քաղաքացիական օրենսգրքի 1099 հոդվածի համաձայն՝ որպես անհիմն հարստացում ենթակա չեն վերադարձման` քաղաքացու մոտ անբարեխղճության բացակայության դեպքում, նրան` որպես գոյության միջոց տրված աշխատավարձը և դրան հավասարեցված վճարները, կենսաթոշակները, կրթաթոշակները, նպաստները, կյանքին ու առողջությանը պատճառված վնասի հատուցումը, ալիմենտը և այլ դրամական գումարները: Հետևաբար, հաշվանցման հնարավուրության նախատեսումը կենսաթոշակների, նպաստների կամ հավասարեցված այլ վճարեների պարագայում իրավաչափ չէ: Ասվածը կրկին հիմնավորվում է նախորդ կետում մանրամասնված՝ ՀՀ Սահմանադրության 5-րդ հոդվածով սահմանված իրավական ակտերի աստիճանակարգության վկայակոչմամբ:</w:t>
            </w:r>
          </w:p>
        </w:tc>
        <w:tc>
          <w:tcPr>
            <w:tcW w:w="4049" w:type="dxa"/>
            <w:tcBorders>
              <w:top w:val="single" w:sz="4" w:space="0" w:color="auto"/>
              <w:left w:val="single" w:sz="4" w:space="0" w:color="auto"/>
              <w:bottom w:val="single" w:sz="4" w:space="0" w:color="auto"/>
              <w:right w:val="single" w:sz="4" w:space="0" w:color="auto"/>
            </w:tcBorders>
          </w:tcPr>
          <w:p w:rsidR="00E95D9E" w:rsidRDefault="00E95D9E" w:rsidP="00E95D9E">
            <w:pPr>
              <w:ind w:firstLine="166"/>
              <w:jc w:val="both"/>
              <w:rPr>
                <w:rFonts w:ascii="GHEA Grapalat" w:hAnsi="GHEA Grapalat" w:cs="Sylfaen"/>
                <w:sz w:val="24"/>
                <w:szCs w:val="24"/>
                <w:lang w:val="af-ZA"/>
              </w:rPr>
            </w:pPr>
            <w:r>
              <w:rPr>
                <w:rFonts w:ascii="GHEA Grapalat" w:hAnsi="GHEA Grapalat" w:cs="Sylfaen"/>
                <w:sz w:val="24"/>
                <w:szCs w:val="24"/>
                <w:lang w:val="af-ZA"/>
              </w:rPr>
              <w:t>Առաջարկությունը չի ընդունվել:</w:t>
            </w:r>
          </w:p>
          <w:p w:rsidR="00E95D9E" w:rsidRDefault="00E95D9E" w:rsidP="00E95D9E">
            <w:pPr>
              <w:ind w:firstLine="166"/>
              <w:jc w:val="both"/>
              <w:rPr>
                <w:rFonts w:ascii="GHEA Grapalat" w:hAnsi="GHEA Grapalat" w:cs="Sylfaen"/>
                <w:sz w:val="24"/>
                <w:szCs w:val="24"/>
                <w:lang w:val="af-ZA"/>
              </w:rPr>
            </w:pPr>
          </w:p>
          <w:p w:rsidR="00E95D9E" w:rsidRDefault="00E95D9E" w:rsidP="00E95D9E">
            <w:pPr>
              <w:ind w:firstLine="166"/>
              <w:jc w:val="both"/>
              <w:rPr>
                <w:rFonts w:ascii="GHEA Grapalat" w:hAnsi="GHEA Grapalat" w:cs="Sylfaen"/>
                <w:sz w:val="24"/>
                <w:szCs w:val="24"/>
                <w:lang w:val="hy-AM"/>
              </w:rPr>
            </w:pPr>
            <w:r>
              <w:rPr>
                <w:rFonts w:ascii="GHEA Grapalat" w:hAnsi="GHEA Grapalat" w:cs="Sylfaen"/>
                <w:sz w:val="24"/>
                <w:szCs w:val="24"/>
                <w:lang w:val="hy-AM"/>
              </w:rPr>
              <w:t>Իրավակարգավորումը որևէ առնչություն չունի Քաղաքացիական օրենսգրքով սահմանված անհիմն հարստացման հետ և Ք</w:t>
            </w:r>
            <w:r>
              <w:rPr>
                <w:rFonts w:ascii="GHEA Grapalat" w:hAnsi="GHEA Grapalat" w:cs="Sylfaen"/>
                <w:sz w:val="24"/>
                <w:szCs w:val="24"/>
                <w:lang w:val="af-ZA"/>
              </w:rPr>
              <w:t>աղաքացիական օրենսգրքի 1099 հոդվածի</w:t>
            </w:r>
            <w:r>
              <w:rPr>
                <w:rFonts w:ascii="GHEA Grapalat" w:hAnsi="GHEA Grapalat" w:cs="Sylfaen"/>
                <w:sz w:val="24"/>
                <w:szCs w:val="24"/>
                <w:lang w:val="hy-AM"/>
              </w:rPr>
              <w:t xml:space="preserve"> դրույթնրը կիրառելի չեն խնդրո առարկա դեպքում։</w:t>
            </w:r>
          </w:p>
          <w:p w:rsidR="00E95D9E" w:rsidRDefault="00E95D9E" w:rsidP="00E95D9E">
            <w:pPr>
              <w:ind w:firstLine="166"/>
              <w:jc w:val="both"/>
              <w:rPr>
                <w:rFonts w:ascii="GHEA Grapalat" w:hAnsi="GHEA Grapalat" w:cs="Sylfaen"/>
                <w:sz w:val="24"/>
                <w:szCs w:val="24"/>
                <w:lang w:val="hy-AM"/>
              </w:rPr>
            </w:pPr>
            <w:r>
              <w:rPr>
                <w:rFonts w:ascii="GHEA Grapalat" w:hAnsi="GHEA Grapalat" w:cs="Sylfaen"/>
                <w:sz w:val="24"/>
                <w:szCs w:val="24"/>
                <w:lang w:val="hy-AM"/>
              </w:rPr>
              <w:t>Մասնավորապես, անհիմն հարստացման հիմնական առանձնահատկությունն այն է, որ անձը ուրիշ անձի (տուժողի) հաշվին ձեռք է բերել գույք կամ խնայել է այն՝ առանց օրենքով, այլ իրավական ակտերով կամ գործարքով սահմանված հիմքերի։</w:t>
            </w:r>
          </w:p>
          <w:p w:rsidR="00E95D9E" w:rsidRDefault="00E95D9E" w:rsidP="00E95D9E">
            <w:pPr>
              <w:ind w:firstLine="166"/>
              <w:jc w:val="both"/>
              <w:rPr>
                <w:rFonts w:ascii="GHEA Grapalat" w:hAnsi="GHEA Grapalat" w:cs="Sylfaen"/>
                <w:sz w:val="24"/>
                <w:szCs w:val="24"/>
                <w:lang w:val="hy-AM"/>
              </w:rPr>
            </w:pPr>
            <w:r>
              <w:rPr>
                <w:rFonts w:ascii="GHEA Grapalat" w:hAnsi="GHEA Grapalat" w:cs="Sylfaen"/>
                <w:sz w:val="24"/>
                <w:szCs w:val="24"/>
                <w:lang w:val="hy-AM"/>
              </w:rPr>
              <w:t>Իսկ խնդրո առարկա դեպքում բացակայում են անհիմն հարստացման հատկանիշները, քանի որ անձը գումարը ստացել է համապատասխան օրենքի հիման վրա։</w:t>
            </w:r>
          </w:p>
          <w:p w:rsidR="00E95D9E" w:rsidRDefault="00E95D9E" w:rsidP="00E95D9E">
            <w:pPr>
              <w:ind w:firstLine="166"/>
              <w:jc w:val="both"/>
              <w:rPr>
                <w:rFonts w:ascii="GHEA Grapalat" w:hAnsi="GHEA Grapalat" w:cs="Sylfaen"/>
                <w:sz w:val="24"/>
                <w:szCs w:val="24"/>
                <w:lang w:val="hy-AM"/>
              </w:rPr>
            </w:pPr>
            <w:r>
              <w:rPr>
                <w:rFonts w:ascii="GHEA Grapalat" w:hAnsi="GHEA Grapalat" w:cs="Sylfaen"/>
                <w:sz w:val="24"/>
                <w:szCs w:val="24"/>
                <w:lang w:val="hy-AM"/>
              </w:rPr>
              <w:t>Հաշվանցման հնարավորության նախատեսումը միտված է քաղաքացիների իրավունքները ամբողջ ծավալով իրականացմանը՝ հաշվի առնելով Պետական</w:t>
            </w:r>
            <w:r>
              <w:rPr>
                <w:rFonts w:ascii="Calibri" w:hAnsi="Calibri" w:cs="Calibri"/>
                <w:sz w:val="24"/>
                <w:szCs w:val="24"/>
                <w:lang w:val="hy-AM"/>
              </w:rPr>
              <w:t> </w:t>
            </w:r>
            <w:r>
              <w:rPr>
                <w:rFonts w:ascii="GHEA Grapalat" w:hAnsi="GHEA Grapalat" w:cs="GHEA Grapalat"/>
                <w:sz w:val="24"/>
                <w:szCs w:val="24"/>
                <w:lang w:val="hy-AM"/>
              </w:rPr>
              <w:t>բյուջեից</w:t>
            </w:r>
            <w:r>
              <w:rPr>
                <w:rFonts w:ascii="GHEA Grapalat" w:hAnsi="GHEA Grapalat" w:cs="Sylfaen"/>
                <w:sz w:val="24"/>
                <w:szCs w:val="24"/>
                <w:lang w:val="hy-AM"/>
              </w:rPr>
              <w:t xml:space="preserve"> </w:t>
            </w:r>
            <w:r>
              <w:rPr>
                <w:rFonts w:ascii="GHEA Grapalat" w:hAnsi="GHEA Grapalat" w:cs="GHEA Grapalat"/>
                <w:sz w:val="24"/>
                <w:szCs w:val="24"/>
                <w:lang w:val="hy-AM"/>
              </w:rPr>
              <w:t>ֆինանսավորվող</w:t>
            </w:r>
            <w:r>
              <w:rPr>
                <w:rFonts w:ascii="GHEA Grapalat" w:hAnsi="GHEA Grapalat" w:cs="Sylfaen"/>
                <w:sz w:val="24"/>
                <w:szCs w:val="24"/>
                <w:lang w:val="hy-AM"/>
              </w:rPr>
              <w:t xml:space="preserve"> </w:t>
            </w:r>
            <w:r>
              <w:rPr>
                <w:rFonts w:ascii="GHEA Grapalat" w:hAnsi="GHEA Grapalat" w:cs="GHEA Grapalat"/>
                <w:sz w:val="24"/>
                <w:szCs w:val="24"/>
                <w:lang w:val="hy-AM"/>
              </w:rPr>
              <w:t>տարբեր</w:t>
            </w:r>
            <w:r>
              <w:rPr>
                <w:rFonts w:ascii="Calibri" w:hAnsi="Calibri" w:cs="Calibri"/>
                <w:sz w:val="24"/>
                <w:szCs w:val="24"/>
                <w:lang w:val="hy-AM"/>
              </w:rPr>
              <w:t> </w:t>
            </w:r>
            <w:r>
              <w:rPr>
                <w:rFonts w:ascii="GHEA Grapalat" w:hAnsi="GHEA Grapalat" w:cs="Sylfaen"/>
                <w:sz w:val="24"/>
                <w:szCs w:val="24"/>
                <w:lang w:val="hy-AM"/>
              </w:rPr>
              <w:t>կենսաթոշակների իրավունք ունեցող անձի կողմից իր ընտրությամբ մեկ կենսաթոշակ ստանալու վերաբերյալ օրենքի պահանջը։</w:t>
            </w:r>
            <w:bookmarkStart w:id="0" w:name="_GoBack"/>
            <w:bookmarkEnd w:id="0"/>
          </w:p>
        </w:tc>
        <w:tc>
          <w:tcPr>
            <w:tcW w:w="2898" w:type="dxa"/>
            <w:tcBorders>
              <w:top w:val="single" w:sz="4" w:space="0" w:color="auto"/>
              <w:left w:val="single" w:sz="4" w:space="0" w:color="auto"/>
              <w:bottom w:val="single" w:sz="4" w:space="0" w:color="auto"/>
              <w:right w:val="single" w:sz="4" w:space="0" w:color="auto"/>
            </w:tcBorders>
          </w:tcPr>
          <w:p w:rsidR="00E95D9E" w:rsidRDefault="00E95D9E" w:rsidP="00E95D9E">
            <w:pPr>
              <w:jc w:val="both"/>
              <w:rPr>
                <w:rFonts w:ascii="GHEA Grapalat" w:hAnsi="GHEA Grapalat" w:cs="Sylfaen"/>
                <w:sz w:val="24"/>
                <w:szCs w:val="24"/>
                <w:lang w:val="hy-AM"/>
              </w:rPr>
            </w:pPr>
          </w:p>
        </w:tc>
      </w:tr>
    </w:tbl>
    <w:p w:rsidR="00543E08" w:rsidRDefault="00543E08" w:rsidP="00543E08">
      <w:pPr>
        <w:ind w:firstLine="567"/>
        <w:jc w:val="both"/>
        <w:rPr>
          <w:rFonts w:ascii="GHEA Grapalat" w:hAnsi="GHEA Grapalat" w:cs="Sylfaen"/>
          <w:sz w:val="24"/>
          <w:szCs w:val="24"/>
          <w:lang w:val="af-ZA"/>
        </w:rPr>
      </w:pPr>
    </w:p>
    <w:p w:rsidR="00543E08" w:rsidRDefault="00543E08" w:rsidP="00543E08">
      <w:pPr>
        <w:rPr>
          <w:lang w:val="af-ZA"/>
        </w:rPr>
      </w:pPr>
    </w:p>
    <w:p w:rsidR="00543E08" w:rsidRDefault="00543E08" w:rsidP="00543E08">
      <w:pPr>
        <w:rPr>
          <w:lang w:val="af-ZA"/>
        </w:rPr>
      </w:pPr>
    </w:p>
    <w:p w:rsidR="00770375" w:rsidRPr="00543E08" w:rsidRDefault="00770375" w:rsidP="00543E08">
      <w:pPr>
        <w:rPr>
          <w:lang w:val="af-ZA"/>
        </w:rPr>
      </w:pPr>
    </w:p>
    <w:sectPr w:rsidR="00770375" w:rsidRPr="00543E08" w:rsidSect="00BF02E1">
      <w:pgSz w:w="15840" w:h="12240" w:orient="landscape"/>
      <w:pgMar w:top="990" w:right="144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 Armenian">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CA0FA6"/>
    <w:multiLevelType w:val="hybridMultilevel"/>
    <w:tmpl w:val="25687EC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25B4130A"/>
    <w:multiLevelType w:val="hybridMultilevel"/>
    <w:tmpl w:val="6F988F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694"/>
    <w:rsid w:val="0000050A"/>
    <w:rsid w:val="000011C8"/>
    <w:rsid w:val="00001339"/>
    <w:rsid w:val="000021CE"/>
    <w:rsid w:val="00002CC1"/>
    <w:rsid w:val="00003E5A"/>
    <w:rsid w:val="0000463F"/>
    <w:rsid w:val="000048FC"/>
    <w:rsid w:val="0000528D"/>
    <w:rsid w:val="00005B75"/>
    <w:rsid w:val="00006A96"/>
    <w:rsid w:val="00006B48"/>
    <w:rsid w:val="000077C0"/>
    <w:rsid w:val="000078DC"/>
    <w:rsid w:val="00007BFD"/>
    <w:rsid w:val="00007C6B"/>
    <w:rsid w:val="00007E6C"/>
    <w:rsid w:val="00010033"/>
    <w:rsid w:val="0001133D"/>
    <w:rsid w:val="000124DA"/>
    <w:rsid w:val="000162BF"/>
    <w:rsid w:val="00020019"/>
    <w:rsid w:val="00020CCB"/>
    <w:rsid w:val="0002111F"/>
    <w:rsid w:val="00021B2F"/>
    <w:rsid w:val="00022268"/>
    <w:rsid w:val="00022378"/>
    <w:rsid w:val="000232FA"/>
    <w:rsid w:val="000254AE"/>
    <w:rsid w:val="00025CC7"/>
    <w:rsid w:val="00026536"/>
    <w:rsid w:val="000269F7"/>
    <w:rsid w:val="00027049"/>
    <w:rsid w:val="00027FAC"/>
    <w:rsid w:val="00031804"/>
    <w:rsid w:val="00031A3E"/>
    <w:rsid w:val="00031ED8"/>
    <w:rsid w:val="000324A0"/>
    <w:rsid w:val="00033217"/>
    <w:rsid w:val="000333C4"/>
    <w:rsid w:val="000355B7"/>
    <w:rsid w:val="00035615"/>
    <w:rsid w:val="00035B70"/>
    <w:rsid w:val="00036FDC"/>
    <w:rsid w:val="000403DF"/>
    <w:rsid w:val="00041D6D"/>
    <w:rsid w:val="00041EF3"/>
    <w:rsid w:val="000425FC"/>
    <w:rsid w:val="00043C06"/>
    <w:rsid w:val="00045C59"/>
    <w:rsid w:val="00050096"/>
    <w:rsid w:val="0005013B"/>
    <w:rsid w:val="00051863"/>
    <w:rsid w:val="000559DE"/>
    <w:rsid w:val="00057564"/>
    <w:rsid w:val="000611F0"/>
    <w:rsid w:val="0006147F"/>
    <w:rsid w:val="00063F6F"/>
    <w:rsid w:val="0006444F"/>
    <w:rsid w:val="00064C08"/>
    <w:rsid w:val="00066689"/>
    <w:rsid w:val="000669FF"/>
    <w:rsid w:val="00067099"/>
    <w:rsid w:val="0007208F"/>
    <w:rsid w:val="00073000"/>
    <w:rsid w:val="000739DC"/>
    <w:rsid w:val="000754DC"/>
    <w:rsid w:val="000761C7"/>
    <w:rsid w:val="00080CD8"/>
    <w:rsid w:val="0008133C"/>
    <w:rsid w:val="000817D5"/>
    <w:rsid w:val="0008212B"/>
    <w:rsid w:val="0008339D"/>
    <w:rsid w:val="0008361A"/>
    <w:rsid w:val="00083A7B"/>
    <w:rsid w:val="00083D1D"/>
    <w:rsid w:val="00084992"/>
    <w:rsid w:val="00085C10"/>
    <w:rsid w:val="00086507"/>
    <w:rsid w:val="000876AB"/>
    <w:rsid w:val="00092620"/>
    <w:rsid w:val="00093F4F"/>
    <w:rsid w:val="000944D1"/>
    <w:rsid w:val="00096E40"/>
    <w:rsid w:val="00097336"/>
    <w:rsid w:val="00097656"/>
    <w:rsid w:val="000A0296"/>
    <w:rsid w:val="000A079F"/>
    <w:rsid w:val="000A0C51"/>
    <w:rsid w:val="000A21BA"/>
    <w:rsid w:val="000A6E81"/>
    <w:rsid w:val="000A7816"/>
    <w:rsid w:val="000B0115"/>
    <w:rsid w:val="000B0EC8"/>
    <w:rsid w:val="000B1479"/>
    <w:rsid w:val="000B1797"/>
    <w:rsid w:val="000B27A7"/>
    <w:rsid w:val="000B5392"/>
    <w:rsid w:val="000B5AEE"/>
    <w:rsid w:val="000B63A4"/>
    <w:rsid w:val="000C25FC"/>
    <w:rsid w:val="000C3553"/>
    <w:rsid w:val="000C4FA9"/>
    <w:rsid w:val="000C51A1"/>
    <w:rsid w:val="000C52EB"/>
    <w:rsid w:val="000C5953"/>
    <w:rsid w:val="000C5BEC"/>
    <w:rsid w:val="000C5E54"/>
    <w:rsid w:val="000C6641"/>
    <w:rsid w:val="000D25EE"/>
    <w:rsid w:val="000D4AE1"/>
    <w:rsid w:val="000D7430"/>
    <w:rsid w:val="000E18C2"/>
    <w:rsid w:val="000E2801"/>
    <w:rsid w:val="000E2C9C"/>
    <w:rsid w:val="000E5868"/>
    <w:rsid w:val="000E58C3"/>
    <w:rsid w:val="000E74FD"/>
    <w:rsid w:val="000E77B8"/>
    <w:rsid w:val="000E7FD9"/>
    <w:rsid w:val="000F19D4"/>
    <w:rsid w:val="000F223F"/>
    <w:rsid w:val="000F33C8"/>
    <w:rsid w:val="000F35B4"/>
    <w:rsid w:val="000F3C88"/>
    <w:rsid w:val="000F4D04"/>
    <w:rsid w:val="000F4F69"/>
    <w:rsid w:val="000F56A0"/>
    <w:rsid w:val="00100283"/>
    <w:rsid w:val="00100D7D"/>
    <w:rsid w:val="001011E5"/>
    <w:rsid w:val="001011FA"/>
    <w:rsid w:val="00102BA6"/>
    <w:rsid w:val="001066B6"/>
    <w:rsid w:val="001137BD"/>
    <w:rsid w:val="00114CA3"/>
    <w:rsid w:val="001210B6"/>
    <w:rsid w:val="0012128D"/>
    <w:rsid w:val="001227AD"/>
    <w:rsid w:val="0012295C"/>
    <w:rsid w:val="00124BD0"/>
    <w:rsid w:val="001256BB"/>
    <w:rsid w:val="00126535"/>
    <w:rsid w:val="0012741E"/>
    <w:rsid w:val="00127AB5"/>
    <w:rsid w:val="0013009D"/>
    <w:rsid w:val="00130578"/>
    <w:rsid w:val="0013080A"/>
    <w:rsid w:val="0013228B"/>
    <w:rsid w:val="0013571E"/>
    <w:rsid w:val="00135CE3"/>
    <w:rsid w:val="00136590"/>
    <w:rsid w:val="001365B8"/>
    <w:rsid w:val="00137860"/>
    <w:rsid w:val="00137C58"/>
    <w:rsid w:val="00137CE6"/>
    <w:rsid w:val="00137EF4"/>
    <w:rsid w:val="00140198"/>
    <w:rsid w:val="001416B2"/>
    <w:rsid w:val="00141E30"/>
    <w:rsid w:val="00142A95"/>
    <w:rsid w:val="00142B89"/>
    <w:rsid w:val="00143031"/>
    <w:rsid w:val="0014467A"/>
    <w:rsid w:val="00145797"/>
    <w:rsid w:val="00145ACC"/>
    <w:rsid w:val="001463D9"/>
    <w:rsid w:val="001503FF"/>
    <w:rsid w:val="0015045E"/>
    <w:rsid w:val="001508CD"/>
    <w:rsid w:val="00150CD6"/>
    <w:rsid w:val="0015177B"/>
    <w:rsid w:val="001529E7"/>
    <w:rsid w:val="0015339D"/>
    <w:rsid w:val="001607C2"/>
    <w:rsid w:val="00161ACB"/>
    <w:rsid w:val="00163663"/>
    <w:rsid w:val="00163889"/>
    <w:rsid w:val="001640F2"/>
    <w:rsid w:val="0016537E"/>
    <w:rsid w:val="00165A59"/>
    <w:rsid w:val="00166A27"/>
    <w:rsid w:val="00166A75"/>
    <w:rsid w:val="001673D3"/>
    <w:rsid w:val="00167631"/>
    <w:rsid w:val="00167FD4"/>
    <w:rsid w:val="001702EE"/>
    <w:rsid w:val="00170575"/>
    <w:rsid w:val="00170CED"/>
    <w:rsid w:val="00171ED7"/>
    <w:rsid w:val="00171ED8"/>
    <w:rsid w:val="00172BFA"/>
    <w:rsid w:val="0017539C"/>
    <w:rsid w:val="00176CE0"/>
    <w:rsid w:val="00176D35"/>
    <w:rsid w:val="00177ACE"/>
    <w:rsid w:val="0018119B"/>
    <w:rsid w:val="001812CB"/>
    <w:rsid w:val="00181384"/>
    <w:rsid w:val="0018164D"/>
    <w:rsid w:val="00181E83"/>
    <w:rsid w:val="0018279E"/>
    <w:rsid w:val="00183F34"/>
    <w:rsid w:val="00185EE1"/>
    <w:rsid w:val="001869FD"/>
    <w:rsid w:val="00186F94"/>
    <w:rsid w:val="00187026"/>
    <w:rsid w:val="00187102"/>
    <w:rsid w:val="00187257"/>
    <w:rsid w:val="0018760D"/>
    <w:rsid w:val="00187EC3"/>
    <w:rsid w:val="00190536"/>
    <w:rsid w:val="0019278A"/>
    <w:rsid w:val="001928A7"/>
    <w:rsid w:val="001934E5"/>
    <w:rsid w:val="00193C8C"/>
    <w:rsid w:val="00193CE8"/>
    <w:rsid w:val="001961EA"/>
    <w:rsid w:val="00197430"/>
    <w:rsid w:val="00197A9E"/>
    <w:rsid w:val="001A090D"/>
    <w:rsid w:val="001A1E9F"/>
    <w:rsid w:val="001A2277"/>
    <w:rsid w:val="001A2CBE"/>
    <w:rsid w:val="001A336E"/>
    <w:rsid w:val="001A39B5"/>
    <w:rsid w:val="001A7921"/>
    <w:rsid w:val="001A7D00"/>
    <w:rsid w:val="001B124F"/>
    <w:rsid w:val="001B19CA"/>
    <w:rsid w:val="001B3D62"/>
    <w:rsid w:val="001B49B3"/>
    <w:rsid w:val="001B5CFA"/>
    <w:rsid w:val="001B6D23"/>
    <w:rsid w:val="001B75AE"/>
    <w:rsid w:val="001C2B51"/>
    <w:rsid w:val="001C3B7C"/>
    <w:rsid w:val="001C4074"/>
    <w:rsid w:val="001C4C47"/>
    <w:rsid w:val="001C6CC0"/>
    <w:rsid w:val="001C71F7"/>
    <w:rsid w:val="001C750A"/>
    <w:rsid w:val="001D0D03"/>
    <w:rsid w:val="001D2AFC"/>
    <w:rsid w:val="001D37AD"/>
    <w:rsid w:val="001D39E2"/>
    <w:rsid w:val="001D4C4C"/>
    <w:rsid w:val="001D5BE6"/>
    <w:rsid w:val="001D6480"/>
    <w:rsid w:val="001D658F"/>
    <w:rsid w:val="001E281F"/>
    <w:rsid w:val="001E3DB3"/>
    <w:rsid w:val="001E49AB"/>
    <w:rsid w:val="001E69B0"/>
    <w:rsid w:val="001F061E"/>
    <w:rsid w:val="001F0D5D"/>
    <w:rsid w:val="001F1405"/>
    <w:rsid w:val="001F153F"/>
    <w:rsid w:val="001F1B63"/>
    <w:rsid w:val="001F3DE8"/>
    <w:rsid w:val="001F4BDD"/>
    <w:rsid w:val="001F503A"/>
    <w:rsid w:val="001F5341"/>
    <w:rsid w:val="001F5719"/>
    <w:rsid w:val="001F5C98"/>
    <w:rsid w:val="001F622B"/>
    <w:rsid w:val="001F66EA"/>
    <w:rsid w:val="002023A4"/>
    <w:rsid w:val="00202AE1"/>
    <w:rsid w:val="00204848"/>
    <w:rsid w:val="002050F5"/>
    <w:rsid w:val="002055E6"/>
    <w:rsid w:val="00205E77"/>
    <w:rsid w:val="0020658B"/>
    <w:rsid w:val="00207869"/>
    <w:rsid w:val="0021023E"/>
    <w:rsid w:val="0021059C"/>
    <w:rsid w:val="00211187"/>
    <w:rsid w:val="002125A5"/>
    <w:rsid w:val="00216973"/>
    <w:rsid w:val="00216B36"/>
    <w:rsid w:val="00217219"/>
    <w:rsid w:val="00217BEE"/>
    <w:rsid w:val="002215BD"/>
    <w:rsid w:val="00221EB6"/>
    <w:rsid w:val="00223B22"/>
    <w:rsid w:val="00223DAB"/>
    <w:rsid w:val="0022457B"/>
    <w:rsid w:val="00224ACA"/>
    <w:rsid w:val="00225445"/>
    <w:rsid w:val="002266F4"/>
    <w:rsid w:val="00226BE4"/>
    <w:rsid w:val="002274C9"/>
    <w:rsid w:val="002311EC"/>
    <w:rsid w:val="002321CA"/>
    <w:rsid w:val="00233B04"/>
    <w:rsid w:val="002348E6"/>
    <w:rsid w:val="00234E7E"/>
    <w:rsid w:val="00234F1B"/>
    <w:rsid w:val="002366A3"/>
    <w:rsid w:val="00240099"/>
    <w:rsid w:val="002402A9"/>
    <w:rsid w:val="0024052E"/>
    <w:rsid w:val="0024076B"/>
    <w:rsid w:val="00243CF7"/>
    <w:rsid w:val="002447CF"/>
    <w:rsid w:val="00246064"/>
    <w:rsid w:val="00246C9A"/>
    <w:rsid w:val="00247435"/>
    <w:rsid w:val="00247646"/>
    <w:rsid w:val="00247974"/>
    <w:rsid w:val="00247BD5"/>
    <w:rsid w:val="002512CE"/>
    <w:rsid w:val="00251DFC"/>
    <w:rsid w:val="00252284"/>
    <w:rsid w:val="002533ED"/>
    <w:rsid w:val="00253450"/>
    <w:rsid w:val="002539B5"/>
    <w:rsid w:val="00253E71"/>
    <w:rsid w:val="00254731"/>
    <w:rsid w:val="002552E9"/>
    <w:rsid w:val="002567BE"/>
    <w:rsid w:val="00256991"/>
    <w:rsid w:val="00257004"/>
    <w:rsid w:val="00257249"/>
    <w:rsid w:val="002575AE"/>
    <w:rsid w:val="00260050"/>
    <w:rsid w:val="002616A8"/>
    <w:rsid w:val="002629A1"/>
    <w:rsid w:val="00262A67"/>
    <w:rsid w:val="00262A72"/>
    <w:rsid w:val="00265680"/>
    <w:rsid w:val="00265A1F"/>
    <w:rsid w:val="00266442"/>
    <w:rsid w:val="00270B66"/>
    <w:rsid w:val="00273048"/>
    <w:rsid w:val="00274ABF"/>
    <w:rsid w:val="00274F90"/>
    <w:rsid w:val="0027516F"/>
    <w:rsid w:val="00275637"/>
    <w:rsid w:val="00275772"/>
    <w:rsid w:val="0027586E"/>
    <w:rsid w:val="0027681B"/>
    <w:rsid w:val="002779C1"/>
    <w:rsid w:val="00280FCC"/>
    <w:rsid w:val="0028306E"/>
    <w:rsid w:val="002842F8"/>
    <w:rsid w:val="00284475"/>
    <w:rsid w:val="002903DD"/>
    <w:rsid w:val="002906B3"/>
    <w:rsid w:val="00290FB5"/>
    <w:rsid w:val="00291272"/>
    <w:rsid w:val="00293000"/>
    <w:rsid w:val="00293AD7"/>
    <w:rsid w:val="002943D9"/>
    <w:rsid w:val="00294C3A"/>
    <w:rsid w:val="00295138"/>
    <w:rsid w:val="00296748"/>
    <w:rsid w:val="002A1AB1"/>
    <w:rsid w:val="002A265D"/>
    <w:rsid w:val="002A2815"/>
    <w:rsid w:val="002A3020"/>
    <w:rsid w:val="002A5A0F"/>
    <w:rsid w:val="002A7A62"/>
    <w:rsid w:val="002B23DD"/>
    <w:rsid w:val="002B24A3"/>
    <w:rsid w:val="002B31DA"/>
    <w:rsid w:val="002B524A"/>
    <w:rsid w:val="002B5D53"/>
    <w:rsid w:val="002B64C7"/>
    <w:rsid w:val="002B6F94"/>
    <w:rsid w:val="002C127E"/>
    <w:rsid w:val="002C1670"/>
    <w:rsid w:val="002C30FA"/>
    <w:rsid w:val="002C47DF"/>
    <w:rsid w:val="002C7CD5"/>
    <w:rsid w:val="002D0BCF"/>
    <w:rsid w:val="002D10A1"/>
    <w:rsid w:val="002D301B"/>
    <w:rsid w:val="002D3833"/>
    <w:rsid w:val="002D38A0"/>
    <w:rsid w:val="002D38F6"/>
    <w:rsid w:val="002D4276"/>
    <w:rsid w:val="002D4743"/>
    <w:rsid w:val="002D66BD"/>
    <w:rsid w:val="002D697D"/>
    <w:rsid w:val="002E0423"/>
    <w:rsid w:val="002E129F"/>
    <w:rsid w:val="002E1824"/>
    <w:rsid w:val="002E242D"/>
    <w:rsid w:val="002E3234"/>
    <w:rsid w:val="002E5455"/>
    <w:rsid w:val="002E7FFA"/>
    <w:rsid w:val="002F0097"/>
    <w:rsid w:val="002F428F"/>
    <w:rsid w:val="002F4B4C"/>
    <w:rsid w:val="002F6B59"/>
    <w:rsid w:val="002F7373"/>
    <w:rsid w:val="002F7708"/>
    <w:rsid w:val="002F7E6C"/>
    <w:rsid w:val="003016B5"/>
    <w:rsid w:val="00301886"/>
    <w:rsid w:val="00301933"/>
    <w:rsid w:val="003030AB"/>
    <w:rsid w:val="003055BB"/>
    <w:rsid w:val="00305979"/>
    <w:rsid w:val="003063FC"/>
    <w:rsid w:val="0030762B"/>
    <w:rsid w:val="003101A5"/>
    <w:rsid w:val="00311765"/>
    <w:rsid w:val="00311B1C"/>
    <w:rsid w:val="003126CD"/>
    <w:rsid w:val="00312D44"/>
    <w:rsid w:val="0031371F"/>
    <w:rsid w:val="00313819"/>
    <w:rsid w:val="00313D84"/>
    <w:rsid w:val="00315E7B"/>
    <w:rsid w:val="00316642"/>
    <w:rsid w:val="003174CF"/>
    <w:rsid w:val="00317F6F"/>
    <w:rsid w:val="003216F9"/>
    <w:rsid w:val="00321927"/>
    <w:rsid w:val="003225E5"/>
    <w:rsid w:val="00322E99"/>
    <w:rsid w:val="00323108"/>
    <w:rsid w:val="003243C9"/>
    <w:rsid w:val="00324EF9"/>
    <w:rsid w:val="00327960"/>
    <w:rsid w:val="00330459"/>
    <w:rsid w:val="003316E6"/>
    <w:rsid w:val="00331A94"/>
    <w:rsid w:val="00332122"/>
    <w:rsid w:val="0033242B"/>
    <w:rsid w:val="00335CCD"/>
    <w:rsid w:val="00337674"/>
    <w:rsid w:val="00337DF2"/>
    <w:rsid w:val="00340271"/>
    <w:rsid w:val="003403F6"/>
    <w:rsid w:val="00341E65"/>
    <w:rsid w:val="003451F5"/>
    <w:rsid w:val="003464C7"/>
    <w:rsid w:val="00346E44"/>
    <w:rsid w:val="0034739C"/>
    <w:rsid w:val="00351C4F"/>
    <w:rsid w:val="0035384D"/>
    <w:rsid w:val="00353B05"/>
    <w:rsid w:val="00353E36"/>
    <w:rsid w:val="00354AFB"/>
    <w:rsid w:val="00354DBF"/>
    <w:rsid w:val="0035507F"/>
    <w:rsid w:val="00355D97"/>
    <w:rsid w:val="0035600E"/>
    <w:rsid w:val="00357297"/>
    <w:rsid w:val="00357817"/>
    <w:rsid w:val="003608A5"/>
    <w:rsid w:val="0036094E"/>
    <w:rsid w:val="00360BDF"/>
    <w:rsid w:val="00361464"/>
    <w:rsid w:val="00361518"/>
    <w:rsid w:val="003617CD"/>
    <w:rsid w:val="003628E7"/>
    <w:rsid w:val="003629AF"/>
    <w:rsid w:val="00363380"/>
    <w:rsid w:val="00364747"/>
    <w:rsid w:val="0036634E"/>
    <w:rsid w:val="003673E7"/>
    <w:rsid w:val="003709E5"/>
    <w:rsid w:val="003712EC"/>
    <w:rsid w:val="00372404"/>
    <w:rsid w:val="00372DC5"/>
    <w:rsid w:val="0037346A"/>
    <w:rsid w:val="00373C22"/>
    <w:rsid w:val="00374248"/>
    <w:rsid w:val="003756D7"/>
    <w:rsid w:val="00375FD5"/>
    <w:rsid w:val="00376B6F"/>
    <w:rsid w:val="003774B1"/>
    <w:rsid w:val="00384F97"/>
    <w:rsid w:val="003850A1"/>
    <w:rsid w:val="00385D51"/>
    <w:rsid w:val="003860D6"/>
    <w:rsid w:val="00386929"/>
    <w:rsid w:val="00387B93"/>
    <w:rsid w:val="00390924"/>
    <w:rsid w:val="003909FE"/>
    <w:rsid w:val="00391201"/>
    <w:rsid w:val="00393856"/>
    <w:rsid w:val="00396FC1"/>
    <w:rsid w:val="003971EE"/>
    <w:rsid w:val="003A11ED"/>
    <w:rsid w:val="003A122A"/>
    <w:rsid w:val="003A2243"/>
    <w:rsid w:val="003A2BB3"/>
    <w:rsid w:val="003A322D"/>
    <w:rsid w:val="003A6C02"/>
    <w:rsid w:val="003A75FC"/>
    <w:rsid w:val="003B189B"/>
    <w:rsid w:val="003B3073"/>
    <w:rsid w:val="003B33B1"/>
    <w:rsid w:val="003B38BB"/>
    <w:rsid w:val="003B4508"/>
    <w:rsid w:val="003B4AE2"/>
    <w:rsid w:val="003B56CE"/>
    <w:rsid w:val="003B63E5"/>
    <w:rsid w:val="003B646B"/>
    <w:rsid w:val="003B6D63"/>
    <w:rsid w:val="003B6E5E"/>
    <w:rsid w:val="003B7A68"/>
    <w:rsid w:val="003B7FEA"/>
    <w:rsid w:val="003C04D4"/>
    <w:rsid w:val="003C2B7B"/>
    <w:rsid w:val="003C2D99"/>
    <w:rsid w:val="003C31C9"/>
    <w:rsid w:val="003C3D94"/>
    <w:rsid w:val="003C6E63"/>
    <w:rsid w:val="003D09F5"/>
    <w:rsid w:val="003D2780"/>
    <w:rsid w:val="003D407C"/>
    <w:rsid w:val="003D4B67"/>
    <w:rsid w:val="003D52C0"/>
    <w:rsid w:val="003D56B1"/>
    <w:rsid w:val="003E0D57"/>
    <w:rsid w:val="003E1318"/>
    <w:rsid w:val="003E1874"/>
    <w:rsid w:val="003E1FA7"/>
    <w:rsid w:val="003E4B11"/>
    <w:rsid w:val="003F1137"/>
    <w:rsid w:val="003F23CE"/>
    <w:rsid w:val="003F2B2A"/>
    <w:rsid w:val="003F584E"/>
    <w:rsid w:val="003F5AF0"/>
    <w:rsid w:val="003F700E"/>
    <w:rsid w:val="003F72F4"/>
    <w:rsid w:val="003F7BFE"/>
    <w:rsid w:val="0040150C"/>
    <w:rsid w:val="00401A5E"/>
    <w:rsid w:val="00401A70"/>
    <w:rsid w:val="00401F57"/>
    <w:rsid w:val="00403644"/>
    <w:rsid w:val="0040514D"/>
    <w:rsid w:val="0040605B"/>
    <w:rsid w:val="0040624A"/>
    <w:rsid w:val="004069A1"/>
    <w:rsid w:val="004072AF"/>
    <w:rsid w:val="00407AAF"/>
    <w:rsid w:val="00410457"/>
    <w:rsid w:val="004106D1"/>
    <w:rsid w:val="00410E21"/>
    <w:rsid w:val="00411E6B"/>
    <w:rsid w:val="0041242C"/>
    <w:rsid w:val="00412947"/>
    <w:rsid w:val="00413980"/>
    <w:rsid w:val="004142DC"/>
    <w:rsid w:val="00415FB9"/>
    <w:rsid w:val="004163C8"/>
    <w:rsid w:val="00416A09"/>
    <w:rsid w:val="0042018C"/>
    <w:rsid w:val="004210A0"/>
    <w:rsid w:val="00422433"/>
    <w:rsid w:val="004226BF"/>
    <w:rsid w:val="00422C09"/>
    <w:rsid w:val="004232D3"/>
    <w:rsid w:val="00424E99"/>
    <w:rsid w:val="00426316"/>
    <w:rsid w:val="00426515"/>
    <w:rsid w:val="004270E2"/>
    <w:rsid w:val="004300FB"/>
    <w:rsid w:val="004305E4"/>
    <w:rsid w:val="004309E3"/>
    <w:rsid w:val="0043145D"/>
    <w:rsid w:val="004325E2"/>
    <w:rsid w:val="004337A1"/>
    <w:rsid w:val="004348AA"/>
    <w:rsid w:val="00436213"/>
    <w:rsid w:val="00440D73"/>
    <w:rsid w:val="00442A87"/>
    <w:rsid w:val="004431B1"/>
    <w:rsid w:val="00443CC3"/>
    <w:rsid w:val="004449D0"/>
    <w:rsid w:val="0044584E"/>
    <w:rsid w:val="004468EE"/>
    <w:rsid w:val="00446A3F"/>
    <w:rsid w:val="00451851"/>
    <w:rsid w:val="004523CA"/>
    <w:rsid w:val="00452819"/>
    <w:rsid w:val="00452954"/>
    <w:rsid w:val="00455E84"/>
    <w:rsid w:val="0045648A"/>
    <w:rsid w:val="00457B26"/>
    <w:rsid w:val="00457CCD"/>
    <w:rsid w:val="00460084"/>
    <w:rsid w:val="0046015C"/>
    <w:rsid w:val="00460243"/>
    <w:rsid w:val="00462E66"/>
    <w:rsid w:val="0046379B"/>
    <w:rsid w:val="00464868"/>
    <w:rsid w:val="00465B73"/>
    <w:rsid w:val="00465D7B"/>
    <w:rsid w:val="00466A5A"/>
    <w:rsid w:val="00466BE3"/>
    <w:rsid w:val="004716D3"/>
    <w:rsid w:val="00473318"/>
    <w:rsid w:val="00475B1E"/>
    <w:rsid w:val="0047634A"/>
    <w:rsid w:val="00477333"/>
    <w:rsid w:val="0047789F"/>
    <w:rsid w:val="00477B6D"/>
    <w:rsid w:val="00480082"/>
    <w:rsid w:val="00480858"/>
    <w:rsid w:val="00480EDE"/>
    <w:rsid w:val="00481CF3"/>
    <w:rsid w:val="00481D89"/>
    <w:rsid w:val="00483214"/>
    <w:rsid w:val="00484B8F"/>
    <w:rsid w:val="00484EFE"/>
    <w:rsid w:val="004865F9"/>
    <w:rsid w:val="00486980"/>
    <w:rsid w:val="004875E9"/>
    <w:rsid w:val="00487E2B"/>
    <w:rsid w:val="00490F6C"/>
    <w:rsid w:val="00491717"/>
    <w:rsid w:val="00491DFF"/>
    <w:rsid w:val="00491F54"/>
    <w:rsid w:val="00491FD4"/>
    <w:rsid w:val="004927E7"/>
    <w:rsid w:val="004943AD"/>
    <w:rsid w:val="00494B8C"/>
    <w:rsid w:val="004952A2"/>
    <w:rsid w:val="00496FBC"/>
    <w:rsid w:val="004A3F5A"/>
    <w:rsid w:val="004A4708"/>
    <w:rsid w:val="004A64C7"/>
    <w:rsid w:val="004A6BFF"/>
    <w:rsid w:val="004B169F"/>
    <w:rsid w:val="004B1C97"/>
    <w:rsid w:val="004B236F"/>
    <w:rsid w:val="004B2F78"/>
    <w:rsid w:val="004B351E"/>
    <w:rsid w:val="004B4F20"/>
    <w:rsid w:val="004B7484"/>
    <w:rsid w:val="004C0F0D"/>
    <w:rsid w:val="004C14F9"/>
    <w:rsid w:val="004C1A7D"/>
    <w:rsid w:val="004C29FF"/>
    <w:rsid w:val="004C2CD5"/>
    <w:rsid w:val="004C33BE"/>
    <w:rsid w:val="004C5813"/>
    <w:rsid w:val="004C5897"/>
    <w:rsid w:val="004C65D9"/>
    <w:rsid w:val="004C6F48"/>
    <w:rsid w:val="004C7032"/>
    <w:rsid w:val="004C7697"/>
    <w:rsid w:val="004C7E1A"/>
    <w:rsid w:val="004D0740"/>
    <w:rsid w:val="004D1286"/>
    <w:rsid w:val="004D174B"/>
    <w:rsid w:val="004D2786"/>
    <w:rsid w:val="004D2E34"/>
    <w:rsid w:val="004D343B"/>
    <w:rsid w:val="004D3813"/>
    <w:rsid w:val="004D3D01"/>
    <w:rsid w:val="004D60F6"/>
    <w:rsid w:val="004D6218"/>
    <w:rsid w:val="004D7AA2"/>
    <w:rsid w:val="004D7D71"/>
    <w:rsid w:val="004D7FA2"/>
    <w:rsid w:val="004E007F"/>
    <w:rsid w:val="004E1D21"/>
    <w:rsid w:val="004E21B8"/>
    <w:rsid w:val="004E2971"/>
    <w:rsid w:val="004E44A0"/>
    <w:rsid w:val="004E47A9"/>
    <w:rsid w:val="004E5F73"/>
    <w:rsid w:val="004E71A4"/>
    <w:rsid w:val="004E7E8B"/>
    <w:rsid w:val="004F033D"/>
    <w:rsid w:val="004F2A72"/>
    <w:rsid w:val="004F2C89"/>
    <w:rsid w:val="004F49D8"/>
    <w:rsid w:val="004F544B"/>
    <w:rsid w:val="004F6815"/>
    <w:rsid w:val="004F6FB9"/>
    <w:rsid w:val="004F78C9"/>
    <w:rsid w:val="005001DA"/>
    <w:rsid w:val="005005FC"/>
    <w:rsid w:val="0050072E"/>
    <w:rsid w:val="005031C8"/>
    <w:rsid w:val="00503832"/>
    <w:rsid w:val="00505317"/>
    <w:rsid w:val="005064A0"/>
    <w:rsid w:val="005071AD"/>
    <w:rsid w:val="005071B7"/>
    <w:rsid w:val="0050725C"/>
    <w:rsid w:val="005075F1"/>
    <w:rsid w:val="00510940"/>
    <w:rsid w:val="00512A7E"/>
    <w:rsid w:val="00512FD2"/>
    <w:rsid w:val="00515F18"/>
    <w:rsid w:val="00516F7E"/>
    <w:rsid w:val="00520F85"/>
    <w:rsid w:val="00524179"/>
    <w:rsid w:val="00524540"/>
    <w:rsid w:val="00524AB7"/>
    <w:rsid w:val="00524C46"/>
    <w:rsid w:val="00526C10"/>
    <w:rsid w:val="00530136"/>
    <w:rsid w:val="00531663"/>
    <w:rsid w:val="00531AA8"/>
    <w:rsid w:val="00531CA0"/>
    <w:rsid w:val="00532223"/>
    <w:rsid w:val="00534B1D"/>
    <w:rsid w:val="0053564C"/>
    <w:rsid w:val="0053752F"/>
    <w:rsid w:val="00540C66"/>
    <w:rsid w:val="00541F95"/>
    <w:rsid w:val="0054275A"/>
    <w:rsid w:val="00543E08"/>
    <w:rsid w:val="0054430C"/>
    <w:rsid w:val="00544462"/>
    <w:rsid w:val="00546BF6"/>
    <w:rsid w:val="00547329"/>
    <w:rsid w:val="005500B6"/>
    <w:rsid w:val="00550944"/>
    <w:rsid w:val="00550D8A"/>
    <w:rsid w:val="00550E4A"/>
    <w:rsid w:val="00551DB3"/>
    <w:rsid w:val="00553702"/>
    <w:rsid w:val="00554483"/>
    <w:rsid w:val="005556E1"/>
    <w:rsid w:val="00555AD2"/>
    <w:rsid w:val="0055728F"/>
    <w:rsid w:val="005606CD"/>
    <w:rsid w:val="0056090D"/>
    <w:rsid w:val="00561AA8"/>
    <w:rsid w:val="00561B3A"/>
    <w:rsid w:val="005620D1"/>
    <w:rsid w:val="0056650F"/>
    <w:rsid w:val="005704E7"/>
    <w:rsid w:val="00570E3B"/>
    <w:rsid w:val="005710F9"/>
    <w:rsid w:val="005726F1"/>
    <w:rsid w:val="00573B91"/>
    <w:rsid w:val="00574119"/>
    <w:rsid w:val="005741C0"/>
    <w:rsid w:val="005748E9"/>
    <w:rsid w:val="00576F0A"/>
    <w:rsid w:val="0057794D"/>
    <w:rsid w:val="00581BAA"/>
    <w:rsid w:val="005835F6"/>
    <w:rsid w:val="00583A96"/>
    <w:rsid w:val="0058429D"/>
    <w:rsid w:val="00585D83"/>
    <w:rsid w:val="00587D56"/>
    <w:rsid w:val="00591555"/>
    <w:rsid w:val="00591EF4"/>
    <w:rsid w:val="00594255"/>
    <w:rsid w:val="00594404"/>
    <w:rsid w:val="00596DBE"/>
    <w:rsid w:val="005A00BD"/>
    <w:rsid w:val="005A01C0"/>
    <w:rsid w:val="005A0AC2"/>
    <w:rsid w:val="005A0EA3"/>
    <w:rsid w:val="005A27B4"/>
    <w:rsid w:val="005A3886"/>
    <w:rsid w:val="005A55A5"/>
    <w:rsid w:val="005A78D3"/>
    <w:rsid w:val="005B00C8"/>
    <w:rsid w:val="005B3E56"/>
    <w:rsid w:val="005B3FFC"/>
    <w:rsid w:val="005B4516"/>
    <w:rsid w:val="005B4E6F"/>
    <w:rsid w:val="005B5148"/>
    <w:rsid w:val="005B572F"/>
    <w:rsid w:val="005B62E6"/>
    <w:rsid w:val="005B68CC"/>
    <w:rsid w:val="005B6B85"/>
    <w:rsid w:val="005C0232"/>
    <w:rsid w:val="005C05C1"/>
    <w:rsid w:val="005C1AE3"/>
    <w:rsid w:val="005C23E5"/>
    <w:rsid w:val="005C523A"/>
    <w:rsid w:val="005C5C6C"/>
    <w:rsid w:val="005C607B"/>
    <w:rsid w:val="005C6E2A"/>
    <w:rsid w:val="005D0560"/>
    <w:rsid w:val="005D0E1D"/>
    <w:rsid w:val="005D2E74"/>
    <w:rsid w:val="005D6E62"/>
    <w:rsid w:val="005D7286"/>
    <w:rsid w:val="005D752D"/>
    <w:rsid w:val="005E1E0C"/>
    <w:rsid w:val="005E24D0"/>
    <w:rsid w:val="005E2A5C"/>
    <w:rsid w:val="005E2A6A"/>
    <w:rsid w:val="005E2D87"/>
    <w:rsid w:val="005E5D2E"/>
    <w:rsid w:val="005E6231"/>
    <w:rsid w:val="005F0226"/>
    <w:rsid w:val="005F17AD"/>
    <w:rsid w:val="005F2842"/>
    <w:rsid w:val="005F2B19"/>
    <w:rsid w:val="005F3AB8"/>
    <w:rsid w:val="005F6AF9"/>
    <w:rsid w:val="006002C5"/>
    <w:rsid w:val="00600F63"/>
    <w:rsid w:val="006014A8"/>
    <w:rsid w:val="00601674"/>
    <w:rsid w:val="006020F8"/>
    <w:rsid w:val="00605B4E"/>
    <w:rsid w:val="00605FD8"/>
    <w:rsid w:val="006064D2"/>
    <w:rsid w:val="00610186"/>
    <w:rsid w:val="006105E8"/>
    <w:rsid w:val="0061108F"/>
    <w:rsid w:val="00611D81"/>
    <w:rsid w:val="00612013"/>
    <w:rsid w:val="0061239B"/>
    <w:rsid w:val="006138CC"/>
    <w:rsid w:val="00613D67"/>
    <w:rsid w:val="00614B54"/>
    <w:rsid w:val="00615F32"/>
    <w:rsid w:val="006174CE"/>
    <w:rsid w:val="0061766A"/>
    <w:rsid w:val="0062063A"/>
    <w:rsid w:val="0062192A"/>
    <w:rsid w:val="0062289F"/>
    <w:rsid w:val="00622DD9"/>
    <w:rsid w:val="00622F91"/>
    <w:rsid w:val="006236DA"/>
    <w:rsid w:val="00625038"/>
    <w:rsid w:val="006252C9"/>
    <w:rsid w:val="006260CA"/>
    <w:rsid w:val="0062696D"/>
    <w:rsid w:val="00630D96"/>
    <w:rsid w:val="00631105"/>
    <w:rsid w:val="00631ED3"/>
    <w:rsid w:val="00633ED2"/>
    <w:rsid w:val="006341FC"/>
    <w:rsid w:val="0063748B"/>
    <w:rsid w:val="00637D65"/>
    <w:rsid w:val="0064125F"/>
    <w:rsid w:val="00641298"/>
    <w:rsid w:val="006419E7"/>
    <w:rsid w:val="00641E5A"/>
    <w:rsid w:val="00643A8A"/>
    <w:rsid w:val="00646A24"/>
    <w:rsid w:val="00646E92"/>
    <w:rsid w:val="00650003"/>
    <w:rsid w:val="00650420"/>
    <w:rsid w:val="00650B0F"/>
    <w:rsid w:val="00651145"/>
    <w:rsid w:val="0065128B"/>
    <w:rsid w:val="00652A5F"/>
    <w:rsid w:val="00653F84"/>
    <w:rsid w:val="00654336"/>
    <w:rsid w:val="00654B77"/>
    <w:rsid w:val="00654CAF"/>
    <w:rsid w:val="00655489"/>
    <w:rsid w:val="0065615C"/>
    <w:rsid w:val="00656D1B"/>
    <w:rsid w:val="006572D8"/>
    <w:rsid w:val="0065772A"/>
    <w:rsid w:val="0066274C"/>
    <w:rsid w:val="00662E58"/>
    <w:rsid w:val="00663FE1"/>
    <w:rsid w:val="00664EE8"/>
    <w:rsid w:val="0066571A"/>
    <w:rsid w:val="006662DB"/>
    <w:rsid w:val="006674E4"/>
    <w:rsid w:val="00670B08"/>
    <w:rsid w:val="00671AEB"/>
    <w:rsid w:val="006726FF"/>
    <w:rsid w:val="00673CF0"/>
    <w:rsid w:val="00673EEE"/>
    <w:rsid w:val="00674DF2"/>
    <w:rsid w:val="00674F10"/>
    <w:rsid w:val="00676007"/>
    <w:rsid w:val="00676DEB"/>
    <w:rsid w:val="00677211"/>
    <w:rsid w:val="00681041"/>
    <w:rsid w:val="00681DC4"/>
    <w:rsid w:val="00681DE7"/>
    <w:rsid w:val="00691C89"/>
    <w:rsid w:val="00694C4D"/>
    <w:rsid w:val="006958D6"/>
    <w:rsid w:val="006A3187"/>
    <w:rsid w:val="006A3415"/>
    <w:rsid w:val="006A345C"/>
    <w:rsid w:val="006A3646"/>
    <w:rsid w:val="006A3FE1"/>
    <w:rsid w:val="006A4FD9"/>
    <w:rsid w:val="006A4FF4"/>
    <w:rsid w:val="006A7DA6"/>
    <w:rsid w:val="006A7E15"/>
    <w:rsid w:val="006B0323"/>
    <w:rsid w:val="006B090A"/>
    <w:rsid w:val="006B0FE7"/>
    <w:rsid w:val="006B1BC0"/>
    <w:rsid w:val="006B1DBA"/>
    <w:rsid w:val="006B2505"/>
    <w:rsid w:val="006B266F"/>
    <w:rsid w:val="006B27A9"/>
    <w:rsid w:val="006B3A19"/>
    <w:rsid w:val="006B3C35"/>
    <w:rsid w:val="006B46F5"/>
    <w:rsid w:val="006B5DCF"/>
    <w:rsid w:val="006B6A0F"/>
    <w:rsid w:val="006B6FA7"/>
    <w:rsid w:val="006B746A"/>
    <w:rsid w:val="006B7D90"/>
    <w:rsid w:val="006B7FF1"/>
    <w:rsid w:val="006C000F"/>
    <w:rsid w:val="006C267B"/>
    <w:rsid w:val="006C3D32"/>
    <w:rsid w:val="006C5455"/>
    <w:rsid w:val="006C6D8C"/>
    <w:rsid w:val="006C7F42"/>
    <w:rsid w:val="006D081B"/>
    <w:rsid w:val="006D0849"/>
    <w:rsid w:val="006D0E01"/>
    <w:rsid w:val="006D3378"/>
    <w:rsid w:val="006D4608"/>
    <w:rsid w:val="006E10D9"/>
    <w:rsid w:val="006E266B"/>
    <w:rsid w:val="006E62E5"/>
    <w:rsid w:val="006E6F61"/>
    <w:rsid w:val="006E7B5D"/>
    <w:rsid w:val="006E7E16"/>
    <w:rsid w:val="006F0B5E"/>
    <w:rsid w:val="006F0FE4"/>
    <w:rsid w:val="006F470A"/>
    <w:rsid w:val="006F4EBC"/>
    <w:rsid w:val="006F5BA4"/>
    <w:rsid w:val="006F6D0B"/>
    <w:rsid w:val="006F74A4"/>
    <w:rsid w:val="006F7853"/>
    <w:rsid w:val="006F7AF8"/>
    <w:rsid w:val="006F7D91"/>
    <w:rsid w:val="00700525"/>
    <w:rsid w:val="00700C5A"/>
    <w:rsid w:val="00705875"/>
    <w:rsid w:val="00707C63"/>
    <w:rsid w:val="00710BEC"/>
    <w:rsid w:val="00711283"/>
    <w:rsid w:val="0071156C"/>
    <w:rsid w:val="00711E5D"/>
    <w:rsid w:val="00712F08"/>
    <w:rsid w:val="00714BCF"/>
    <w:rsid w:val="007153ED"/>
    <w:rsid w:val="00715593"/>
    <w:rsid w:val="007161F3"/>
    <w:rsid w:val="0072254B"/>
    <w:rsid w:val="00722DA0"/>
    <w:rsid w:val="0072394C"/>
    <w:rsid w:val="00724947"/>
    <w:rsid w:val="00725213"/>
    <w:rsid w:val="00725411"/>
    <w:rsid w:val="00725B76"/>
    <w:rsid w:val="007274D1"/>
    <w:rsid w:val="00727FAA"/>
    <w:rsid w:val="00730875"/>
    <w:rsid w:val="00731006"/>
    <w:rsid w:val="00732B1C"/>
    <w:rsid w:val="00732EC9"/>
    <w:rsid w:val="007331E6"/>
    <w:rsid w:val="00733954"/>
    <w:rsid w:val="00733F51"/>
    <w:rsid w:val="00734450"/>
    <w:rsid w:val="00734F3A"/>
    <w:rsid w:val="00735884"/>
    <w:rsid w:val="0073647B"/>
    <w:rsid w:val="00737027"/>
    <w:rsid w:val="00737DE0"/>
    <w:rsid w:val="007409D6"/>
    <w:rsid w:val="00740FC6"/>
    <w:rsid w:val="00741199"/>
    <w:rsid w:val="00741389"/>
    <w:rsid w:val="00742AEF"/>
    <w:rsid w:val="00744166"/>
    <w:rsid w:val="00744CB6"/>
    <w:rsid w:val="00745ED8"/>
    <w:rsid w:val="00747B00"/>
    <w:rsid w:val="00747E67"/>
    <w:rsid w:val="0075066E"/>
    <w:rsid w:val="00750861"/>
    <w:rsid w:val="00751495"/>
    <w:rsid w:val="00751AF5"/>
    <w:rsid w:val="00751E88"/>
    <w:rsid w:val="00751F6C"/>
    <w:rsid w:val="00752397"/>
    <w:rsid w:val="00753DA2"/>
    <w:rsid w:val="007547B2"/>
    <w:rsid w:val="0075588A"/>
    <w:rsid w:val="00755906"/>
    <w:rsid w:val="00755E71"/>
    <w:rsid w:val="00755F8B"/>
    <w:rsid w:val="00755FEE"/>
    <w:rsid w:val="007562C1"/>
    <w:rsid w:val="0075634C"/>
    <w:rsid w:val="00756913"/>
    <w:rsid w:val="00757227"/>
    <w:rsid w:val="007607D4"/>
    <w:rsid w:val="007619FF"/>
    <w:rsid w:val="007623CB"/>
    <w:rsid w:val="00763598"/>
    <w:rsid w:val="00765CE5"/>
    <w:rsid w:val="00765CE9"/>
    <w:rsid w:val="00765E41"/>
    <w:rsid w:val="00766054"/>
    <w:rsid w:val="00770375"/>
    <w:rsid w:val="00772995"/>
    <w:rsid w:val="00773150"/>
    <w:rsid w:val="0077318A"/>
    <w:rsid w:val="00773337"/>
    <w:rsid w:val="00773C82"/>
    <w:rsid w:val="007745C6"/>
    <w:rsid w:val="0077598A"/>
    <w:rsid w:val="00776213"/>
    <w:rsid w:val="0077749D"/>
    <w:rsid w:val="00780463"/>
    <w:rsid w:val="00782747"/>
    <w:rsid w:val="00784AAC"/>
    <w:rsid w:val="00786230"/>
    <w:rsid w:val="00786E8F"/>
    <w:rsid w:val="007870E3"/>
    <w:rsid w:val="007876F5"/>
    <w:rsid w:val="00791817"/>
    <w:rsid w:val="00793325"/>
    <w:rsid w:val="00794464"/>
    <w:rsid w:val="007950DA"/>
    <w:rsid w:val="007968B5"/>
    <w:rsid w:val="00796AED"/>
    <w:rsid w:val="00797510"/>
    <w:rsid w:val="00797D73"/>
    <w:rsid w:val="007A1A47"/>
    <w:rsid w:val="007A4BAC"/>
    <w:rsid w:val="007A5472"/>
    <w:rsid w:val="007A566A"/>
    <w:rsid w:val="007A65D9"/>
    <w:rsid w:val="007A6F9F"/>
    <w:rsid w:val="007A72C2"/>
    <w:rsid w:val="007A7519"/>
    <w:rsid w:val="007A7818"/>
    <w:rsid w:val="007A7B45"/>
    <w:rsid w:val="007B4371"/>
    <w:rsid w:val="007B55B8"/>
    <w:rsid w:val="007B71BD"/>
    <w:rsid w:val="007C0BF4"/>
    <w:rsid w:val="007C10CC"/>
    <w:rsid w:val="007C2C9B"/>
    <w:rsid w:val="007D3301"/>
    <w:rsid w:val="007D3747"/>
    <w:rsid w:val="007D3D1B"/>
    <w:rsid w:val="007D5876"/>
    <w:rsid w:val="007D6A58"/>
    <w:rsid w:val="007D6E8B"/>
    <w:rsid w:val="007E0CFE"/>
    <w:rsid w:val="007E0F1B"/>
    <w:rsid w:val="007E2493"/>
    <w:rsid w:val="007E4A35"/>
    <w:rsid w:val="007E7B36"/>
    <w:rsid w:val="007F0840"/>
    <w:rsid w:val="007F2627"/>
    <w:rsid w:val="007F2A99"/>
    <w:rsid w:val="007F3285"/>
    <w:rsid w:val="007F64DA"/>
    <w:rsid w:val="00801248"/>
    <w:rsid w:val="00804112"/>
    <w:rsid w:val="0080434A"/>
    <w:rsid w:val="00804ABA"/>
    <w:rsid w:val="0080501F"/>
    <w:rsid w:val="00805471"/>
    <w:rsid w:val="00805D8F"/>
    <w:rsid w:val="00805E12"/>
    <w:rsid w:val="0080622C"/>
    <w:rsid w:val="008113AE"/>
    <w:rsid w:val="00811607"/>
    <w:rsid w:val="00811867"/>
    <w:rsid w:val="008119F6"/>
    <w:rsid w:val="00817CF0"/>
    <w:rsid w:val="00817DA8"/>
    <w:rsid w:val="0082032E"/>
    <w:rsid w:val="00820A31"/>
    <w:rsid w:val="008211AF"/>
    <w:rsid w:val="00822616"/>
    <w:rsid w:val="00823A11"/>
    <w:rsid w:val="0082489B"/>
    <w:rsid w:val="00824B3B"/>
    <w:rsid w:val="00824DF3"/>
    <w:rsid w:val="00827C08"/>
    <w:rsid w:val="00830059"/>
    <w:rsid w:val="008313CE"/>
    <w:rsid w:val="008325CE"/>
    <w:rsid w:val="0083422B"/>
    <w:rsid w:val="00836C10"/>
    <w:rsid w:val="0083773C"/>
    <w:rsid w:val="00840050"/>
    <w:rsid w:val="0084071A"/>
    <w:rsid w:val="008414A8"/>
    <w:rsid w:val="008446C0"/>
    <w:rsid w:val="00846F3B"/>
    <w:rsid w:val="008509A6"/>
    <w:rsid w:val="00850FE8"/>
    <w:rsid w:val="00851B4A"/>
    <w:rsid w:val="0085258A"/>
    <w:rsid w:val="00852888"/>
    <w:rsid w:val="008533BF"/>
    <w:rsid w:val="008539C0"/>
    <w:rsid w:val="00853E34"/>
    <w:rsid w:val="00854080"/>
    <w:rsid w:val="00854A9A"/>
    <w:rsid w:val="0085535D"/>
    <w:rsid w:val="00856953"/>
    <w:rsid w:val="008575F7"/>
    <w:rsid w:val="00862F4E"/>
    <w:rsid w:val="00863A27"/>
    <w:rsid w:val="00863FE6"/>
    <w:rsid w:val="008646EF"/>
    <w:rsid w:val="00864787"/>
    <w:rsid w:val="00864989"/>
    <w:rsid w:val="0086611E"/>
    <w:rsid w:val="00870BA7"/>
    <w:rsid w:val="00871C9B"/>
    <w:rsid w:val="00873C9A"/>
    <w:rsid w:val="0087438F"/>
    <w:rsid w:val="00875022"/>
    <w:rsid w:val="0087753E"/>
    <w:rsid w:val="00877C28"/>
    <w:rsid w:val="00880699"/>
    <w:rsid w:val="00880705"/>
    <w:rsid w:val="0088176D"/>
    <w:rsid w:val="00882716"/>
    <w:rsid w:val="00883726"/>
    <w:rsid w:val="00883BC0"/>
    <w:rsid w:val="00884861"/>
    <w:rsid w:val="008851C5"/>
    <w:rsid w:val="008879E6"/>
    <w:rsid w:val="00887BAC"/>
    <w:rsid w:val="008902A4"/>
    <w:rsid w:val="008905F9"/>
    <w:rsid w:val="0089104F"/>
    <w:rsid w:val="008929AC"/>
    <w:rsid w:val="008939C7"/>
    <w:rsid w:val="008942D6"/>
    <w:rsid w:val="008943C3"/>
    <w:rsid w:val="0089644C"/>
    <w:rsid w:val="00896794"/>
    <w:rsid w:val="008977ED"/>
    <w:rsid w:val="00897F89"/>
    <w:rsid w:val="008A2A37"/>
    <w:rsid w:val="008A34FD"/>
    <w:rsid w:val="008A37A2"/>
    <w:rsid w:val="008A4FF5"/>
    <w:rsid w:val="008A5E33"/>
    <w:rsid w:val="008A619D"/>
    <w:rsid w:val="008A626D"/>
    <w:rsid w:val="008A6594"/>
    <w:rsid w:val="008A7CA1"/>
    <w:rsid w:val="008A7DFF"/>
    <w:rsid w:val="008B192C"/>
    <w:rsid w:val="008B26CD"/>
    <w:rsid w:val="008B2ED1"/>
    <w:rsid w:val="008B3308"/>
    <w:rsid w:val="008B43FB"/>
    <w:rsid w:val="008B7DE7"/>
    <w:rsid w:val="008C003A"/>
    <w:rsid w:val="008C51E1"/>
    <w:rsid w:val="008C608D"/>
    <w:rsid w:val="008C6222"/>
    <w:rsid w:val="008C6C4F"/>
    <w:rsid w:val="008C7146"/>
    <w:rsid w:val="008C7876"/>
    <w:rsid w:val="008C7A08"/>
    <w:rsid w:val="008D0DF4"/>
    <w:rsid w:val="008D295D"/>
    <w:rsid w:val="008D2CA3"/>
    <w:rsid w:val="008D362C"/>
    <w:rsid w:val="008D36E0"/>
    <w:rsid w:val="008D4A80"/>
    <w:rsid w:val="008D4B37"/>
    <w:rsid w:val="008D5B5D"/>
    <w:rsid w:val="008D7585"/>
    <w:rsid w:val="008E128B"/>
    <w:rsid w:val="008E1883"/>
    <w:rsid w:val="008E3252"/>
    <w:rsid w:val="008E3B77"/>
    <w:rsid w:val="008E5496"/>
    <w:rsid w:val="008E66C3"/>
    <w:rsid w:val="008F0994"/>
    <w:rsid w:val="008F2318"/>
    <w:rsid w:val="008F281F"/>
    <w:rsid w:val="008F316A"/>
    <w:rsid w:val="008F4E3E"/>
    <w:rsid w:val="008F5110"/>
    <w:rsid w:val="008F53DC"/>
    <w:rsid w:val="008F58E0"/>
    <w:rsid w:val="008F5E5B"/>
    <w:rsid w:val="008F7911"/>
    <w:rsid w:val="00902BD5"/>
    <w:rsid w:val="00904D68"/>
    <w:rsid w:val="0090502B"/>
    <w:rsid w:val="0090569B"/>
    <w:rsid w:val="009058E6"/>
    <w:rsid w:val="0090597D"/>
    <w:rsid w:val="00910DB8"/>
    <w:rsid w:val="009112DB"/>
    <w:rsid w:val="009117B9"/>
    <w:rsid w:val="00911CB9"/>
    <w:rsid w:val="00911D55"/>
    <w:rsid w:val="00912574"/>
    <w:rsid w:val="00912693"/>
    <w:rsid w:val="00912A53"/>
    <w:rsid w:val="00912B4F"/>
    <w:rsid w:val="009132D9"/>
    <w:rsid w:val="00914D45"/>
    <w:rsid w:val="00914EAE"/>
    <w:rsid w:val="009170C4"/>
    <w:rsid w:val="00920B0B"/>
    <w:rsid w:val="009212D0"/>
    <w:rsid w:val="009219DE"/>
    <w:rsid w:val="009222D0"/>
    <w:rsid w:val="009238BC"/>
    <w:rsid w:val="0092463D"/>
    <w:rsid w:val="009248EE"/>
    <w:rsid w:val="00925223"/>
    <w:rsid w:val="00925910"/>
    <w:rsid w:val="00926242"/>
    <w:rsid w:val="009311F6"/>
    <w:rsid w:val="009314AF"/>
    <w:rsid w:val="009316AE"/>
    <w:rsid w:val="009321FD"/>
    <w:rsid w:val="009335AC"/>
    <w:rsid w:val="0093388B"/>
    <w:rsid w:val="00933E13"/>
    <w:rsid w:val="00933EC8"/>
    <w:rsid w:val="00934601"/>
    <w:rsid w:val="00934ED9"/>
    <w:rsid w:val="00935BAD"/>
    <w:rsid w:val="0093683D"/>
    <w:rsid w:val="009370FB"/>
    <w:rsid w:val="0094199E"/>
    <w:rsid w:val="00941FC7"/>
    <w:rsid w:val="00941FE7"/>
    <w:rsid w:val="00942DC0"/>
    <w:rsid w:val="00942E61"/>
    <w:rsid w:val="00943D1C"/>
    <w:rsid w:val="0094647D"/>
    <w:rsid w:val="009471D6"/>
    <w:rsid w:val="0094739B"/>
    <w:rsid w:val="00947688"/>
    <w:rsid w:val="009514F5"/>
    <w:rsid w:val="00953D91"/>
    <w:rsid w:val="00953DAF"/>
    <w:rsid w:val="009552A5"/>
    <w:rsid w:val="00955567"/>
    <w:rsid w:val="0095687A"/>
    <w:rsid w:val="00956989"/>
    <w:rsid w:val="00956AAC"/>
    <w:rsid w:val="0095765B"/>
    <w:rsid w:val="00960C1F"/>
    <w:rsid w:val="00961A83"/>
    <w:rsid w:val="00961AF3"/>
    <w:rsid w:val="00962A0E"/>
    <w:rsid w:val="00964493"/>
    <w:rsid w:val="00966DD3"/>
    <w:rsid w:val="0096700F"/>
    <w:rsid w:val="009705CB"/>
    <w:rsid w:val="00972233"/>
    <w:rsid w:val="00972A5D"/>
    <w:rsid w:val="00973063"/>
    <w:rsid w:val="00974A27"/>
    <w:rsid w:val="0097785B"/>
    <w:rsid w:val="00980546"/>
    <w:rsid w:val="00980EC0"/>
    <w:rsid w:val="00981278"/>
    <w:rsid w:val="00983194"/>
    <w:rsid w:val="00983EF4"/>
    <w:rsid w:val="00984B99"/>
    <w:rsid w:val="009852AC"/>
    <w:rsid w:val="009861F6"/>
    <w:rsid w:val="00986930"/>
    <w:rsid w:val="00991D9B"/>
    <w:rsid w:val="009926E7"/>
    <w:rsid w:val="00993C3E"/>
    <w:rsid w:val="0099457E"/>
    <w:rsid w:val="00994BD6"/>
    <w:rsid w:val="009965D1"/>
    <w:rsid w:val="00997981"/>
    <w:rsid w:val="009A3B04"/>
    <w:rsid w:val="009A4549"/>
    <w:rsid w:val="009A4689"/>
    <w:rsid w:val="009A472C"/>
    <w:rsid w:val="009A4EEC"/>
    <w:rsid w:val="009A537C"/>
    <w:rsid w:val="009A6AA2"/>
    <w:rsid w:val="009A765A"/>
    <w:rsid w:val="009B03E2"/>
    <w:rsid w:val="009B145A"/>
    <w:rsid w:val="009B29E4"/>
    <w:rsid w:val="009B3ED4"/>
    <w:rsid w:val="009B530D"/>
    <w:rsid w:val="009B630A"/>
    <w:rsid w:val="009B74FA"/>
    <w:rsid w:val="009B76F6"/>
    <w:rsid w:val="009C01E2"/>
    <w:rsid w:val="009C0B72"/>
    <w:rsid w:val="009C0BAD"/>
    <w:rsid w:val="009C2228"/>
    <w:rsid w:val="009C2924"/>
    <w:rsid w:val="009C3C02"/>
    <w:rsid w:val="009C44EE"/>
    <w:rsid w:val="009C6EAD"/>
    <w:rsid w:val="009C6F57"/>
    <w:rsid w:val="009C7047"/>
    <w:rsid w:val="009C7829"/>
    <w:rsid w:val="009D08F0"/>
    <w:rsid w:val="009D2FAE"/>
    <w:rsid w:val="009D3BC4"/>
    <w:rsid w:val="009D45B6"/>
    <w:rsid w:val="009D49FA"/>
    <w:rsid w:val="009D4DD0"/>
    <w:rsid w:val="009D540F"/>
    <w:rsid w:val="009D5DB9"/>
    <w:rsid w:val="009D5F9B"/>
    <w:rsid w:val="009D6ECA"/>
    <w:rsid w:val="009E106D"/>
    <w:rsid w:val="009E120D"/>
    <w:rsid w:val="009E3513"/>
    <w:rsid w:val="009E4576"/>
    <w:rsid w:val="009E5802"/>
    <w:rsid w:val="009E785D"/>
    <w:rsid w:val="009F1B7F"/>
    <w:rsid w:val="009F1C49"/>
    <w:rsid w:val="009F3C29"/>
    <w:rsid w:val="009F3E33"/>
    <w:rsid w:val="009F4AAC"/>
    <w:rsid w:val="009F4FC2"/>
    <w:rsid w:val="009F52BE"/>
    <w:rsid w:val="009F5A97"/>
    <w:rsid w:val="009F5C70"/>
    <w:rsid w:val="009F6238"/>
    <w:rsid w:val="009F677A"/>
    <w:rsid w:val="00A014B4"/>
    <w:rsid w:val="00A01DC6"/>
    <w:rsid w:val="00A03855"/>
    <w:rsid w:val="00A03992"/>
    <w:rsid w:val="00A04819"/>
    <w:rsid w:val="00A048E1"/>
    <w:rsid w:val="00A063D6"/>
    <w:rsid w:val="00A0651C"/>
    <w:rsid w:val="00A071E1"/>
    <w:rsid w:val="00A074F5"/>
    <w:rsid w:val="00A1099A"/>
    <w:rsid w:val="00A125B5"/>
    <w:rsid w:val="00A13C7B"/>
    <w:rsid w:val="00A15365"/>
    <w:rsid w:val="00A156D7"/>
    <w:rsid w:val="00A16632"/>
    <w:rsid w:val="00A171E7"/>
    <w:rsid w:val="00A17D2E"/>
    <w:rsid w:val="00A17F8A"/>
    <w:rsid w:val="00A21452"/>
    <w:rsid w:val="00A21C0B"/>
    <w:rsid w:val="00A22E7E"/>
    <w:rsid w:val="00A23130"/>
    <w:rsid w:val="00A25100"/>
    <w:rsid w:val="00A26D10"/>
    <w:rsid w:val="00A26F8D"/>
    <w:rsid w:val="00A2703E"/>
    <w:rsid w:val="00A27B6B"/>
    <w:rsid w:val="00A309B5"/>
    <w:rsid w:val="00A30E2B"/>
    <w:rsid w:val="00A310F0"/>
    <w:rsid w:val="00A320A9"/>
    <w:rsid w:val="00A33A41"/>
    <w:rsid w:val="00A342C0"/>
    <w:rsid w:val="00A34F8B"/>
    <w:rsid w:val="00A351D6"/>
    <w:rsid w:val="00A42199"/>
    <w:rsid w:val="00A4349C"/>
    <w:rsid w:val="00A44008"/>
    <w:rsid w:val="00A47524"/>
    <w:rsid w:val="00A5034D"/>
    <w:rsid w:val="00A50360"/>
    <w:rsid w:val="00A511C9"/>
    <w:rsid w:val="00A5129C"/>
    <w:rsid w:val="00A51395"/>
    <w:rsid w:val="00A5146E"/>
    <w:rsid w:val="00A51E0D"/>
    <w:rsid w:val="00A524E4"/>
    <w:rsid w:val="00A530F4"/>
    <w:rsid w:val="00A5398E"/>
    <w:rsid w:val="00A54788"/>
    <w:rsid w:val="00A54ECF"/>
    <w:rsid w:val="00A5580C"/>
    <w:rsid w:val="00A5754D"/>
    <w:rsid w:val="00A57AE7"/>
    <w:rsid w:val="00A603B2"/>
    <w:rsid w:val="00A60875"/>
    <w:rsid w:val="00A61B9C"/>
    <w:rsid w:val="00A62486"/>
    <w:rsid w:val="00A62942"/>
    <w:rsid w:val="00A62EBD"/>
    <w:rsid w:val="00A63006"/>
    <w:rsid w:val="00A65022"/>
    <w:rsid w:val="00A65100"/>
    <w:rsid w:val="00A669B3"/>
    <w:rsid w:val="00A6779E"/>
    <w:rsid w:val="00A70D8B"/>
    <w:rsid w:val="00A711FC"/>
    <w:rsid w:val="00A7194A"/>
    <w:rsid w:val="00A72A05"/>
    <w:rsid w:val="00A74D22"/>
    <w:rsid w:val="00A74EDD"/>
    <w:rsid w:val="00A761A6"/>
    <w:rsid w:val="00A77178"/>
    <w:rsid w:val="00A77F27"/>
    <w:rsid w:val="00A81B18"/>
    <w:rsid w:val="00A82BE0"/>
    <w:rsid w:val="00A84EE8"/>
    <w:rsid w:val="00A8592A"/>
    <w:rsid w:val="00A86300"/>
    <w:rsid w:val="00A8635C"/>
    <w:rsid w:val="00A87BF6"/>
    <w:rsid w:val="00A90B9A"/>
    <w:rsid w:val="00A92B45"/>
    <w:rsid w:val="00A9335D"/>
    <w:rsid w:val="00A93BC1"/>
    <w:rsid w:val="00A93FBC"/>
    <w:rsid w:val="00A95545"/>
    <w:rsid w:val="00A95D99"/>
    <w:rsid w:val="00A966A6"/>
    <w:rsid w:val="00A97131"/>
    <w:rsid w:val="00AA29D2"/>
    <w:rsid w:val="00AA31A4"/>
    <w:rsid w:val="00AA54F8"/>
    <w:rsid w:val="00AA7313"/>
    <w:rsid w:val="00AA763F"/>
    <w:rsid w:val="00AA7A52"/>
    <w:rsid w:val="00AB0141"/>
    <w:rsid w:val="00AB1B24"/>
    <w:rsid w:val="00AB26B5"/>
    <w:rsid w:val="00AB58FB"/>
    <w:rsid w:val="00AB69C9"/>
    <w:rsid w:val="00AB7CAA"/>
    <w:rsid w:val="00AC17F1"/>
    <w:rsid w:val="00AC2445"/>
    <w:rsid w:val="00AC2B78"/>
    <w:rsid w:val="00AC489A"/>
    <w:rsid w:val="00AC501C"/>
    <w:rsid w:val="00AC50C4"/>
    <w:rsid w:val="00AC51DE"/>
    <w:rsid w:val="00AC5573"/>
    <w:rsid w:val="00AC5BD4"/>
    <w:rsid w:val="00AC71BF"/>
    <w:rsid w:val="00AC7212"/>
    <w:rsid w:val="00AC7B72"/>
    <w:rsid w:val="00AD0CFD"/>
    <w:rsid w:val="00AD1CCD"/>
    <w:rsid w:val="00AD2D3F"/>
    <w:rsid w:val="00AD30B6"/>
    <w:rsid w:val="00AD40FD"/>
    <w:rsid w:val="00AE2497"/>
    <w:rsid w:val="00AE329B"/>
    <w:rsid w:val="00AE3D78"/>
    <w:rsid w:val="00AE41CF"/>
    <w:rsid w:val="00AE42AC"/>
    <w:rsid w:val="00AE7852"/>
    <w:rsid w:val="00AF05F5"/>
    <w:rsid w:val="00AF19E9"/>
    <w:rsid w:val="00AF26EA"/>
    <w:rsid w:val="00AF3DF0"/>
    <w:rsid w:val="00AF46C7"/>
    <w:rsid w:val="00AF4CFC"/>
    <w:rsid w:val="00AF4EF9"/>
    <w:rsid w:val="00AF5505"/>
    <w:rsid w:val="00AF5724"/>
    <w:rsid w:val="00AF5C0B"/>
    <w:rsid w:val="00AF65BE"/>
    <w:rsid w:val="00B005B1"/>
    <w:rsid w:val="00B0294A"/>
    <w:rsid w:val="00B034E7"/>
    <w:rsid w:val="00B04214"/>
    <w:rsid w:val="00B04F5D"/>
    <w:rsid w:val="00B06492"/>
    <w:rsid w:val="00B07C67"/>
    <w:rsid w:val="00B10EAE"/>
    <w:rsid w:val="00B11EFD"/>
    <w:rsid w:val="00B122D6"/>
    <w:rsid w:val="00B1257E"/>
    <w:rsid w:val="00B13696"/>
    <w:rsid w:val="00B1463B"/>
    <w:rsid w:val="00B16DF1"/>
    <w:rsid w:val="00B1709A"/>
    <w:rsid w:val="00B17A3C"/>
    <w:rsid w:val="00B21113"/>
    <w:rsid w:val="00B217A8"/>
    <w:rsid w:val="00B21F54"/>
    <w:rsid w:val="00B2348C"/>
    <w:rsid w:val="00B26AD0"/>
    <w:rsid w:val="00B27345"/>
    <w:rsid w:val="00B27594"/>
    <w:rsid w:val="00B3011B"/>
    <w:rsid w:val="00B301AE"/>
    <w:rsid w:val="00B33A5B"/>
    <w:rsid w:val="00B3488D"/>
    <w:rsid w:val="00B36F85"/>
    <w:rsid w:val="00B400A9"/>
    <w:rsid w:val="00B438AD"/>
    <w:rsid w:val="00B445E1"/>
    <w:rsid w:val="00B447F2"/>
    <w:rsid w:val="00B513EB"/>
    <w:rsid w:val="00B53694"/>
    <w:rsid w:val="00B5388C"/>
    <w:rsid w:val="00B54766"/>
    <w:rsid w:val="00B5623C"/>
    <w:rsid w:val="00B56BCD"/>
    <w:rsid w:val="00B57193"/>
    <w:rsid w:val="00B5745F"/>
    <w:rsid w:val="00B60409"/>
    <w:rsid w:val="00B60B52"/>
    <w:rsid w:val="00B6229A"/>
    <w:rsid w:val="00B62635"/>
    <w:rsid w:val="00B62753"/>
    <w:rsid w:val="00B62C1F"/>
    <w:rsid w:val="00B62DDE"/>
    <w:rsid w:val="00B66DAE"/>
    <w:rsid w:val="00B67657"/>
    <w:rsid w:val="00B677EB"/>
    <w:rsid w:val="00B70425"/>
    <w:rsid w:val="00B71947"/>
    <w:rsid w:val="00B71A32"/>
    <w:rsid w:val="00B72553"/>
    <w:rsid w:val="00B72582"/>
    <w:rsid w:val="00B72C55"/>
    <w:rsid w:val="00B731D6"/>
    <w:rsid w:val="00B77542"/>
    <w:rsid w:val="00B77C95"/>
    <w:rsid w:val="00B800A7"/>
    <w:rsid w:val="00B8027D"/>
    <w:rsid w:val="00B81774"/>
    <w:rsid w:val="00B82480"/>
    <w:rsid w:val="00B82CD3"/>
    <w:rsid w:val="00B86AB6"/>
    <w:rsid w:val="00B910EA"/>
    <w:rsid w:val="00B937FB"/>
    <w:rsid w:val="00B947A0"/>
    <w:rsid w:val="00B948CE"/>
    <w:rsid w:val="00B951AE"/>
    <w:rsid w:val="00B968E5"/>
    <w:rsid w:val="00B968FD"/>
    <w:rsid w:val="00B97454"/>
    <w:rsid w:val="00B97823"/>
    <w:rsid w:val="00B97C7E"/>
    <w:rsid w:val="00BA0340"/>
    <w:rsid w:val="00BA0B94"/>
    <w:rsid w:val="00BA156D"/>
    <w:rsid w:val="00BA2C3A"/>
    <w:rsid w:val="00BA3D29"/>
    <w:rsid w:val="00BA5BF0"/>
    <w:rsid w:val="00BA5EDA"/>
    <w:rsid w:val="00BB060E"/>
    <w:rsid w:val="00BB26A2"/>
    <w:rsid w:val="00BB556F"/>
    <w:rsid w:val="00BB68E6"/>
    <w:rsid w:val="00BC063B"/>
    <w:rsid w:val="00BC165B"/>
    <w:rsid w:val="00BC1C1B"/>
    <w:rsid w:val="00BC1D6C"/>
    <w:rsid w:val="00BC2FA6"/>
    <w:rsid w:val="00BC3615"/>
    <w:rsid w:val="00BC3BEA"/>
    <w:rsid w:val="00BC3D28"/>
    <w:rsid w:val="00BC46C4"/>
    <w:rsid w:val="00BC54D8"/>
    <w:rsid w:val="00BC7046"/>
    <w:rsid w:val="00BD03B2"/>
    <w:rsid w:val="00BD1132"/>
    <w:rsid w:val="00BD114F"/>
    <w:rsid w:val="00BD225C"/>
    <w:rsid w:val="00BD2B14"/>
    <w:rsid w:val="00BD30AA"/>
    <w:rsid w:val="00BD3476"/>
    <w:rsid w:val="00BD3967"/>
    <w:rsid w:val="00BD3BC8"/>
    <w:rsid w:val="00BD621B"/>
    <w:rsid w:val="00BD7B43"/>
    <w:rsid w:val="00BE076C"/>
    <w:rsid w:val="00BE2532"/>
    <w:rsid w:val="00BE2BC2"/>
    <w:rsid w:val="00BE2F0F"/>
    <w:rsid w:val="00BE3350"/>
    <w:rsid w:val="00BE4A58"/>
    <w:rsid w:val="00BE4CA4"/>
    <w:rsid w:val="00BE5586"/>
    <w:rsid w:val="00BE5A93"/>
    <w:rsid w:val="00BE5AE7"/>
    <w:rsid w:val="00BE6212"/>
    <w:rsid w:val="00BE6768"/>
    <w:rsid w:val="00BE6F25"/>
    <w:rsid w:val="00BF0122"/>
    <w:rsid w:val="00BF02E1"/>
    <w:rsid w:val="00BF206C"/>
    <w:rsid w:val="00BF2DB9"/>
    <w:rsid w:val="00BF4745"/>
    <w:rsid w:val="00C02942"/>
    <w:rsid w:val="00C03FF0"/>
    <w:rsid w:val="00C04F0D"/>
    <w:rsid w:val="00C064D7"/>
    <w:rsid w:val="00C10542"/>
    <w:rsid w:val="00C10D4F"/>
    <w:rsid w:val="00C125B5"/>
    <w:rsid w:val="00C130F0"/>
    <w:rsid w:val="00C13596"/>
    <w:rsid w:val="00C1485C"/>
    <w:rsid w:val="00C14AE3"/>
    <w:rsid w:val="00C15B7E"/>
    <w:rsid w:val="00C163E7"/>
    <w:rsid w:val="00C16495"/>
    <w:rsid w:val="00C16738"/>
    <w:rsid w:val="00C17DE3"/>
    <w:rsid w:val="00C23A70"/>
    <w:rsid w:val="00C23C41"/>
    <w:rsid w:val="00C24D0B"/>
    <w:rsid w:val="00C25786"/>
    <w:rsid w:val="00C2703F"/>
    <w:rsid w:val="00C312B4"/>
    <w:rsid w:val="00C3140E"/>
    <w:rsid w:val="00C3168C"/>
    <w:rsid w:val="00C328E2"/>
    <w:rsid w:val="00C32EBB"/>
    <w:rsid w:val="00C34A6E"/>
    <w:rsid w:val="00C34B52"/>
    <w:rsid w:val="00C36E41"/>
    <w:rsid w:val="00C400F0"/>
    <w:rsid w:val="00C40DFC"/>
    <w:rsid w:val="00C40EFA"/>
    <w:rsid w:val="00C4207B"/>
    <w:rsid w:val="00C43291"/>
    <w:rsid w:val="00C43D28"/>
    <w:rsid w:val="00C44AD9"/>
    <w:rsid w:val="00C44D97"/>
    <w:rsid w:val="00C44EA4"/>
    <w:rsid w:val="00C45C2D"/>
    <w:rsid w:val="00C47BE7"/>
    <w:rsid w:val="00C50716"/>
    <w:rsid w:val="00C516F7"/>
    <w:rsid w:val="00C522C2"/>
    <w:rsid w:val="00C53303"/>
    <w:rsid w:val="00C54D2D"/>
    <w:rsid w:val="00C555B0"/>
    <w:rsid w:val="00C5565F"/>
    <w:rsid w:val="00C55A96"/>
    <w:rsid w:val="00C56346"/>
    <w:rsid w:val="00C5727B"/>
    <w:rsid w:val="00C64587"/>
    <w:rsid w:val="00C6464B"/>
    <w:rsid w:val="00C65731"/>
    <w:rsid w:val="00C70AFC"/>
    <w:rsid w:val="00C70E12"/>
    <w:rsid w:val="00C71401"/>
    <w:rsid w:val="00C72EE0"/>
    <w:rsid w:val="00C7550D"/>
    <w:rsid w:val="00C77416"/>
    <w:rsid w:val="00C838B8"/>
    <w:rsid w:val="00C83E2D"/>
    <w:rsid w:val="00C844B2"/>
    <w:rsid w:val="00C84A60"/>
    <w:rsid w:val="00C85B7B"/>
    <w:rsid w:val="00C86264"/>
    <w:rsid w:val="00C86C3E"/>
    <w:rsid w:val="00C902CE"/>
    <w:rsid w:val="00C91AE5"/>
    <w:rsid w:val="00C960B0"/>
    <w:rsid w:val="00C96476"/>
    <w:rsid w:val="00C96B54"/>
    <w:rsid w:val="00C9738D"/>
    <w:rsid w:val="00CA192A"/>
    <w:rsid w:val="00CA2A90"/>
    <w:rsid w:val="00CA33C1"/>
    <w:rsid w:val="00CA47F0"/>
    <w:rsid w:val="00CA5CEA"/>
    <w:rsid w:val="00CA7485"/>
    <w:rsid w:val="00CB0886"/>
    <w:rsid w:val="00CB0B5A"/>
    <w:rsid w:val="00CB20DB"/>
    <w:rsid w:val="00CB2D7F"/>
    <w:rsid w:val="00CB4E60"/>
    <w:rsid w:val="00CB5C14"/>
    <w:rsid w:val="00CB663F"/>
    <w:rsid w:val="00CB69B0"/>
    <w:rsid w:val="00CB7463"/>
    <w:rsid w:val="00CC0A82"/>
    <w:rsid w:val="00CC303D"/>
    <w:rsid w:val="00CC303E"/>
    <w:rsid w:val="00CC3E61"/>
    <w:rsid w:val="00CC5F01"/>
    <w:rsid w:val="00CC5F3C"/>
    <w:rsid w:val="00CC64C7"/>
    <w:rsid w:val="00CC6A63"/>
    <w:rsid w:val="00CD149B"/>
    <w:rsid w:val="00CD2108"/>
    <w:rsid w:val="00CD27EF"/>
    <w:rsid w:val="00CD2E6B"/>
    <w:rsid w:val="00CD333B"/>
    <w:rsid w:val="00CD3986"/>
    <w:rsid w:val="00CD4A2D"/>
    <w:rsid w:val="00CD5253"/>
    <w:rsid w:val="00CD5402"/>
    <w:rsid w:val="00CD5E2B"/>
    <w:rsid w:val="00CD62D0"/>
    <w:rsid w:val="00CD7195"/>
    <w:rsid w:val="00CE007F"/>
    <w:rsid w:val="00CE0743"/>
    <w:rsid w:val="00CE08FF"/>
    <w:rsid w:val="00CE0F84"/>
    <w:rsid w:val="00CE116D"/>
    <w:rsid w:val="00CE454B"/>
    <w:rsid w:val="00CE4F60"/>
    <w:rsid w:val="00CE5BEC"/>
    <w:rsid w:val="00CE67BB"/>
    <w:rsid w:val="00CF0DF9"/>
    <w:rsid w:val="00CF1315"/>
    <w:rsid w:val="00CF252E"/>
    <w:rsid w:val="00CF3BA0"/>
    <w:rsid w:val="00CF5CFF"/>
    <w:rsid w:val="00CF6EA1"/>
    <w:rsid w:val="00CF7230"/>
    <w:rsid w:val="00CF727C"/>
    <w:rsid w:val="00CF745B"/>
    <w:rsid w:val="00CF7EC9"/>
    <w:rsid w:val="00D0060C"/>
    <w:rsid w:val="00D01635"/>
    <w:rsid w:val="00D01B8D"/>
    <w:rsid w:val="00D01E18"/>
    <w:rsid w:val="00D0244B"/>
    <w:rsid w:val="00D026E6"/>
    <w:rsid w:val="00D036EC"/>
    <w:rsid w:val="00D05ED7"/>
    <w:rsid w:val="00D06D66"/>
    <w:rsid w:val="00D07F42"/>
    <w:rsid w:val="00D112C0"/>
    <w:rsid w:val="00D11666"/>
    <w:rsid w:val="00D12093"/>
    <w:rsid w:val="00D122B5"/>
    <w:rsid w:val="00D14CEA"/>
    <w:rsid w:val="00D15BE5"/>
    <w:rsid w:val="00D15FB5"/>
    <w:rsid w:val="00D16330"/>
    <w:rsid w:val="00D1690E"/>
    <w:rsid w:val="00D16ECE"/>
    <w:rsid w:val="00D17DD6"/>
    <w:rsid w:val="00D17F7C"/>
    <w:rsid w:val="00D22AEB"/>
    <w:rsid w:val="00D234AC"/>
    <w:rsid w:val="00D258D9"/>
    <w:rsid w:val="00D26224"/>
    <w:rsid w:val="00D311D7"/>
    <w:rsid w:val="00D32EE4"/>
    <w:rsid w:val="00D33280"/>
    <w:rsid w:val="00D337C1"/>
    <w:rsid w:val="00D348EC"/>
    <w:rsid w:val="00D34A7A"/>
    <w:rsid w:val="00D35070"/>
    <w:rsid w:val="00D356CA"/>
    <w:rsid w:val="00D36789"/>
    <w:rsid w:val="00D369C1"/>
    <w:rsid w:val="00D36BD2"/>
    <w:rsid w:val="00D4011C"/>
    <w:rsid w:val="00D427BB"/>
    <w:rsid w:val="00D430E3"/>
    <w:rsid w:val="00D43790"/>
    <w:rsid w:val="00D446CF"/>
    <w:rsid w:val="00D5169F"/>
    <w:rsid w:val="00D53BB1"/>
    <w:rsid w:val="00D54D25"/>
    <w:rsid w:val="00D5739E"/>
    <w:rsid w:val="00D60C0B"/>
    <w:rsid w:val="00D60F76"/>
    <w:rsid w:val="00D61FCF"/>
    <w:rsid w:val="00D62480"/>
    <w:rsid w:val="00D6290C"/>
    <w:rsid w:val="00D6338B"/>
    <w:rsid w:val="00D641A8"/>
    <w:rsid w:val="00D6487B"/>
    <w:rsid w:val="00D65506"/>
    <w:rsid w:val="00D65678"/>
    <w:rsid w:val="00D657AF"/>
    <w:rsid w:val="00D66710"/>
    <w:rsid w:val="00D67BAC"/>
    <w:rsid w:val="00D70487"/>
    <w:rsid w:val="00D70968"/>
    <w:rsid w:val="00D70AAF"/>
    <w:rsid w:val="00D71E60"/>
    <w:rsid w:val="00D7339E"/>
    <w:rsid w:val="00D74A10"/>
    <w:rsid w:val="00D74E4C"/>
    <w:rsid w:val="00D7648B"/>
    <w:rsid w:val="00D80B2D"/>
    <w:rsid w:val="00D86455"/>
    <w:rsid w:val="00D9034C"/>
    <w:rsid w:val="00D904D8"/>
    <w:rsid w:val="00D909E4"/>
    <w:rsid w:val="00D91136"/>
    <w:rsid w:val="00D911ED"/>
    <w:rsid w:val="00D940D5"/>
    <w:rsid w:val="00D94494"/>
    <w:rsid w:val="00D956A5"/>
    <w:rsid w:val="00D9609F"/>
    <w:rsid w:val="00D96B46"/>
    <w:rsid w:val="00DA061C"/>
    <w:rsid w:val="00DA31E2"/>
    <w:rsid w:val="00DA40BF"/>
    <w:rsid w:val="00DA5228"/>
    <w:rsid w:val="00DA5B81"/>
    <w:rsid w:val="00DA65B8"/>
    <w:rsid w:val="00DA692C"/>
    <w:rsid w:val="00DA69E2"/>
    <w:rsid w:val="00DA71C8"/>
    <w:rsid w:val="00DA7532"/>
    <w:rsid w:val="00DB0447"/>
    <w:rsid w:val="00DB0ED8"/>
    <w:rsid w:val="00DB28A8"/>
    <w:rsid w:val="00DB3148"/>
    <w:rsid w:val="00DB3C8F"/>
    <w:rsid w:val="00DB42A5"/>
    <w:rsid w:val="00DB4FEB"/>
    <w:rsid w:val="00DB5308"/>
    <w:rsid w:val="00DB768F"/>
    <w:rsid w:val="00DB7970"/>
    <w:rsid w:val="00DC04BC"/>
    <w:rsid w:val="00DC191E"/>
    <w:rsid w:val="00DC2D8F"/>
    <w:rsid w:val="00DC336A"/>
    <w:rsid w:val="00DC3C02"/>
    <w:rsid w:val="00DC4272"/>
    <w:rsid w:val="00DC4A5A"/>
    <w:rsid w:val="00DC4F76"/>
    <w:rsid w:val="00DC524C"/>
    <w:rsid w:val="00DC5CD2"/>
    <w:rsid w:val="00DC6C3C"/>
    <w:rsid w:val="00DC6FF5"/>
    <w:rsid w:val="00DD0557"/>
    <w:rsid w:val="00DD0CCB"/>
    <w:rsid w:val="00DD0EE5"/>
    <w:rsid w:val="00DD0FBA"/>
    <w:rsid w:val="00DD184F"/>
    <w:rsid w:val="00DD19F6"/>
    <w:rsid w:val="00DD1D96"/>
    <w:rsid w:val="00DD27E3"/>
    <w:rsid w:val="00DD2955"/>
    <w:rsid w:val="00DD29E8"/>
    <w:rsid w:val="00DD2D73"/>
    <w:rsid w:val="00DD34BB"/>
    <w:rsid w:val="00DD36D2"/>
    <w:rsid w:val="00DD4089"/>
    <w:rsid w:val="00DD4CBD"/>
    <w:rsid w:val="00DD4CED"/>
    <w:rsid w:val="00DD5CFC"/>
    <w:rsid w:val="00DD7656"/>
    <w:rsid w:val="00DE02C7"/>
    <w:rsid w:val="00DE0CA2"/>
    <w:rsid w:val="00DE35D5"/>
    <w:rsid w:val="00DE462C"/>
    <w:rsid w:val="00DE7C71"/>
    <w:rsid w:val="00DF0267"/>
    <w:rsid w:val="00DF0971"/>
    <w:rsid w:val="00DF0975"/>
    <w:rsid w:val="00DF2933"/>
    <w:rsid w:val="00DF2D11"/>
    <w:rsid w:val="00DF5D6F"/>
    <w:rsid w:val="00DF6623"/>
    <w:rsid w:val="00DF6A5A"/>
    <w:rsid w:val="00DF73D2"/>
    <w:rsid w:val="00E02F8D"/>
    <w:rsid w:val="00E036A4"/>
    <w:rsid w:val="00E03828"/>
    <w:rsid w:val="00E0431B"/>
    <w:rsid w:val="00E0591D"/>
    <w:rsid w:val="00E06A17"/>
    <w:rsid w:val="00E07434"/>
    <w:rsid w:val="00E07B3C"/>
    <w:rsid w:val="00E108E0"/>
    <w:rsid w:val="00E11407"/>
    <w:rsid w:val="00E11D46"/>
    <w:rsid w:val="00E11DAC"/>
    <w:rsid w:val="00E132D1"/>
    <w:rsid w:val="00E13320"/>
    <w:rsid w:val="00E14A7A"/>
    <w:rsid w:val="00E15125"/>
    <w:rsid w:val="00E15394"/>
    <w:rsid w:val="00E166B7"/>
    <w:rsid w:val="00E172D7"/>
    <w:rsid w:val="00E17492"/>
    <w:rsid w:val="00E20E92"/>
    <w:rsid w:val="00E20F17"/>
    <w:rsid w:val="00E235AE"/>
    <w:rsid w:val="00E258AF"/>
    <w:rsid w:val="00E270BD"/>
    <w:rsid w:val="00E27645"/>
    <w:rsid w:val="00E303E1"/>
    <w:rsid w:val="00E30B69"/>
    <w:rsid w:val="00E30F1D"/>
    <w:rsid w:val="00E30FDA"/>
    <w:rsid w:val="00E31D17"/>
    <w:rsid w:val="00E32101"/>
    <w:rsid w:val="00E32BA1"/>
    <w:rsid w:val="00E33A28"/>
    <w:rsid w:val="00E3574F"/>
    <w:rsid w:val="00E35C6F"/>
    <w:rsid w:val="00E369BA"/>
    <w:rsid w:val="00E36B9C"/>
    <w:rsid w:val="00E375B3"/>
    <w:rsid w:val="00E41436"/>
    <w:rsid w:val="00E444FF"/>
    <w:rsid w:val="00E44DCB"/>
    <w:rsid w:val="00E45B72"/>
    <w:rsid w:val="00E45EA0"/>
    <w:rsid w:val="00E470D0"/>
    <w:rsid w:val="00E47A43"/>
    <w:rsid w:val="00E52503"/>
    <w:rsid w:val="00E540CA"/>
    <w:rsid w:val="00E55D20"/>
    <w:rsid w:val="00E57595"/>
    <w:rsid w:val="00E60625"/>
    <w:rsid w:val="00E60912"/>
    <w:rsid w:val="00E6314E"/>
    <w:rsid w:val="00E641C6"/>
    <w:rsid w:val="00E6669E"/>
    <w:rsid w:val="00E667F4"/>
    <w:rsid w:val="00E671C4"/>
    <w:rsid w:val="00E67BE0"/>
    <w:rsid w:val="00E67F79"/>
    <w:rsid w:val="00E714DD"/>
    <w:rsid w:val="00E71504"/>
    <w:rsid w:val="00E72303"/>
    <w:rsid w:val="00E73BB5"/>
    <w:rsid w:val="00E74236"/>
    <w:rsid w:val="00E74A37"/>
    <w:rsid w:val="00E81674"/>
    <w:rsid w:val="00E82648"/>
    <w:rsid w:val="00E83781"/>
    <w:rsid w:val="00E837E8"/>
    <w:rsid w:val="00E83879"/>
    <w:rsid w:val="00E83AD7"/>
    <w:rsid w:val="00E84202"/>
    <w:rsid w:val="00E84F1A"/>
    <w:rsid w:val="00E9068F"/>
    <w:rsid w:val="00E907C6"/>
    <w:rsid w:val="00E90905"/>
    <w:rsid w:val="00E910CC"/>
    <w:rsid w:val="00E931E5"/>
    <w:rsid w:val="00E93420"/>
    <w:rsid w:val="00E935F7"/>
    <w:rsid w:val="00E93F8C"/>
    <w:rsid w:val="00E95BD5"/>
    <w:rsid w:val="00E95D9E"/>
    <w:rsid w:val="00E964D6"/>
    <w:rsid w:val="00E96EC6"/>
    <w:rsid w:val="00E97CF9"/>
    <w:rsid w:val="00EA0C46"/>
    <w:rsid w:val="00EA18A9"/>
    <w:rsid w:val="00EA2034"/>
    <w:rsid w:val="00EA2BF0"/>
    <w:rsid w:val="00EA71BD"/>
    <w:rsid w:val="00EA783C"/>
    <w:rsid w:val="00EB06E9"/>
    <w:rsid w:val="00EB0BF2"/>
    <w:rsid w:val="00EB1167"/>
    <w:rsid w:val="00EB190D"/>
    <w:rsid w:val="00EB6096"/>
    <w:rsid w:val="00EB72A1"/>
    <w:rsid w:val="00EC0D18"/>
    <w:rsid w:val="00EC2F4E"/>
    <w:rsid w:val="00EC344C"/>
    <w:rsid w:val="00EC3499"/>
    <w:rsid w:val="00EC3B94"/>
    <w:rsid w:val="00ED1251"/>
    <w:rsid w:val="00ED13A6"/>
    <w:rsid w:val="00ED24E0"/>
    <w:rsid w:val="00ED2A8E"/>
    <w:rsid w:val="00ED562E"/>
    <w:rsid w:val="00ED62A0"/>
    <w:rsid w:val="00ED744B"/>
    <w:rsid w:val="00ED74EA"/>
    <w:rsid w:val="00ED79D1"/>
    <w:rsid w:val="00ED7A94"/>
    <w:rsid w:val="00EE00CF"/>
    <w:rsid w:val="00EE031A"/>
    <w:rsid w:val="00EE2E7A"/>
    <w:rsid w:val="00EE34D3"/>
    <w:rsid w:val="00EE5B8F"/>
    <w:rsid w:val="00EE734A"/>
    <w:rsid w:val="00EF0CB2"/>
    <w:rsid w:val="00EF1450"/>
    <w:rsid w:val="00EF22A6"/>
    <w:rsid w:val="00EF2664"/>
    <w:rsid w:val="00EF2BAA"/>
    <w:rsid w:val="00EF3CEB"/>
    <w:rsid w:val="00EF40AD"/>
    <w:rsid w:val="00EF4192"/>
    <w:rsid w:val="00EF6978"/>
    <w:rsid w:val="00F004D1"/>
    <w:rsid w:val="00F01554"/>
    <w:rsid w:val="00F015B1"/>
    <w:rsid w:val="00F0182F"/>
    <w:rsid w:val="00F022C0"/>
    <w:rsid w:val="00F03873"/>
    <w:rsid w:val="00F048C4"/>
    <w:rsid w:val="00F04EE0"/>
    <w:rsid w:val="00F06B6D"/>
    <w:rsid w:val="00F06E23"/>
    <w:rsid w:val="00F0772C"/>
    <w:rsid w:val="00F07A49"/>
    <w:rsid w:val="00F110E2"/>
    <w:rsid w:val="00F11960"/>
    <w:rsid w:val="00F15639"/>
    <w:rsid w:val="00F17A04"/>
    <w:rsid w:val="00F17A34"/>
    <w:rsid w:val="00F209F1"/>
    <w:rsid w:val="00F214D1"/>
    <w:rsid w:val="00F22992"/>
    <w:rsid w:val="00F2411B"/>
    <w:rsid w:val="00F25164"/>
    <w:rsid w:val="00F251D8"/>
    <w:rsid w:val="00F26062"/>
    <w:rsid w:val="00F27B62"/>
    <w:rsid w:val="00F3014A"/>
    <w:rsid w:val="00F30280"/>
    <w:rsid w:val="00F30B13"/>
    <w:rsid w:val="00F30CAE"/>
    <w:rsid w:val="00F3185A"/>
    <w:rsid w:val="00F31FDB"/>
    <w:rsid w:val="00F32F36"/>
    <w:rsid w:val="00F35064"/>
    <w:rsid w:val="00F35424"/>
    <w:rsid w:val="00F36147"/>
    <w:rsid w:val="00F36967"/>
    <w:rsid w:val="00F37556"/>
    <w:rsid w:val="00F377DD"/>
    <w:rsid w:val="00F37E82"/>
    <w:rsid w:val="00F40314"/>
    <w:rsid w:val="00F40B48"/>
    <w:rsid w:val="00F41216"/>
    <w:rsid w:val="00F419B0"/>
    <w:rsid w:val="00F42435"/>
    <w:rsid w:val="00F424B0"/>
    <w:rsid w:val="00F4295B"/>
    <w:rsid w:val="00F44CE4"/>
    <w:rsid w:val="00F44EC2"/>
    <w:rsid w:val="00F462DF"/>
    <w:rsid w:val="00F46A6F"/>
    <w:rsid w:val="00F47B15"/>
    <w:rsid w:val="00F5036C"/>
    <w:rsid w:val="00F50A28"/>
    <w:rsid w:val="00F50BA3"/>
    <w:rsid w:val="00F50BCE"/>
    <w:rsid w:val="00F522C2"/>
    <w:rsid w:val="00F52D21"/>
    <w:rsid w:val="00F55D62"/>
    <w:rsid w:val="00F5683B"/>
    <w:rsid w:val="00F61CC8"/>
    <w:rsid w:val="00F61D40"/>
    <w:rsid w:val="00F62D53"/>
    <w:rsid w:val="00F64C0E"/>
    <w:rsid w:val="00F650F0"/>
    <w:rsid w:val="00F65267"/>
    <w:rsid w:val="00F65DD8"/>
    <w:rsid w:val="00F66574"/>
    <w:rsid w:val="00F7218E"/>
    <w:rsid w:val="00F73EE4"/>
    <w:rsid w:val="00F740BA"/>
    <w:rsid w:val="00F74F17"/>
    <w:rsid w:val="00F7748E"/>
    <w:rsid w:val="00F77935"/>
    <w:rsid w:val="00F805CA"/>
    <w:rsid w:val="00F8406F"/>
    <w:rsid w:val="00F84BBA"/>
    <w:rsid w:val="00F84C3A"/>
    <w:rsid w:val="00F84DED"/>
    <w:rsid w:val="00F850EF"/>
    <w:rsid w:val="00F86100"/>
    <w:rsid w:val="00F87ADE"/>
    <w:rsid w:val="00F9073C"/>
    <w:rsid w:val="00F94A45"/>
    <w:rsid w:val="00F9545E"/>
    <w:rsid w:val="00F95E62"/>
    <w:rsid w:val="00F97236"/>
    <w:rsid w:val="00F97ABB"/>
    <w:rsid w:val="00FA31EF"/>
    <w:rsid w:val="00FA419A"/>
    <w:rsid w:val="00FA4874"/>
    <w:rsid w:val="00FA4BCC"/>
    <w:rsid w:val="00FA6BF0"/>
    <w:rsid w:val="00FA6D9B"/>
    <w:rsid w:val="00FA6E6F"/>
    <w:rsid w:val="00FA7559"/>
    <w:rsid w:val="00FA775B"/>
    <w:rsid w:val="00FA78A8"/>
    <w:rsid w:val="00FB2244"/>
    <w:rsid w:val="00FB2996"/>
    <w:rsid w:val="00FB3876"/>
    <w:rsid w:val="00FB3C2D"/>
    <w:rsid w:val="00FB43BF"/>
    <w:rsid w:val="00FB4716"/>
    <w:rsid w:val="00FB4BE4"/>
    <w:rsid w:val="00FB51D7"/>
    <w:rsid w:val="00FB646F"/>
    <w:rsid w:val="00FB7AED"/>
    <w:rsid w:val="00FC07BA"/>
    <w:rsid w:val="00FC0D68"/>
    <w:rsid w:val="00FC1648"/>
    <w:rsid w:val="00FC192F"/>
    <w:rsid w:val="00FC2048"/>
    <w:rsid w:val="00FC36CD"/>
    <w:rsid w:val="00FC3851"/>
    <w:rsid w:val="00FC4979"/>
    <w:rsid w:val="00FC6D33"/>
    <w:rsid w:val="00FC6DD6"/>
    <w:rsid w:val="00FC7105"/>
    <w:rsid w:val="00FC7280"/>
    <w:rsid w:val="00FC743D"/>
    <w:rsid w:val="00FD0325"/>
    <w:rsid w:val="00FD1861"/>
    <w:rsid w:val="00FD1A9F"/>
    <w:rsid w:val="00FD2160"/>
    <w:rsid w:val="00FD3720"/>
    <w:rsid w:val="00FD3BDB"/>
    <w:rsid w:val="00FD3EA2"/>
    <w:rsid w:val="00FD499B"/>
    <w:rsid w:val="00FD53BC"/>
    <w:rsid w:val="00FD5FD1"/>
    <w:rsid w:val="00FD684F"/>
    <w:rsid w:val="00FD6858"/>
    <w:rsid w:val="00FD6A1B"/>
    <w:rsid w:val="00FD7592"/>
    <w:rsid w:val="00FD7A80"/>
    <w:rsid w:val="00FE0D32"/>
    <w:rsid w:val="00FE0FAA"/>
    <w:rsid w:val="00FE12F6"/>
    <w:rsid w:val="00FE1C49"/>
    <w:rsid w:val="00FE3204"/>
    <w:rsid w:val="00FE320F"/>
    <w:rsid w:val="00FE3D6F"/>
    <w:rsid w:val="00FE43FE"/>
    <w:rsid w:val="00FE6A09"/>
    <w:rsid w:val="00FE728F"/>
    <w:rsid w:val="00FF1BA0"/>
    <w:rsid w:val="00FF25FE"/>
    <w:rsid w:val="00FF30BA"/>
    <w:rsid w:val="00FF360A"/>
    <w:rsid w:val="00FF447A"/>
    <w:rsid w:val="00FF4750"/>
    <w:rsid w:val="00FF65B4"/>
    <w:rsid w:val="00FF69B7"/>
    <w:rsid w:val="00FF72F7"/>
    <w:rsid w:val="00FF764D"/>
    <w:rsid w:val="00FF7781"/>
    <w:rsid w:val="00FF7B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C5F3D"/>
  <w15:docId w15:val="{9AD78AD5-4E6B-4D29-91C9-57DC3BF79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Batang"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3694"/>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nhideWhenUsed/>
    <w:rsid w:val="00B53694"/>
    <w:pPr>
      <w:tabs>
        <w:tab w:val="center" w:pos="4680"/>
        <w:tab w:val="right" w:pos="9360"/>
      </w:tabs>
      <w:spacing w:after="200" w:line="276" w:lineRule="auto"/>
    </w:pPr>
    <w:rPr>
      <w:rFonts w:ascii="Calibri" w:hAnsi="Calibri"/>
      <w:lang w:val="en-US" w:eastAsia="x-none"/>
    </w:rPr>
  </w:style>
  <w:style w:type="character" w:customStyle="1" w:styleId="FooterChar">
    <w:name w:val="Footer Char"/>
    <w:basedOn w:val="DefaultParagraphFont"/>
    <w:link w:val="Footer"/>
    <w:rsid w:val="00B53694"/>
    <w:rPr>
      <w:rFonts w:ascii="Calibri" w:eastAsia="Times New Roman" w:hAnsi="Calibri" w:cs="Times New Roman"/>
      <w:sz w:val="20"/>
      <w:szCs w:val="20"/>
      <w:lang w:eastAsia="x-none"/>
    </w:rPr>
  </w:style>
  <w:style w:type="character" w:styleId="Strong">
    <w:name w:val="Strong"/>
    <w:uiPriority w:val="22"/>
    <w:qFormat/>
    <w:rsid w:val="00B53694"/>
    <w:rPr>
      <w:b/>
      <w:bCs/>
    </w:rPr>
  </w:style>
  <w:style w:type="table" w:styleId="TableGrid">
    <w:name w:val="Table Grid"/>
    <w:basedOn w:val="TableNormal"/>
    <w:uiPriority w:val="59"/>
    <w:rsid w:val="00B5369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link w:val="Bodytext20"/>
    <w:rsid w:val="00B53694"/>
    <w:rPr>
      <w:rFonts w:ascii="Times New Roman" w:eastAsia="Times New Roman" w:hAnsi="Times New Roman"/>
      <w:shd w:val="clear" w:color="auto" w:fill="FFFFFF"/>
    </w:rPr>
  </w:style>
  <w:style w:type="paragraph" w:customStyle="1" w:styleId="Bodytext20">
    <w:name w:val="Body text (2)"/>
    <w:basedOn w:val="Normal"/>
    <w:link w:val="Bodytext2"/>
    <w:rsid w:val="00B53694"/>
    <w:pPr>
      <w:widowControl w:val="0"/>
      <w:shd w:val="clear" w:color="auto" w:fill="FFFFFF"/>
      <w:spacing w:before="240" w:after="240" w:line="274" w:lineRule="exact"/>
      <w:ind w:hanging="520"/>
      <w:jc w:val="both"/>
    </w:pPr>
    <w:rPr>
      <w:rFonts w:cstheme="minorBid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B53694"/>
    <w:rPr>
      <w:rFonts w:ascii="Times New Roman" w:eastAsia="Times New Roman" w:hAnsi="Times New Roman" w:cs="Times New Roman"/>
      <w:sz w:val="24"/>
      <w:szCs w:val="24"/>
      <w:lang w:val="x-none" w:eastAsia="x-none"/>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B53694"/>
    <w:pPr>
      <w:ind w:left="720"/>
      <w:contextualSpacing/>
    </w:pPr>
    <w:rPr>
      <w:sz w:val="24"/>
      <w:szCs w:val="24"/>
      <w:lang w:val="x-none" w:eastAsia="x-none"/>
    </w:rPr>
  </w:style>
  <w:style w:type="paragraph" w:styleId="BodyText">
    <w:name w:val="Body Text"/>
    <w:basedOn w:val="Normal"/>
    <w:link w:val="BodyTextChar"/>
    <w:unhideWhenUsed/>
    <w:rsid w:val="00DD36D2"/>
    <w:pPr>
      <w:spacing w:line="360" w:lineRule="auto"/>
    </w:pPr>
    <w:rPr>
      <w:rFonts w:ascii="Times Armenian" w:hAnsi="Times Armenian"/>
      <w:sz w:val="28"/>
      <w:lang w:val="x-none"/>
    </w:rPr>
  </w:style>
  <w:style w:type="character" w:customStyle="1" w:styleId="BodyTextChar">
    <w:name w:val="Body Text Char"/>
    <w:basedOn w:val="DefaultParagraphFont"/>
    <w:link w:val="BodyText"/>
    <w:rsid w:val="00DD36D2"/>
    <w:rPr>
      <w:rFonts w:ascii="Times Armenian" w:eastAsia="Times New Roman" w:hAnsi="Times Armenian" w:cs="Times New Roman"/>
      <w:sz w:val="28"/>
      <w:szCs w:val="20"/>
      <w:lang w:val="x-none" w:eastAsia="ru-RU"/>
    </w:rPr>
  </w:style>
  <w:style w:type="paragraph" w:styleId="BodyTextIndent2">
    <w:name w:val="Body Text Indent 2"/>
    <w:basedOn w:val="Normal"/>
    <w:link w:val="BodyTextIndent2Char"/>
    <w:rsid w:val="00DD36D2"/>
    <w:pPr>
      <w:spacing w:after="120" w:line="480" w:lineRule="auto"/>
      <w:ind w:left="360"/>
    </w:pPr>
    <w:rPr>
      <w:sz w:val="24"/>
      <w:szCs w:val="24"/>
      <w:lang w:val="ru-RU"/>
    </w:rPr>
  </w:style>
  <w:style w:type="character" w:customStyle="1" w:styleId="BodyTextIndent2Char">
    <w:name w:val="Body Text Indent 2 Char"/>
    <w:basedOn w:val="DefaultParagraphFont"/>
    <w:link w:val="BodyTextIndent2"/>
    <w:rsid w:val="00DD36D2"/>
    <w:rPr>
      <w:rFonts w:ascii="Times New Roman" w:eastAsia="Times New Roman" w:hAnsi="Times New Roman" w:cs="Times New Roman"/>
      <w:sz w:val="24"/>
      <w:szCs w:val="24"/>
      <w:lang w:val="ru-RU" w:eastAsia="ru-RU"/>
    </w:rPr>
  </w:style>
  <w:style w:type="paragraph" w:styleId="NormalWeb">
    <w:name w:val="Normal (Web)"/>
    <w:basedOn w:val="Normal"/>
    <w:semiHidden/>
    <w:unhideWhenUsed/>
    <w:rsid w:val="000F35B4"/>
    <w:pPr>
      <w:spacing w:before="100" w:beforeAutospacing="1" w:after="100" w:afterAutospacing="1"/>
    </w:pPr>
    <w:rPr>
      <w:sz w:val="24"/>
      <w:szCs w:val="24"/>
      <w:lang w:val="ru-RU"/>
    </w:rPr>
  </w:style>
  <w:style w:type="paragraph" w:styleId="NoSpacing">
    <w:name w:val="No Spacing"/>
    <w:uiPriority w:val="1"/>
    <w:qFormat/>
    <w:rsid w:val="000077C0"/>
    <w:pPr>
      <w:spacing w:after="0" w:line="240" w:lineRule="auto"/>
    </w:pPr>
    <w:rPr>
      <w:rFonts w:ascii="Times New Roman" w:eastAsia="Times New Roman" w:hAnsi="Times New Roman" w:cs="Times New Roman"/>
      <w:sz w:val="20"/>
      <w:szCs w:val="20"/>
      <w:lang w:val="en-GB" w:eastAsia="ru-RU"/>
    </w:rPr>
  </w:style>
  <w:style w:type="paragraph" w:customStyle="1" w:styleId="msonormal0">
    <w:name w:val="msonormal"/>
    <w:basedOn w:val="Normal"/>
    <w:rsid w:val="00543E08"/>
    <w:pPr>
      <w:spacing w:before="100" w:beforeAutospacing="1" w:after="100" w:afterAutospacing="1"/>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95554">
      <w:bodyDiv w:val="1"/>
      <w:marLeft w:val="0"/>
      <w:marRight w:val="0"/>
      <w:marTop w:val="0"/>
      <w:marBottom w:val="0"/>
      <w:divBdr>
        <w:top w:val="none" w:sz="0" w:space="0" w:color="auto"/>
        <w:left w:val="none" w:sz="0" w:space="0" w:color="auto"/>
        <w:bottom w:val="none" w:sz="0" w:space="0" w:color="auto"/>
        <w:right w:val="none" w:sz="0" w:space="0" w:color="auto"/>
      </w:divBdr>
    </w:div>
    <w:div w:id="79255067">
      <w:bodyDiv w:val="1"/>
      <w:marLeft w:val="0"/>
      <w:marRight w:val="0"/>
      <w:marTop w:val="0"/>
      <w:marBottom w:val="0"/>
      <w:divBdr>
        <w:top w:val="none" w:sz="0" w:space="0" w:color="auto"/>
        <w:left w:val="none" w:sz="0" w:space="0" w:color="auto"/>
        <w:bottom w:val="none" w:sz="0" w:space="0" w:color="auto"/>
        <w:right w:val="none" w:sz="0" w:space="0" w:color="auto"/>
      </w:divBdr>
    </w:div>
    <w:div w:id="96870589">
      <w:bodyDiv w:val="1"/>
      <w:marLeft w:val="0"/>
      <w:marRight w:val="0"/>
      <w:marTop w:val="0"/>
      <w:marBottom w:val="0"/>
      <w:divBdr>
        <w:top w:val="none" w:sz="0" w:space="0" w:color="auto"/>
        <w:left w:val="none" w:sz="0" w:space="0" w:color="auto"/>
        <w:bottom w:val="none" w:sz="0" w:space="0" w:color="auto"/>
        <w:right w:val="none" w:sz="0" w:space="0" w:color="auto"/>
      </w:divBdr>
    </w:div>
    <w:div w:id="236482558">
      <w:bodyDiv w:val="1"/>
      <w:marLeft w:val="0"/>
      <w:marRight w:val="0"/>
      <w:marTop w:val="0"/>
      <w:marBottom w:val="0"/>
      <w:divBdr>
        <w:top w:val="none" w:sz="0" w:space="0" w:color="auto"/>
        <w:left w:val="none" w:sz="0" w:space="0" w:color="auto"/>
        <w:bottom w:val="none" w:sz="0" w:space="0" w:color="auto"/>
        <w:right w:val="none" w:sz="0" w:space="0" w:color="auto"/>
      </w:divBdr>
    </w:div>
    <w:div w:id="362168804">
      <w:bodyDiv w:val="1"/>
      <w:marLeft w:val="0"/>
      <w:marRight w:val="0"/>
      <w:marTop w:val="0"/>
      <w:marBottom w:val="0"/>
      <w:divBdr>
        <w:top w:val="none" w:sz="0" w:space="0" w:color="auto"/>
        <w:left w:val="none" w:sz="0" w:space="0" w:color="auto"/>
        <w:bottom w:val="none" w:sz="0" w:space="0" w:color="auto"/>
        <w:right w:val="none" w:sz="0" w:space="0" w:color="auto"/>
      </w:divBdr>
    </w:div>
    <w:div w:id="568999099">
      <w:bodyDiv w:val="1"/>
      <w:marLeft w:val="0"/>
      <w:marRight w:val="0"/>
      <w:marTop w:val="0"/>
      <w:marBottom w:val="0"/>
      <w:divBdr>
        <w:top w:val="none" w:sz="0" w:space="0" w:color="auto"/>
        <w:left w:val="none" w:sz="0" w:space="0" w:color="auto"/>
        <w:bottom w:val="none" w:sz="0" w:space="0" w:color="auto"/>
        <w:right w:val="none" w:sz="0" w:space="0" w:color="auto"/>
      </w:divBdr>
    </w:div>
    <w:div w:id="569191455">
      <w:bodyDiv w:val="1"/>
      <w:marLeft w:val="0"/>
      <w:marRight w:val="0"/>
      <w:marTop w:val="0"/>
      <w:marBottom w:val="0"/>
      <w:divBdr>
        <w:top w:val="none" w:sz="0" w:space="0" w:color="auto"/>
        <w:left w:val="none" w:sz="0" w:space="0" w:color="auto"/>
        <w:bottom w:val="none" w:sz="0" w:space="0" w:color="auto"/>
        <w:right w:val="none" w:sz="0" w:space="0" w:color="auto"/>
      </w:divBdr>
    </w:div>
    <w:div w:id="963123935">
      <w:bodyDiv w:val="1"/>
      <w:marLeft w:val="0"/>
      <w:marRight w:val="0"/>
      <w:marTop w:val="0"/>
      <w:marBottom w:val="0"/>
      <w:divBdr>
        <w:top w:val="none" w:sz="0" w:space="0" w:color="auto"/>
        <w:left w:val="none" w:sz="0" w:space="0" w:color="auto"/>
        <w:bottom w:val="none" w:sz="0" w:space="0" w:color="auto"/>
        <w:right w:val="none" w:sz="0" w:space="0" w:color="auto"/>
      </w:divBdr>
    </w:div>
    <w:div w:id="972097733">
      <w:bodyDiv w:val="1"/>
      <w:marLeft w:val="0"/>
      <w:marRight w:val="0"/>
      <w:marTop w:val="0"/>
      <w:marBottom w:val="0"/>
      <w:divBdr>
        <w:top w:val="none" w:sz="0" w:space="0" w:color="auto"/>
        <w:left w:val="none" w:sz="0" w:space="0" w:color="auto"/>
        <w:bottom w:val="none" w:sz="0" w:space="0" w:color="auto"/>
        <w:right w:val="none" w:sz="0" w:space="0" w:color="auto"/>
      </w:divBdr>
    </w:div>
    <w:div w:id="974487522">
      <w:bodyDiv w:val="1"/>
      <w:marLeft w:val="0"/>
      <w:marRight w:val="0"/>
      <w:marTop w:val="0"/>
      <w:marBottom w:val="0"/>
      <w:divBdr>
        <w:top w:val="none" w:sz="0" w:space="0" w:color="auto"/>
        <w:left w:val="none" w:sz="0" w:space="0" w:color="auto"/>
        <w:bottom w:val="none" w:sz="0" w:space="0" w:color="auto"/>
        <w:right w:val="none" w:sz="0" w:space="0" w:color="auto"/>
      </w:divBdr>
    </w:div>
    <w:div w:id="1109736447">
      <w:bodyDiv w:val="1"/>
      <w:marLeft w:val="0"/>
      <w:marRight w:val="0"/>
      <w:marTop w:val="0"/>
      <w:marBottom w:val="0"/>
      <w:divBdr>
        <w:top w:val="none" w:sz="0" w:space="0" w:color="auto"/>
        <w:left w:val="none" w:sz="0" w:space="0" w:color="auto"/>
        <w:bottom w:val="none" w:sz="0" w:space="0" w:color="auto"/>
        <w:right w:val="none" w:sz="0" w:space="0" w:color="auto"/>
      </w:divBdr>
    </w:div>
    <w:div w:id="1144354701">
      <w:bodyDiv w:val="1"/>
      <w:marLeft w:val="0"/>
      <w:marRight w:val="0"/>
      <w:marTop w:val="0"/>
      <w:marBottom w:val="0"/>
      <w:divBdr>
        <w:top w:val="none" w:sz="0" w:space="0" w:color="auto"/>
        <w:left w:val="none" w:sz="0" w:space="0" w:color="auto"/>
        <w:bottom w:val="none" w:sz="0" w:space="0" w:color="auto"/>
        <w:right w:val="none" w:sz="0" w:space="0" w:color="auto"/>
      </w:divBdr>
    </w:div>
    <w:div w:id="1178078805">
      <w:bodyDiv w:val="1"/>
      <w:marLeft w:val="0"/>
      <w:marRight w:val="0"/>
      <w:marTop w:val="0"/>
      <w:marBottom w:val="0"/>
      <w:divBdr>
        <w:top w:val="none" w:sz="0" w:space="0" w:color="auto"/>
        <w:left w:val="none" w:sz="0" w:space="0" w:color="auto"/>
        <w:bottom w:val="none" w:sz="0" w:space="0" w:color="auto"/>
        <w:right w:val="none" w:sz="0" w:space="0" w:color="auto"/>
      </w:divBdr>
    </w:div>
    <w:div w:id="1244875841">
      <w:bodyDiv w:val="1"/>
      <w:marLeft w:val="0"/>
      <w:marRight w:val="0"/>
      <w:marTop w:val="0"/>
      <w:marBottom w:val="0"/>
      <w:divBdr>
        <w:top w:val="none" w:sz="0" w:space="0" w:color="auto"/>
        <w:left w:val="none" w:sz="0" w:space="0" w:color="auto"/>
        <w:bottom w:val="none" w:sz="0" w:space="0" w:color="auto"/>
        <w:right w:val="none" w:sz="0" w:space="0" w:color="auto"/>
      </w:divBdr>
    </w:div>
    <w:div w:id="1352992886">
      <w:bodyDiv w:val="1"/>
      <w:marLeft w:val="0"/>
      <w:marRight w:val="0"/>
      <w:marTop w:val="0"/>
      <w:marBottom w:val="0"/>
      <w:divBdr>
        <w:top w:val="none" w:sz="0" w:space="0" w:color="auto"/>
        <w:left w:val="none" w:sz="0" w:space="0" w:color="auto"/>
        <w:bottom w:val="none" w:sz="0" w:space="0" w:color="auto"/>
        <w:right w:val="none" w:sz="0" w:space="0" w:color="auto"/>
      </w:divBdr>
    </w:div>
    <w:div w:id="1434977207">
      <w:bodyDiv w:val="1"/>
      <w:marLeft w:val="0"/>
      <w:marRight w:val="0"/>
      <w:marTop w:val="0"/>
      <w:marBottom w:val="0"/>
      <w:divBdr>
        <w:top w:val="none" w:sz="0" w:space="0" w:color="auto"/>
        <w:left w:val="none" w:sz="0" w:space="0" w:color="auto"/>
        <w:bottom w:val="none" w:sz="0" w:space="0" w:color="auto"/>
        <w:right w:val="none" w:sz="0" w:space="0" w:color="auto"/>
      </w:divBdr>
    </w:div>
    <w:div w:id="1449547695">
      <w:bodyDiv w:val="1"/>
      <w:marLeft w:val="0"/>
      <w:marRight w:val="0"/>
      <w:marTop w:val="0"/>
      <w:marBottom w:val="0"/>
      <w:divBdr>
        <w:top w:val="none" w:sz="0" w:space="0" w:color="auto"/>
        <w:left w:val="none" w:sz="0" w:space="0" w:color="auto"/>
        <w:bottom w:val="none" w:sz="0" w:space="0" w:color="auto"/>
        <w:right w:val="none" w:sz="0" w:space="0" w:color="auto"/>
      </w:divBdr>
    </w:div>
    <w:div w:id="1552307211">
      <w:bodyDiv w:val="1"/>
      <w:marLeft w:val="0"/>
      <w:marRight w:val="0"/>
      <w:marTop w:val="0"/>
      <w:marBottom w:val="0"/>
      <w:divBdr>
        <w:top w:val="none" w:sz="0" w:space="0" w:color="auto"/>
        <w:left w:val="none" w:sz="0" w:space="0" w:color="auto"/>
        <w:bottom w:val="none" w:sz="0" w:space="0" w:color="auto"/>
        <w:right w:val="none" w:sz="0" w:space="0" w:color="auto"/>
      </w:divBdr>
    </w:div>
    <w:div w:id="1703899163">
      <w:bodyDiv w:val="1"/>
      <w:marLeft w:val="0"/>
      <w:marRight w:val="0"/>
      <w:marTop w:val="0"/>
      <w:marBottom w:val="0"/>
      <w:divBdr>
        <w:top w:val="none" w:sz="0" w:space="0" w:color="auto"/>
        <w:left w:val="none" w:sz="0" w:space="0" w:color="auto"/>
        <w:bottom w:val="none" w:sz="0" w:space="0" w:color="auto"/>
        <w:right w:val="none" w:sz="0" w:space="0" w:color="auto"/>
      </w:divBdr>
    </w:div>
    <w:div w:id="1883519433">
      <w:bodyDiv w:val="1"/>
      <w:marLeft w:val="0"/>
      <w:marRight w:val="0"/>
      <w:marTop w:val="0"/>
      <w:marBottom w:val="0"/>
      <w:divBdr>
        <w:top w:val="none" w:sz="0" w:space="0" w:color="auto"/>
        <w:left w:val="none" w:sz="0" w:space="0" w:color="auto"/>
        <w:bottom w:val="none" w:sz="0" w:space="0" w:color="auto"/>
        <w:right w:val="none" w:sz="0" w:space="0" w:color="auto"/>
      </w:divBdr>
    </w:div>
    <w:div w:id="1985158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ECC57D-AAE8-48C0-AFA1-EAFEEBF69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36</Pages>
  <Words>5163</Words>
  <Characters>37559</Characters>
  <Application>Microsoft Office Word</Application>
  <DocSecurity>0</DocSecurity>
  <Lines>1871</Lines>
  <Paragraphs>258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Krokoz™</Company>
  <LinksUpToDate>false</LinksUpToDate>
  <CharactersWithSpaces>42503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keywords>https://mul2-mss.gov.am/tasks/341796/oneclick/2. ampopatert.docx?token=2b536562de7a91b7847385266b781f91</cp:keywords>
  <cp:lastModifiedBy>Smbat.Saiyan</cp:lastModifiedBy>
  <cp:revision>6</cp:revision>
  <dcterms:created xsi:type="dcterms:W3CDTF">2020-10-12T08:27:00Z</dcterms:created>
  <dcterms:modified xsi:type="dcterms:W3CDTF">2020-11-18T09:29:00Z</dcterms:modified>
</cp:coreProperties>
</file>