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D2F" w:rsidRDefault="006A35F6">
      <w:pPr>
        <w:pStyle w:val="headingtitleStyle"/>
      </w:pPr>
      <w:bookmarkStart w:id="0" w:name="_Toc1"/>
      <w:r>
        <w:t>Ամփոփաթերթ</w:t>
      </w:r>
      <w:bookmarkEnd w:id="0"/>
    </w:p>
    <w:p w:rsidR="00D14D2F" w:rsidRDefault="006A35F6">
      <w:pPr>
        <w:pStyle w:val="headingtitleStyle"/>
      </w:pPr>
      <w:bookmarkStart w:id="1" w:name="_Toc2"/>
      <w:r>
        <w:t xml:space="preserve">«Բարձրագույն կրթության և գիտության մասին» Հայաստանի Հանրապետության օրենքի </w:t>
      </w:r>
      <w:r w:rsidR="000E3B8F">
        <w:rPr>
          <w:lang w:val="en-US"/>
        </w:rPr>
        <w:t>եՎ</w:t>
      </w:r>
      <w:r w:rsidR="00B46FAA" w:rsidRPr="00B46FAA">
        <w:t xml:space="preserve"> </w:t>
      </w:r>
      <w:r w:rsidR="000E3B8F">
        <w:rPr>
          <w:lang w:val="en-US"/>
        </w:rPr>
        <w:t>ՀԱՐԱ</w:t>
      </w:r>
      <w:bookmarkStart w:id="2" w:name="_GoBack"/>
      <w:bookmarkEnd w:id="2"/>
      <w:r w:rsidR="000E3B8F">
        <w:rPr>
          <w:lang w:val="en-US"/>
        </w:rPr>
        <w:t>ԿԻՑ</w:t>
      </w:r>
      <w:r w:rsidR="00B46FAA" w:rsidRPr="00B46FAA">
        <w:t xml:space="preserve"> </w:t>
      </w:r>
      <w:r w:rsidR="000E3B8F">
        <w:rPr>
          <w:lang w:val="en-US"/>
        </w:rPr>
        <w:t>ՕՐԵՆՔՆԵՐԻ</w:t>
      </w:r>
      <w:r w:rsidR="00B46FAA">
        <w:rPr>
          <w:lang w:val="en-US"/>
        </w:rPr>
        <w:t xml:space="preserve"> </w:t>
      </w:r>
      <w:r>
        <w:t>նախագծ</w:t>
      </w:r>
      <w:r w:rsidR="000E3B8F">
        <w:rPr>
          <w:lang w:val="en-US"/>
        </w:rPr>
        <w:t>ԵՐԻ</w:t>
      </w:r>
      <w:r>
        <w:t xml:space="preserve"> վերաբերյալ</w:t>
      </w:r>
      <w:bookmarkEnd w:id="1"/>
    </w:p>
    <w:p w:rsidR="00D14D2F" w:rsidRDefault="00D14D2F"/>
    <w:tbl>
      <w:tblPr>
        <w:tblW w:w="0" w:type="auto"/>
        <w:tblCellMar>
          <w:left w:w="10" w:type="dxa"/>
          <w:right w:w="10" w:type="dxa"/>
        </w:tblCellMar>
        <w:tblLook w:val="04A0"/>
      </w:tblPr>
      <w:tblGrid>
        <w:gridCol w:w="456"/>
        <w:gridCol w:w="2211"/>
        <w:gridCol w:w="4746"/>
        <w:gridCol w:w="3631"/>
        <w:gridCol w:w="2883"/>
      </w:tblGrid>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w:t>
            </w:r>
          </w:p>
          <w:p w:rsidR="00D14D2F" w:rsidRDefault="006A35F6">
            <w:pPr>
              <w:jc w:val="center"/>
            </w:pPr>
            <w:r>
              <w:rPr>
                <w:rFonts w:ascii="GHEA Grapalat" w:eastAsia="GHEA Grapalat" w:hAnsi="GHEA Grapalat" w:cs="GHEA Grapalat"/>
                <w:color w:val="000000"/>
                <w:sz w:val="22"/>
                <w:szCs w:val="22"/>
              </w:rPr>
              <w:t>հ</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Եզրակացություն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Կատարված փոփոխությունը</w:t>
            </w:r>
          </w:p>
        </w:tc>
      </w:tr>
      <w:tr w:rsidR="00D14D2F" w:rsidTr="008C65ED">
        <w:tc>
          <w:tcPr>
            <w:tcW w:w="456" w:type="dxa"/>
            <w:tcBorders>
              <w:top w:val="single" w:sz="1" w:space="0" w:color="000000"/>
              <w:left w:val="single" w:sz="1" w:space="0" w:color="000000"/>
              <w:bottom w:val="single" w:sz="1" w:space="0" w:color="000000"/>
              <w:right w:val="single" w:sz="1" w:space="0" w:color="000000"/>
            </w:tcBorders>
            <w:vAlign w:val="center"/>
          </w:tcPr>
          <w:p w:rsidR="00D14D2F" w:rsidRDefault="00D14D2F">
            <w:pPr>
              <w:jc w:val="center"/>
            </w:pPr>
          </w:p>
        </w:tc>
        <w:tc>
          <w:tcPr>
            <w:tcW w:w="2211" w:type="dxa"/>
            <w:tcBorders>
              <w:top w:val="single" w:sz="1" w:space="0" w:color="000000"/>
              <w:left w:val="single" w:sz="1" w:space="0" w:color="000000"/>
              <w:bottom w:val="single" w:sz="1" w:space="0" w:color="000000"/>
              <w:right w:val="single" w:sz="1" w:space="0" w:color="000000"/>
            </w:tcBorders>
            <w:vAlign w:val="center"/>
          </w:tcPr>
          <w:p w:rsidR="00D14D2F" w:rsidRDefault="006A35F6">
            <w:pPr>
              <w:jc w:val="center"/>
            </w:pPr>
            <w:r>
              <w:rPr>
                <w:rFonts w:ascii="GHEA Grapalat" w:eastAsia="GHEA Grapalat" w:hAnsi="GHEA Grapalat" w:cs="GHEA Grapalat"/>
                <w:color w:val="000000"/>
                <w:sz w:val="22"/>
                <w:szCs w:val="22"/>
              </w:rPr>
              <w:t>1</w:t>
            </w:r>
          </w:p>
        </w:tc>
        <w:tc>
          <w:tcPr>
            <w:tcW w:w="4746" w:type="dxa"/>
            <w:tcBorders>
              <w:top w:val="single" w:sz="1" w:space="0" w:color="000000"/>
              <w:left w:val="single" w:sz="1" w:space="0" w:color="000000"/>
              <w:bottom w:val="single" w:sz="1" w:space="0" w:color="000000"/>
              <w:right w:val="single" w:sz="1" w:space="0" w:color="000000"/>
            </w:tcBorders>
            <w:vAlign w:val="center"/>
          </w:tcPr>
          <w:p w:rsidR="00D14D2F" w:rsidRDefault="006A35F6">
            <w:pPr>
              <w:jc w:val="center"/>
            </w:pPr>
            <w:r>
              <w:rPr>
                <w:rFonts w:ascii="GHEA Grapalat" w:eastAsia="GHEA Grapalat" w:hAnsi="GHEA Grapalat" w:cs="GHEA Grapalat"/>
                <w:color w:val="000000"/>
                <w:sz w:val="22"/>
                <w:szCs w:val="22"/>
              </w:rPr>
              <w:t>2</w:t>
            </w:r>
          </w:p>
        </w:tc>
        <w:tc>
          <w:tcPr>
            <w:tcW w:w="3631" w:type="dxa"/>
            <w:tcBorders>
              <w:top w:val="single" w:sz="1" w:space="0" w:color="000000"/>
              <w:left w:val="single" w:sz="1" w:space="0" w:color="000000"/>
              <w:bottom w:val="single" w:sz="1" w:space="0" w:color="000000"/>
              <w:right w:val="single" w:sz="1" w:space="0" w:color="000000"/>
            </w:tcBorders>
            <w:vAlign w:val="center"/>
          </w:tcPr>
          <w:p w:rsidR="00D14D2F" w:rsidRDefault="006A35F6">
            <w:pPr>
              <w:jc w:val="center"/>
            </w:pPr>
            <w:r>
              <w:rPr>
                <w:rFonts w:ascii="GHEA Grapalat" w:eastAsia="GHEA Grapalat" w:hAnsi="GHEA Grapalat" w:cs="GHEA Grapalat"/>
                <w:color w:val="000000"/>
                <w:sz w:val="22"/>
                <w:szCs w:val="22"/>
              </w:rPr>
              <w:t>3</w:t>
            </w:r>
          </w:p>
        </w:tc>
        <w:tc>
          <w:tcPr>
            <w:tcW w:w="2883" w:type="dxa"/>
            <w:tcBorders>
              <w:top w:val="single" w:sz="1" w:space="0" w:color="000000"/>
              <w:left w:val="single" w:sz="1" w:space="0" w:color="000000"/>
              <w:bottom w:val="single" w:sz="1" w:space="0" w:color="000000"/>
              <w:right w:val="single" w:sz="1" w:space="0" w:color="000000"/>
            </w:tcBorders>
            <w:vAlign w:val="center"/>
          </w:tcPr>
          <w:p w:rsidR="00D14D2F" w:rsidRDefault="006A35F6">
            <w:pPr>
              <w:jc w:val="center"/>
            </w:pPr>
            <w:r>
              <w:rPr>
                <w:rFonts w:ascii="GHEA Grapalat" w:eastAsia="GHEA Grapalat" w:hAnsi="GHEA Grapalat" w:cs="GHEA Grapalat"/>
                <w:color w:val="000000"/>
                <w:sz w:val="22"/>
                <w:szCs w:val="22"/>
              </w:rPr>
              <w:t>4</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«Լռության ձայն» լսողության խնդիրներ ունեցող շահերի պաշտպանության հասարակական կազմակերպություն</w:t>
            </w:r>
          </w:p>
          <w:p w:rsidR="00D14D2F" w:rsidRDefault="006A35F6">
            <w:pPr>
              <w:jc w:val="center"/>
            </w:pPr>
            <w:r>
              <w:rPr>
                <w:rFonts w:ascii="GHEA Grapalat" w:eastAsia="GHEA Grapalat" w:hAnsi="GHEA Grapalat" w:cs="GHEA Grapalat"/>
                <w:color w:val="000000"/>
                <w:sz w:val="22"/>
                <w:szCs w:val="22"/>
              </w:rPr>
              <w:t>18.12.2019 23:57:27</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3-ում ավելացնել այն կետը, ըստ որի ներկայացված են խելամիտ հարմարեցումները՝  ապահովելով լրացուցիչ կարիքները․ իրավական ակտի դեպքում՝ խելամիտ հարմարեցումների ցուցակում ընդգրկել լսողական սարքի կամ կոխլեար իմպլանտ կրող անձանց համար օժանդակ կամ աջակցող տեխնոլոգիական լուծումներ՝ ուսումնական լսարանում, սենյակում, դահլիճում, ինչպես օրինակ՝ տարբեր տեսակի հեռավոր ձայնային ընդունիչներ։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Ընդունվել է ի գիտություն: Լրացուցիչ քննարկման և հստակեցման անհրաժեշտություն ունի, քանի որ համապատասխան կարգավորումներ նախատեսվում են սահմանել տվյալ ոլորտի օրենսդրությամբ, մասնավորապես՝ «Հաշմանդամություն ունեցող անձանց իրավունքների մասին» ՀՀ օրենքի նախագիծ:</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«Լռության ձայն» լսողության խնդիրներ ունեցող </w:t>
            </w:r>
            <w:r>
              <w:rPr>
                <w:rFonts w:ascii="GHEA Grapalat" w:eastAsia="GHEA Grapalat" w:hAnsi="GHEA Grapalat" w:cs="GHEA Grapalat"/>
                <w:color w:val="000000"/>
                <w:sz w:val="22"/>
                <w:szCs w:val="22"/>
              </w:rPr>
              <w:lastRenderedPageBreak/>
              <w:t>շահերի պաշտպանության հասարակական կազմակերպություն</w:t>
            </w:r>
          </w:p>
          <w:p w:rsidR="00D14D2F" w:rsidRDefault="006A35F6">
            <w:pPr>
              <w:jc w:val="center"/>
            </w:pPr>
            <w:r>
              <w:rPr>
                <w:rFonts w:ascii="GHEA Grapalat" w:eastAsia="GHEA Grapalat" w:hAnsi="GHEA Grapalat" w:cs="GHEA Grapalat"/>
                <w:color w:val="000000"/>
                <w:sz w:val="22"/>
                <w:szCs w:val="22"/>
              </w:rPr>
              <w:t>18.12.2019 23:57:27</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Հոդված 13-ի 4-րդ կետի 4 պարբերությունում ընդգրկել նաև լսողության խնդիրներ ունեցող անձանց համար մատչելի ուսումնական </w:t>
            </w:r>
            <w:r>
              <w:rPr>
                <w:rFonts w:ascii="GHEA Grapalat" w:eastAsia="GHEA Grapalat" w:hAnsi="GHEA Grapalat" w:cs="GHEA Grapalat"/>
                <w:color w:val="000000"/>
                <w:sz w:val="22"/>
                <w:szCs w:val="22"/>
              </w:rPr>
              <w:lastRenderedPageBreak/>
              <w:t>նյութեր՝ վիդեոդասեր ենթագրերով, որակյալ և ընթեռնելի դասախոսության նյութեր՝ հայերեն պատկերազարդ դասագրքեր, ինտերակտիվ վիդեո-դասընթացներ և էլեկտրոնային դասագրքեր։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ի գիտություն: Սույն օրենքի կարգավորման առարկա չէ և կարգավորվում է օրենքից բխող </w:t>
            </w:r>
            <w:r>
              <w:rPr>
                <w:rFonts w:ascii="GHEA Grapalat" w:eastAsia="GHEA Grapalat" w:hAnsi="GHEA Grapalat" w:cs="GHEA Grapalat"/>
                <w:color w:val="000000"/>
                <w:sz w:val="22"/>
                <w:szCs w:val="22"/>
              </w:rPr>
              <w:lastRenderedPageBreak/>
              <w:t>ենթաօրենսդրական ակտերով: Միաժամանակ, օրենքի նախագծի Հոդված 13-ը 4-րդ մաս (կետ) կամ 4-րդ պարբերություն չունի:</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«Լռության ձայն» լսողության խնդիրներ ունեցող շահերի պաշտպանության հասարակական կազմակերպություն</w:t>
            </w:r>
          </w:p>
          <w:p w:rsidR="00D14D2F" w:rsidRDefault="006A35F6">
            <w:pPr>
              <w:jc w:val="center"/>
            </w:pPr>
            <w:r>
              <w:rPr>
                <w:rFonts w:ascii="GHEA Grapalat" w:eastAsia="GHEA Grapalat" w:hAnsi="GHEA Grapalat" w:cs="GHEA Grapalat"/>
                <w:color w:val="000000"/>
                <w:sz w:val="22"/>
                <w:szCs w:val="22"/>
              </w:rPr>
              <w:t>18.12.2019 23:57:27</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«Լռության ձայն» լսողության խնդիրներ ունեցող անձանց շահերի պաշտպանության հասարակական կազմակերպությունը պաշտպանում է տարբեր կարիքներ ունեցող խուլ և թույլ լսող անձանց իրավունքերը կրթության և զբաղվածության ոլորտներում ինչպես նաև կարևորում է տեղեկատվության հասանելիությունն ու հաղորդակցության մատչելիությունը։  Գլուխ 2 հոդված 9-ի 5-րդ կետում ավելացնել․  «ժեստերի լեզվին տիրապետող խուլ անձանց համար կարևոր է ապահովել հայերեն ժեստերի լեզվով որակյալ թարգմանություն» կամ «խուլ անձանց համար ապահովել հայերեն ժեստերի լեզվով որակյալ թարգմանություն»  «օտար լեզվի դեպքում՝ միջազգային ժեստերով»  Հիշեցնում ենք,որ «Լեզվի մասին» օրենքի հոդված 2-ում նշված է․  «Հայաստանի Հանրապետությունում խուլերի ուսուցումն ու դաստիարակությունն իրականացվում են հայերեն ժեստերի լեզվով:» Այդ նպատակով պահանջվում է կազմակերպել Մանկավարժական համալսարանում հայերեն </w:t>
            </w:r>
            <w:r>
              <w:rPr>
                <w:rFonts w:ascii="GHEA Grapalat" w:eastAsia="GHEA Grapalat" w:hAnsi="GHEA Grapalat" w:cs="GHEA Grapalat"/>
                <w:color w:val="000000"/>
                <w:sz w:val="22"/>
                <w:szCs w:val="22"/>
              </w:rPr>
              <w:lastRenderedPageBreak/>
              <w:t>ժեստերի լեզվի ուսումնական ծրագիր և/ այլ համալսարաններում, որտեղ թարգմանություն մասնագիտությունն է ուսումնասիրվում՝ կազմակերպել և իրականացնել Հայերեն ժեստերի լեզվի թարգմանության վերա</w:t>
            </w:r>
            <w:r w:rsidR="00371C19" w:rsidRPr="00371C19">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պատրաստում և որակավորման ծրագիր։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Չի ընդունվել: Սույն օրենքի կարգավորման դրույթ չէ, այլ կարող է նախատեսվել ենթաօրենսդրական համապատասխան ակտերով, ինչպես նաև անհրաժեշտության դեպքում՝ բուհերում համապատասխան կրթական ծրագրերի (դասընթացների) ներդրմամբ:</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15. Նախագծում որպես բարձրագույն կրթության պետական քաղաքականության սկզբունք հռչակվում է կրթության մատչելիությունը և հավասար պայմանները, սակայն այդ դրույթները Նախագծի որևէ այլ մասում այդպես էլ չեն ամրագրվում և վերջիններիս ապահովման և իրականացման համար որևէ մեխանիզմ չի առաջարկվում: Առաջարկվում է վերանայել Նախագիծը և սահմանել մատչելիության և հավասարության պայմաններն ապահովող դրույթներ: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Չի ընդունվել։ Օրենքի նախագծում կան անհրաժեշտ դրույթներ այն ապահովելու համար: Առավել ևս, առաջարկությունը հստակ ձևակերպում չի պարունակում և ունի դեկլարատիվ բնույթ:</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14. Հոդված 35.3.6 սահմանում է, որ ուսանողը չի կարող հեռացվել ակադեմիական արձակուրդի կամ հղիության և ծննդաբերության արձակուրդի ընթացքում: Առաջարկվում է ավելացնել, որ ուսանողը չի կարող հեռացվել նաև հիվանդության պատճառով կամ առողջական պատճառով պաշտոնապես բուժման և վերականգման մեջ գտնվելու ընթացքում:</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rsidP="00371C19">
            <w:pPr>
              <w:jc w:val="center"/>
            </w:pPr>
            <w:r>
              <w:rPr>
                <w:rFonts w:ascii="GHEA Grapalat" w:eastAsia="GHEA Grapalat" w:hAnsi="GHEA Grapalat" w:cs="GHEA Grapalat"/>
                <w:color w:val="000000"/>
                <w:sz w:val="22"/>
                <w:szCs w:val="22"/>
              </w:rPr>
              <w:t>Ընդունելի չէ: Մյուս դեպքերում անհրաժեշտ է առավել հիմնավոր</w:t>
            </w:r>
            <w:r w:rsidR="00371C19" w:rsidRPr="00371C19">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ված և համապատասխան մասնագիտական եզրակացություն, նկատի ունենալով և՛ ախտորոշված հիվանդությունը, և՛ դրանով պայ</w:t>
            </w:r>
            <w:r w:rsidR="00371C19" w:rsidRPr="00371C19">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մանավորված բուժման կամ  վերա</w:t>
            </w:r>
            <w:r w:rsidR="00371C19" w:rsidRPr="00371C19">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կանգնման համար անհրաժեշտ ժամանակահատվածը: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13. Հոդված 35-ում նշվում է, որ ուսանողն իրավունք ունի ուսումնառության առանձին փուլեր իրականացնելու այլ բուհերում, ներառյալ՝ օտարերկրյա պետությունների բուհերում: Սակայն օրենքը դրա համար չի սահմանում որևէ ֆինանսական կարգավորում և մեխանիզմ: Առանց այդ կարգավորման ուսանողը չի կարողանալու կիրառել իր այս իրավունքը: Առաջարկվում է Նախագծում ամրագրել այս իրավունքը կարգավորող ֆինանսական ձևերը, միջոցները և մեխանիզմները: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Չի ընդունվել: Օրենքը չի կարող ամենայն մանրամասնությամբ նախատեսել և սահմանել ուսումնառության առանձին փուլերի կազմակերպման համար ներկայացվող անհրաժեշտ բոլոր մեխանիզմները, պահանջներն ու պայմանները: Կարգավորվում է օրենքից բխող համապատասխան ենթաօրենսդրական ակտերով և դրանց դրույթների հիման վրա ստորագրված համապատասխան պայմանագրերով:</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12. Հոդված 37-ում նշվում է՝ «պետությունը՝ հանրային բուհում և գիտական կազմակերպությունում գիտահետազոտական գործունեության առնվազն 30 տարվա ստաժ ու գիտական աստիճան ունեցող անձանց…..», այս ձևակերպումից անհասկանալի է 30 տարին վերաբերում է միայն ստաժին, թե նաև գիտական աստիճան ունենալուն. անհրաժեշտ է ձևակերպումը հստակեցնել հետագա թյուրիմացությունից և տարընթերցումից խուսափելու համար: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Ձևակերպման մասով ներկայացված առաջարկը հստակ չէ: Տե՛ս «Նորմատիվ իրավական ակտերի մասին» ՀՀ օրենքի Հոդված 16-ի համապատասխան դրույթները: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Կրթական քաղաքացիական </w:t>
            </w:r>
            <w:r>
              <w:rPr>
                <w:rFonts w:ascii="GHEA Grapalat" w:eastAsia="GHEA Grapalat" w:hAnsi="GHEA Grapalat" w:cs="GHEA Grapalat"/>
                <w:color w:val="000000"/>
                <w:sz w:val="22"/>
                <w:szCs w:val="22"/>
              </w:rPr>
              <w:lastRenderedPageBreak/>
              <w:t>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11. Նախագծի Հոդված 36-ը սահմանում է, որ ամբիոնի ղեկավարումն իրականացվում է ամբիոնի վարիչի կողմից, որը պետք է ունենա </w:t>
            </w:r>
            <w:r>
              <w:rPr>
                <w:rFonts w:ascii="GHEA Grapalat" w:eastAsia="GHEA Grapalat" w:hAnsi="GHEA Grapalat" w:cs="GHEA Grapalat"/>
                <w:color w:val="000000"/>
                <w:sz w:val="22"/>
                <w:szCs w:val="22"/>
              </w:rPr>
              <w:lastRenderedPageBreak/>
              <w:t>ամբիոնի ուղղվածության համապատասխան գիտական աստիճան: Սակայն «ամբիոնի ուղղվածության համապատասխան գիտական աստիճան» դրույթը կարող է սահմանափակել ամբիոնի հետագա զարգացումը և չի բխում հենց վերջինիս շահերից: Առաջարկվում է ամբիոնի ուղղվածություն բառակապակցությունը փոխարինել «մասնագիտական ուղղվածություն» բառակապակցությամբ:</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Ընդունելի չէ: Բերված փաստարկը հիմնավորված չէ: Այն կարծիքը, որ դրույթը կարող է սահմանափակել </w:t>
            </w:r>
            <w:r>
              <w:rPr>
                <w:rFonts w:ascii="GHEA Grapalat" w:eastAsia="GHEA Grapalat" w:hAnsi="GHEA Grapalat" w:cs="GHEA Grapalat"/>
                <w:color w:val="000000"/>
                <w:sz w:val="22"/>
                <w:szCs w:val="22"/>
              </w:rPr>
              <w:lastRenderedPageBreak/>
              <w:t>ամբիոնի զարգացումը, ապա մեր կարծիքով այն ուղղված է ամբիոնի հետագա զարգացմանը և ավելի է ընդլայնում համապատասխան գիտական աստիճան ունեցող անձանց մասնակցությունը: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10. Նախագիծը սահմանում է որակի ապահովման համար անհրաժեշտ երեք գործընթացներ՝ մշտադիտարկում, գնահատում և բարելավում: Բուհերում տարիներ շարունակ այս գործընթացներն իրականացվել են կամայական և ոչ համակարգային-համապարփակ սկզբունքով, որն ավելի շատ մեծացրել է որակի ապահովման իմիտացիայի ռիսկը, քան իրականում ապահովել որակը: Առաջարկվում է օրենքի նախագծում հստակ նշել վերոնշյալ գործընթացների իրականացման ապահովման համար չափանիշներ և չափորոշիչներ: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Ընդունվել է ի գիտություն: Օրենքի կարգավորման առարկա չէ և կարգավորվում է օրենքից բխող ենթաօրենսդրական ակտերով:</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Կրթական քաղաքացիական </w:t>
            </w:r>
            <w:r>
              <w:rPr>
                <w:rFonts w:ascii="GHEA Grapalat" w:eastAsia="GHEA Grapalat" w:hAnsi="GHEA Grapalat" w:cs="GHEA Grapalat"/>
                <w:color w:val="000000"/>
                <w:sz w:val="22"/>
                <w:szCs w:val="22"/>
              </w:rPr>
              <w:lastRenderedPageBreak/>
              <w:t>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9. Նախագծում սահմանվում է, որ բուհը մշակում և հրապարակում է ռազմավարական ծրագիր և ակադեմիական բարեվարքության </w:t>
            </w:r>
            <w:r>
              <w:rPr>
                <w:rFonts w:ascii="GHEA Grapalat" w:eastAsia="GHEA Grapalat" w:hAnsi="GHEA Grapalat" w:cs="GHEA Grapalat"/>
                <w:color w:val="000000"/>
                <w:sz w:val="22"/>
                <w:szCs w:val="22"/>
              </w:rPr>
              <w:lastRenderedPageBreak/>
              <w:t>կանոնակարգ (Հոված 6.4), սակայն Նախագծի որևէ այլ մասում ամրագրված չէ ակադեմիական բարեվարքության ապահովման համար արդյունավետ, չափելի, հստակ և հաշվետու մեխանիզմներ: Առաջարկվում է Նախագիծը լրամշակել և համալրել բարեվարքությունն ապահովող համապատասխան դրույթներով:</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ի գիտություն: Բարձրացված հարցը կարգավորվում է օրենքից բխող </w:t>
            </w:r>
            <w:r>
              <w:rPr>
                <w:rFonts w:ascii="GHEA Grapalat" w:eastAsia="GHEA Grapalat" w:hAnsi="GHEA Grapalat" w:cs="GHEA Grapalat"/>
                <w:color w:val="000000"/>
                <w:sz w:val="22"/>
                <w:szCs w:val="22"/>
              </w:rPr>
              <w:lastRenderedPageBreak/>
              <w:t>ենթաօրենսդրական ակտերով:</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8. Նախագծում ակադեմիական ազատությունը սահմանվում է որպես ակադեմիական կազմի և գիտական աշխատողների իրավունք, մինչեռ այն հավասարապես պետք է վերաբերվի նաև ուսանողներին: Ի դեպ, Նախագծի մի շարք այլ հոդվածներում փաստացի խոսվում է ուսանողների ակադեմիական ազատությունների մասին (տե՛ս Հոդված 35): Հաշվի առնելով վերոնշյալները՝ առաջարկվում է հոդված 3-ը լրամշակել և ակադեմիական ազատության սահման մեջ ներառել նաև ուսանողներին: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Տե՛ս Հանրային քաղաքականության ինստիտուտի (առաջարկ 1) պատասխանը։ Բացի այդ, ինչպես նշվում է առաջարկության մեջ, նախագծի մի շարք այլ հոդվածներում փաստացի խոսվում է ուսանողների ակադեմիական ազատությունների մասին: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7. Օրենքի նախագիծը նշում է, որ բուհի կառավարման մարմին է կառավարման խորհուրդը՝ փակագծում սահմանվելով վերջինիս որպես այլ հնարավոր տարբերակ հոգաբարձուների խորհուրդը և ընդհանուր ժողովը: Այնուհետև օրենքի մյուս </w:t>
            </w:r>
            <w:r>
              <w:rPr>
                <w:rFonts w:ascii="GHEA Grapalat" w:eastAsia="GHEA Grapalat" w:hAnsi="GHEA Grapalat" w:cs="GHEA Grapalat"/>
                <w:color w:val="000000"/>
                <w:sz w:val="22"/>
                <w:szCs w:val="22"/>
              </w:rPr>
              <w:lastRenderedPageBreak/>
              <w:t>հոդվածներում օգտագործվում է կառավարման խորհուրդ եզրույթը: Հաշվի առնելով, որ ՀՀ պետական բոլոր բուհերը գրեթե առանց բացառության ունեն հիմնադրամի կազմակերպաիրավական ձև, ինչպես նաև այն, որ հոգաբարձուների խորհուրդն ունի ավելի լայն լիազորություններ, քան կառավարման խորհուրդը, առաջարկվում է օրենքի համապատասխան դրույթներում օգտագործել հոգաբարձուների խորհուրդ եզրույթը և ոչ թե կառավարման խորհուրդ եզրույթը: Կառավարման խորհրդի մյուս տարբերակին՝ ընդհանուր ժողովին, որևէ այլ տեղ որևէ հիշատակում կամ հղում չկա: Անհրաժեշտ է այս եզրույթը սահմանել Նախագծի հոդված 3-ում՝ Օրենքում օգտագործվող հիմնական հասկացությունների մեջ:</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Ընդունելի է մասնակի: Միաժամանակ նշենք, որ ոչ բոլոր բուհերը հիմնադրամի իրավական կարգավիճակ ունեն։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Ներկայացվող այլ առաջարկությունների  արդյունքում ևս՝ նախագծի Հոդված 23, մաս 1, 1-ին կետում «ընդհանուր ժողով» </w:t>
            </w:r>
            <w:r>
              <w:rPr>
                <w:rFonts w:ascii="GHEA Grapalat" w:eastAsia="GHEA Grapalat" w:hAnsi="GHEA Grapalat" w:cs="GHEA Grapalat"/>
                <w:color w:val="000000"/>
                <w:sz w:val="22"/>
                <w:szCs w:val="22"/>
              </w:rPr>
              <w:lastRenderedPageBreak/>
              <w:t>բառերը կհանվեն:</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6. Նախագծում հոգաբարձուների խորհուրդը լիազորությունները որակապես սահմանափակվում են, այսպես օրինակ, կառավարման խորհուրդը պետք է քննարկի և հաստատի ռեկտորի կողմից ներկացրած զարգացման ռազմավարական ծրագիրը, բուհի գործունեության տարեկան ծրագիրը, բուհի տարեկան բյուջեն և հավանություն տա ռեկտորի առաջարկին և այլն, մինչդեռ </w:t>
            </w:r>
            <w:r>
              <w:rPr>
                <w:rFonts w:ascii="GHEA Grapalat" w:eastAsia="GHEA Grapalat" w:hAnsi="GHEA Grapalat" w:cs="GHEA Grapalat"/>
                <w:color w:val="000000"/>
                <w:sz w:val="22"/>
                <w:szCs w:val="22"/>
              </w:rPr>
              <w:lastRenderedPageBreak/>
              <w:t>հոգաբարձուների խորհուրդն շատ ավելի լայն լիազորություններ, այդ թվում՝ ոչ միայն լսելու ու հաստատելու, այլև քննարկելու և որոշում կայանցելու: Սա սահմանփակում է հոգավարձուների խորհրդի որակական դերն ու գործառույթները: Ըստ այդմ՝ առաջարկվում է վերանայել հոդված 29-ը և համատասխան մասերում «քննարկել և հաստատել» բառակապակցությունը փոխարինել «քննարկել և որոշում կայացնել» բառակապակցությամբ:</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Ընդունելի է մասամբ: Առաջարկությունը եզրույթային շփոթ է պարունակում (հակադրվում են «հոգաբարձուների խորհուրդ» և «կառավարման խորհուրդ» հասկացությունները, որոնք սույն օրենքի իմաստով նույնական են), ուստի և անհասկանալի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Օրենքի նախագծի Հոդված 29-ի համապատասխան մասերում (կետերում), ինչպես նաև Հոդված 30-ի, կկատարվեն անհրաժեշտ փոփոխություններ «քննարկել և հաստատել» բառակապակցության մասով:</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5. Նախագիծը Հոդված 27-ով սահմանում է, որ կառավարման խորհրդի նախագահ չի կարող ընտրվել ուսանողության և պրոֆեսորադասախոսական կազմից առաջադրված խորհրդի անդամը: Նման մոտեցումը հիմնավորված չէ և հակասում է մասնակցայնության սկզբունքներին: Առաջարկվում է Նախագծից հանել այս սահմանափակումը: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Ընդունելի չէ։ Ուսանողության ներկայացուցիչը չի կարող ընտրվել կառավարման խորհրդի նախագահ, շատ երկրներում գործում է նաև կանոն, ըստ որի ուսանող ներկայացուցչի իրավասությունները սահմանափակվում են նաև կադրային հարցերով որոշումներ կայացնելիս։ Տրամաբանական չէ նաև ակադեմիական կազմի ներկայացուցիչների ընտրության հնարավորությունը խորհրդի նախագահի պաշտոնում, քանի որ այստեղ նույնպես (տե՛ս Կրթական քաղաքացիական </w:t>
            </w:r>
            <w:r>
              <w:rPr>
                <w:rFonts w:ascii="GHEA Grapalat" w:eastAsia="GHEA Grapalat" w:hAnsi="GHEA Grapalat" w:cs="GHEA Grapalat"/>
                <w:color w:val="000000"/>
                <w:sz w:val="22"/>
                <w:szCs w:val="22"/>
              </w:rPr>
              <w:lastRenderedPageBreak/>
              <w:t>նախաձեռնության 4-րդ առաջարկը) առկա է շահերի բախման բաղադրիչ։</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4. Նախագիծը սահմանում է կառավարման մարմնի երեք դերակատարներ՝ հոգաբարձուների խորհուրդ, ռեկտոր և ակադեմիական խորհուրդ: Այս երեք կառավարման մարմինները չեն կարող լինել միմյանց նկատմամբ գերադաս և ստորադաս, այսինքն, ռեկտորը չի կարող լինել ակադեմիական խորհրդի նախագահ, այս պարագայում ակնհայտ է շահերի բախումը: Մինչեռ Նախագծի հոդված 30-ը սահմանում է, որ ռեկտորը ակադեմիական խորհրդի նախագահն է: Ավելին, այս Նախագծի նախկին տարբերակը, որն ուղարկվել էր բուհերին, ուներ հստակ դրույթ, ըստ որի, ոչ ռեկտորը, ոչ էլ բուհում վարչական պաշտոն զբաղեցնող անձ չէր կարող լինել ալադեմիական խորհրդի նախագահ: Առաջարկվում է այս Նախագծում հետ բերել այդ դրույթը և ամրագրել՝ բուհի ռեկտորը և բուհում վարչական պաշտոն զբաղեցնող (կամ ռեկտորի կողմից ակադեմիական խորհրդում նշանակված) անձը չի կարող ընտրվել ակադեմիական խորհրդի նախագահ:</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Ընդունելի չէ: Բուհերին հղված նախորդ փաստաթուղթը որպես այդպիսին հանդիսացել է նախագծի աշխատանքային տարբերակ, իսկ որպես օրենքի նախագիծ (այդ թվում՝ նշված կարգավորման մասով) լրամշակվել է բուհերի կողմից ներկայացվող առաջարկների ու դիտողությունների, ինչպես նաև բուհերի ներկայացուցիչների հետ քննարկումների արդյունքում ձևավորված կարծիքի հիման վրա:</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3. Ըստ նախագծի՝ պետական բուհի 12 հոգանոց կառավարման խորհրդում ներկայացված է լինելու միայն մեկ ուսանող, այսինքն, 10 տոկոսից էլ քիչ: Մինդեռ ուսանողը բարձրագույն կրթության հիմնական դերակատարներից է և պետք է կառավարման խորհրդում ներկայացված լինի մյուս կողմերի հետ հավասար: Մինչդեռ մյուս կողմերը զգալիորեն ավելի շատ են ներկայացված: Խոսքը մասնավորապես վերաբերվում է Լիազոր մարմնի կողմից խորհրդի կազմի 50 տոկոսն առաջադրելուն: Անգամ այն պարագայում, որ այդ անդամներն առաջադրվելուն են հասարակական ոլորտներից, Լիազոր մարմնի կողմից նման միջամտությունը հիմնավորված չէ և հակասում է ՀՀ Սահամադրությամբ ամրագրված բուհի ինքնակառավարմանը (ՀՀ Սահմանադրություն, Հոդված 38): Ավելին, այս թեկնածուների, ինչպես նաև բուհի ակադեմիական խորհրդի կողմից բուհի հետ համագործակցող կազմակերպությունից առաջադրվող 1 թեկնածուի ոլորտային ինքնությունը հստակ չէ և ընտրելու և առաջադրելու չափանիշներ սահմանված չեն: Առաջարկվում է բարձրացնել ուսանողների ներակայացվածությունը և սահմանել հասարակական ոլորտից և բուհի հետ </w:t>
            </w:r>
            <w:r>
              <w:rPr>
                <w:rFonts w:ascii="GHEA Grapalat" w:eastAsia="GHEA Grapalat" w:hAnsi="GHEA Grapalat" w:cs="GHEA Grapalat"/>
                <w:color w:val="000000"/>
                <w:sz w:val="22"/>
                <w:szCs w:val="22"/>
              </w:rPr>
              <w:lastRenderedPageBreak/>
              <w:t>համագործակցող կազմակերպությունից թեկնածու ընտրելու կարգն ու չափանիշները: Առաջարկվում է նաև կառավարման խորհրդի կազմում կրճատել լիազոր մարմնի կողմից առաջադրվող ներկայացուցիչների թիվը և վերջիններիս շնորհել պատվավոր խորհրդի անդամի և խորհրդակցական ձայնի իրավունք:</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ՀՀ ԳԱԱ գիտակրթական միջազգային կենտրոն (9-րդ առաջարկ) օգտատիրոջ առաջարկին տրված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2. Ըստ Նախագծի՝ բուհի կառավարման խորհուրդը բաղկացած է 12 հոգուց: Միջազգային միտումի համաձայն՝ նկատվում է բուհերի կառավարման խորհուրդների կազմերի թվաքանակը նվազեցում: Այս միտումը սկսվել է դեռևս նախորդ տասնամյակում, որը պայմանավորված է կառավարման միասնական մոդելից անցում դեպի կառավարման կորպորատիվ մոդելի: Նոր օրենքի նախագծի համաձայն՝ հանրային բուհերի խորհրդի կազմի թիվը ևս կտրուկ նվազում է՝ 20-32-ից իջեցվելով 12-ի, սակայն հասկանալի չէ և ոչ էլ փաստարկված կամ հիմնավորված, թե ինչու հենց 12 անդամ: Ավելին, հոգաբարձուների/ կառավարման խորհուրդների անդամների թիվը չի կարող լինել զույգ թիվ: Առաջարկվում է բացատրել կազմի թվի սահմանումը և զույգ թվից դարձնել այն կենտ:</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Տե՛ս ՀՀ ԳԱԱ գիտակրթական միջազգային կենտրոն (9-րդ առաջարկ) օգտատիրոջ առաջարկին տրված պատասխանը: Միաժամանակ, կառավարման խորհուրդների անդամների զույգ թիվ չլինելու առաջարկը հիմնավորված չէ: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Կրթական քաղաքացիական նախաձեռնություն</w:t>
            </w:r>
          </w:p>
          <w:p w:rsidR="00D14D2F" w:rsidRDefault="006A35F6">
            <w:pPr>
              <w:jc w:val="center"/>
            </w:pPr>
            <w:r>
              <w:rPr>
                <w:rFonts w:ascii="GHEA Grapalat" w:eastAsia="GHEA Grapalat" w:hAnsi="GHEA Grapalat" w:cs="GHEA Grapalat"/>
                <w:color w:val="000000"/>
                <w:sz w:val="22"/>
                <w:szCs w:val="22"/>
              </w:rPr>
              <w:t>18.12.2019 17:33:04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 Օրենքի նախագծում (այսուհետ՝ Նախագիծ) ակադեմիական բարեավարքության սահմանումը լիարժեք և համապարփակ չէ: Այն պետք է հավասարապես վերաբերվի և ներառի կրթության ոլորտի ներքին և արտաքին շահակիցներին ու շահառուներին: Առաջարկվում է Նախագծում ակադեմիական բարեվարքության ներկայացված սահմանումն ընդլայնել և ձևակերպել հետևյալ կերպ. «Ակադեմիական բարեվարքությունն նորմերի, սկզբունքների և չափանիշների ամբողջություն է, որը կոչված է բարձրագույն կրթական համակարգի շահառուներին և շահագրգիռ կողմերին, այդ թվում՝ պետական կառավարման լիազոր մարմնին, ուսանողներին, պրոֆեսորադասախոսական կազմին, գիտաշխատողներին, բարձրագույն ուսումնական հաստատությունների վարչական աշխատակազմին և կառավարման մարմիններին, բուհերի հետ համագործակցող կազմակերպություններին և գործատուներին կրթական միջավայրում ապահովելու յուրաքանչյուրի գործունեության արդյունավետ իրականացումն առանց շահերի բախման և կոռուպցիայի մեջ ներգրավվման»: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Ընդունելի չէ:  Օրենքի նախագծով տրված սահմանումն հստակ և առավել ներառական է: Ներկայացված առաջարկը հիմնավորված և հստակ չէ: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Հանրային քաղաքականության </w:t>
            </w:r>
            <w:r>
              <w:rPr>
                <w:rFonts w:ascii="GHEA Grapalat" w:eastAsia="GHEA Grapalat" w:hAnsi="GHEA Grapalat" w:cs="GHEA Grapalat"/>
                <w:color w:val="000000"/>
                <w:sz w:val="22"/>
                <w:szCs w:val="22"/>
              </w:rPr>
              <w:lastRenderedPageBreak/>
              <w:t>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8.</w:t>
            </w:r>
            <w:r>
              <w:rPr>
                <w:rFonts w:ascii="GHEA Grapalat" w:eastAsia="GHEA Grapalat" w:hAnsi="GHEA Grapalat" w:cs="GHEA Grapalat"/>
                <w:color w:val="000000"/>
                <w:sz w:val="22"/>
                <w:szCs w:val="22"/>
              </w:rPr>
              <w:tab/>
              <w:t xml:space="preserve">16-րդ հոդվածում նախատեսված է, որ ծրագրային հավատարմագրումը դառնում է </w:t>
            </w:r>
            <w:r>
              <w:rPr>
                <w:rFonts w:ascii="GHEA Grapalat" w:eastAsia="GHEA Grapalat" w:hAnsi="GHEA Grapalat" w:cs="GHEA Grapalat"/>
                <w:color w:val="000000"/>
                <w:sz w:val="22"/>
                <w:szCs w:val="22"/>
              </w:rPr>
              <w:lastRenderedPageBreak/>
              <w:t>բուհերի համար պարտադիր: 16-րդ հոդվածի առաջին կետով նշվում է, որ բուհի ինստիտուցիոնալ և ծրագրային հավատարմագրումն իրականացվում է որակի գնահատման կամ հավաստման ազգային կամ միջազգային կառույցների կողմից: Պարտադիր ծրագրային հավատարմագրման ներմուծման համար Նախագծի հիմնավորման մեջ արված չէ ՀՀ Որակի ապահովման ազգային կետրրոնի փորձագիտական ռեսուրսի գնահատում: Առաջարկում ենք առանձին կետով անդրադառնալ նաև այս հարցին: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ի գիտություն: Առաջարկն օրենքի կարգավորման </w:t>
            </w:r>
            <w:r>
              <w:rPr>
                <w:rFonts w:ascii="GHEA Grapalat" w:eastAsia="GHEA Grapalat" w:hAnsi="GHEA Grapalat" w:cs="GHEA Grapalat"/>
                <w:color w:val="000000"/>
                <w:sz w:val="22"/>
                <w:szCs w:val="22"/>
              </w:rPr>
              <w:lastRenderedPageBreak/>
              <w:t>առարկայի շրջանակներից դուրս է։ Միաժամանակ նշենք, որ ինստիտուցիոնալ և ծրագրային հավատարմագրման գործընթացների համար նախատեսված են համապատասխան ժամկետներ:</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Հանրային քաղաքականության 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7.</w:t>
            </w:r>
            <w:r>
              <w:rPr>
                <w:rFonts w:ascii="GHEA Grapalat" w:eastAsia="GHEA Grapalat" w:hAnsi="GHEA Grapalat" w:cs="GHEA Grapalat"/>
                <w:color w:val="000000"/>
                <w:sz w:val="22"/>
                <w:szCs w:val="22"/>
              </w:rPr>
              <w:tab/>
              <w:t xml:space="preserve">16-րդ հոդվածում ամրագրվում են բուհի ինստիտուցիոնալ և ծրագրային հավատարմագրման ընթացակարգերը: Ինստիտուցիոնալ և ծրագրային հավատարմագրումները ենթադրում են ֆինանսական մեծ ռեսուրս բուհերի համար: Արդյո՞ք հաշվարկված է, թե ինչ հավելյալ ֆինանսական հետևանք է ունենալու կրթական ծրագրերի հավատարմագրումը բուհերի համար: Արդյո՞ք կրթական ծրագրերի հավատարմագրման հետ կապված ֆինանսական բեռը չի հանգեցնի բուհերում ուսման վարձերի բարձրացմանը: Առաջարկում ենք Նախագծի հիմնավորման </w:t>
            </w:r>
            <w:r>
              <w:rPr>
                <w:rFonts w:ascii="GHEA Grapalat" w:eastAsia="GHEA Grapalat" w:hAnsi="GHEA Grapalat" w:cs="GHEA Grapalat"/>
                <w:color w:val="000000"/>
                <w:sz w:val="22"/>
                <w:szCs w:val="22"/>
              </w:rPr>
              <w:lastRenderedPageBreak/>
              <w:t>մեջ առանձին կետով անդրադառնալ այս հարցերին նույնպես:</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Հանրային քաղաքականության ինստիտուտի (առաջարկ 8)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Հանրային քաղաքականության 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ab/>
              <w:t>32-րդ հոդվածում ամրագրվում է բարձրագույն կրթության և գիտության համակարգի ֆինանսավորման նոր ձևաչափ: Մասնավորապես, 2.1 ենթակետով նախատեսվում է պետական ուսանողական կրթաթոշակների տրամադրման նոր կարգ:  Հաշվի առնելով նոր կարգով նախատեսվող փոփոխությունները և «money follows student» մեխանիզմի ներդրումը՝ առաջարկում ենք Նախագծի հիմնավորման մեջ առանձին կետով անդրադառնալ այս մեխանիզմի ներդրման ռիսկերին:  Բացի այդ, Նախագծում ընդհանրապես նշված չէ, թե ի՞նչ կառույց է իրականացնելու պետական կրթաթոշակների տրամադրումն ուսանողներին, արդյո՞ք ստեղծվելու է նոր կառույց՝ այս գործառույթն իրականացնելու համար: Առաջարկում ենք վերախմբագրել 32-րդ հոդվածի 2-րդ կետը՝ ավելացնելով վերոնշյալ հարցերի պատասխաները: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Ընդունվել է ի գիտություն: Առաջարկն օրենքի կարգավորման առարկայի շրջանակներից դուրս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22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Հանրային քաղաքականության ինստիտուտ</w:t>
            </w:r>
          </w:p>
          <w:p w:rsidR="00D14D2F" w:rsidRDefault="006A35F6">
            <w:pPr>
              <w:jc w:val="center"/>
            </w:pPr>
            <w:r>
              <w:rPr>
                <w:rFonts w:ascii="GHEA Grapalat" w:eastAsia="GHEA Grapalat" w:hAnsi="GHEA Grapalat" w:cs="GHEA Grapalat"/>
                <w:color w:val="000000"/>
                <w:sz w:val="22"/>
                <w:szCs w:val="22"/>
              </w:rPr>
              <w:lastRenderedPageBreak/>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w:t>
            </w:r>
            <w:r>
              <w:rPr>
                <w:rFonts w:ascii="GHEA Grapalat" w:eastAsia="GHEA Grapalat" w:hAnsi="GHEA Grapalat" w:cs="GHEA Grapalat"/>
                <w:color w:val="000000"/>
                <w:sz w:val="22"/>
                <w:szCs w:val="22"/>
              </w:rPr>
              <w:tab/>
              <w:t xml:space="preserve">Առաջարկում ենք վերանայել և վերափոխել ներկա Նախագծում կառավարման խորհրդի ձևավորման և ընտրության մեխանիզմները:  Առաջարկում ենք նախագծում ավելացնել կառավարման </w:t>
            </w:r>
            <w:r>
              <w:rPr>
                <w:rFonts w:ascii="GHEA Grapalat" w:eastAsia="GHEA Grapalat" w:hAnsi="GHEA Grapalat" w:cs="GHEA Grapalat"/>
                <w:color w:val="000000"/>
                <w:sz w:val="22"/>
                <w:szCs w:val="22"/>
              </w:rPr>
              <w:lastRenderedPageBreak/>
              <w:t>խորհրդի ձևավորման նոր մեխանիզմ, որով կսահմանվեն կառավարման խորհուրդներում ներքին և արտաքին անդամների ընտրության չափանիշներ՝ հիմնված նրանց փորձառության, բարձրագույն կրթության ոլորտի իմացության, սոցիալական հեղինակության, ինչպես նաև հաստատության առանձնահատկությունների վրա:  Որպես փորձնական տարբերակ՝ առաջարկում ենք բաց մրցութային հիմունքներով կառավարման խորհրդի արտաքին անդամների ընտրության ձևաչափը: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ի գիտություն: Կառավարման խորհրդի անդամների ընտրության չափանիշների սահմանման հարցը ևս մեկ անգամ կքննարկվի հիշյալ </w:t>
            </w:r>
            <w:r>
              <w:rPr>
                <w:rFonts w:ascii="GHEA Grapalat" w:eastAsia="GHEA Grapalat" w:hAnsi="GHEA Grapalat" w:cs="GHEA Grapalat"/>
                <w:color w:val="000000"/>
                <w:sz w:val="22"/>
                <w:szCs w:val="22"/>
              </w:rPr>
              <w:lastRenderedPageBreak/>
              <w:t>դրույթի վերաբերյալ ներկայացված առաջարկների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Հանրային քաղաքականության 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4.</w:t>
            </w:r>
            <w:r>
              <w:rPr>
                <w:rFonts w:ascii="GHEA Grapalat" w:eastAsia="GHEA Grapalat" w:hAnsi="GHEA Grapalat" w:cs="GHEA Grapalat"/>
                <w:color w:val="000000"/>
                <w:sz w:val="22"/>
                <w:szCs w:val="22"/>
              </w:rPr>
              <w:tab/>
              <w:t>26-րդ հոդվածի 6-րդ կետում ամրագրված՝ լիազոր մարմնի կողմից կառավարման խորհրդի կազմի հաստատումը ստեղծում է շահերի բախում, քանի որ նույն հոդվածի 4.4 ենթակետով կառավարման խորհրդի անդամների 50 տոկոսն առաջարկվում է լիազոր մարմնի կողմից:  Առաջարկում ենք նվազեցնել լիազոր մարմնի կողմից առաջարկվող անդամների թիվը (տես՝ վերևում արված առաջարկությունը):  Առաջարկում ենք վերանայել կառավարման խորհրդի կազմի հաստատման իրավասությունը լիազոր մարմնին վերապահելու դրույթը: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Տե՛ս ՀՀ ԳԱԱ գիտակրթական միջազգային կենտրոն (9-րդ առաջարկ) օգտատիրոջ առաջարկին տրված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Հանրային քաղաքականության 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3.</w:t>
            </w:r>
            <w:r>
              <w:rPr>
                <w:rFonts w:ascii="GHEA Grapalat" w:eastAsia="GHEA Grapalat" w:hAnsi="GHEA Grapalat" w:cs="GHEA Grapalat"/>
                <w:color w:val="000000"/>
                <w:sz w:val="22"/>
                <w:szCs w:val="22"/>
              </w:rPr>
              <w:tab/>
              <w:t>26-րդ հոդվածում ամրագրվում է բուհի կառավարման խորհրդի ձևավորման կարգը: Առաջարկում ենք հետևյալ փոփոխությունները.  Ա. 26-րդ հոդվածի 2-րդ կետում կառավարման խորհրդի անդամների քանակը սահմանել 12-ից մինչև 16՝ Նախագծով առաջարկվող 12-ի փոխարեն (հաշվի առնելով ՀՀ-ում գործող պետական բուհերի առանձնահատկությունները և չափերը):  Բ. 4.1. ենթակետում ավելացնել ուսանողության ներկայացուցիչների թիվը՝ այն հասցնելով կառավարման խորհրդի ընդհանուր անդամների թվի առնվազն 20 տոկոսին:  գ/ 4.4. ենթակետում լիազոր մարմնի կողմից առաջարկվող ներկայացուցիչների թիվը նվազեցնել մինչև 4-ը: Այդ կերպ կառավարման խորհրդի ներքին և արտաքին անդամների ներգրավման մեխանիզմներում կապահովվի բուհի ինքնավարությունը և լիազոր մարմնի կողմից առաջարկվող անդամների օպտիմալ ներգրավվածությունը: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Տե՛ս ՀՀ ԳԱԱ գիտակրթական միջազգային կենտրոն (9-րդ առաջարկ) օգտատիրոջ առաջարկին տրված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25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Հանրային քաղաքականության 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ab/>
              <w:t xml:space="preserve">Ողջունելի են 4-րդ հոդվածում ամրագրված բարձրագույն կրթության և գիտության ոլորտի պետական քաղաքականության սկզբունքները, մասնավորապես, 4.1. ենթակետով </w:t>
            </w:r>
            <w:r>
              <w:rPr>
                <w:rFonts w:ascii="GHEA Grapalat" w:eastAsia="GHEA Grapalat" w:hAnsi="GHEA Grapalat" w:cs="GHEA Grapalat"/>
                <w:color w:val="000000"/>
                <w:sz w:val="22"/>
                <w:szCs w:val="22"/>
              </w:rPr>
              <w:lastRenderedPageBreak/>
              <w:t>ամրագրված բարձրագույն կրթության իրավահավասարության ապահովման և խտրականության բացառման սկզբունքը և 4.3. ենթակետով ամրագրված բարձրագույն կրթության մատչելիության սկզբունքը: Սակայն, Նախագծում առաջարկված չեն այս սկզբունքների ապահովման համար լիարժեք գործողություններ:  Առաջարկում ենք լրամշակել նախագծի համապատասխան հոդվածները: Մասնավորապես, 4-րդ հոդվածում ամրագրված պետական քաղաքականության ուղղություններին համապատասխան ավելացնել  հետևյալ երկու ենթակետերը.   2.22.</w:t>
            </w:r>
            <w:r>
              <w:rPr>
                <w:rFonts w:ascii="GHEA Grapalat" w:eastAsia="GHEA Grapalat" w:hAnsi="GHEA Grapalat" w:cs="GHEA Grapalat"/>
                <w:color w:val="000000"/>
                <w:sz w:val="22"/>
                <w:szCs w:val="22"/>
              </w:rPr>
              <w:tab/>
              <w:t>Պետությունը սահմանում և մշակում է սակավ ներկայացված խմբերի՝ բարձրագույն կրթության մեջ ներգրավված լինելու հենանիշեր:     2.23.</w:t>
            </w:r>
            <w:r>
              <w:rPr>
                <w:rFonts w:ascii="GHEA Grapalat" w:eastAsia="GHEA Grapalat" w:hAnsi="GHEA Grapalat" w:cs="GHEA Grapalat"/>
                <w:color w:val="000000"/>
                <w:sz w:val="22"/>
                <w:szCs w:val="22"/>
              </w:rPr>
              <w:tab/>
              <w:t>Պետությունն աջակցում է պետական/հանրային բուհերին՝ ձևավորելու իրենց ինստիտուցիոնալ ռազմավարությամբ նախատեսվող այն գործողությունները, որոնք ուղղված կլինեն բարձրագույն կրթություն ներգրավելու սակավ ներկայացված, խոցելի և սոցիալապես անապահով խմբերին՝ պետության կողմից սահմանված հենանիշերին համապատասխան: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Ընդունվել է ի գիտություն: Առաջարկը սույն օրենքի կարգավորման առարկա չէ: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Հանրային </w:t>
            </w:r>
            <w:r>
              <w:rPr>
                <w:rFonts w:ascii="GHEA Grapalat" w:eastAsia="GHEA Grapalat" w:hAnsi="GHEA Grapalat" w:cs="GHEA Grapalat"/>
                <w:color w:val="000000"/>
                <w:sz w:val="22"/>
                <w:szCs w:val="22"/>
              </w:rPr>
              <w:lastRenderedPageBreak/>
              <w:t>քաղաքականության ինստիտուտ</w:t>
            </w:r>
          </w:p>
          <w:p w:rsidR="00D14D2F" w:rsidRDefault="006A35F6">
            <w:pPr>
              <w:jc w:val="center"/>
            </w:pPr>
            <w:r>
              <w:rPr>
                <w:rFonts w:ascii="GHEA Grapalat" w:eastAsia="GHEA Grapalat" w:hAnsi="GHEA Grapalat" w:cs="GHEA Grapalat"/>
                <w:color w:val="000000"/>
                <w:sz w:val="22"/>
                <w:szCs w:val="22"/>
              </w:rPr>
              <w:t>18.12.2019 10:58:21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w:t>
            </w:r>
            <w:r>
              <w:rPr>
                <w:rFonts w:ascii="GHEA Grapalat" w:eastAsia="GHEA Grapalat" w:hAnsi="GHEA Grapalat" w:cs="GHEA Grapalat"/>
                <w:color w:val="000000"/>
                <w:sz w:val="22"/>
                <w:szCs w:val="22"/>
              </w:rPr>
              <w:tab/>
              <w:t xml:space="preserve">Նախագծի 3-րդ հոդվածի 32-րդ </w:t>
            </w:r>
            <w:r>
              <w:rPr>
                <w:rFonts w:ascii="GHEA Grapalat" w:eastAsia="GHEA Grapalat" w:hAnsi="GHEA Grapalat" w:cs="GHEA Grapalat"/>
                <w:color w:val="000000"/>
                <w:sz w:val="22"/>
                <w:szCs w:val="22"/>
              </w:rPr>
              <w:lastRenderedPageBreak/>
              <w:t>կետում սահմանվում է «ակադեմիական ազատություն» եզրը, որը թերի է մի քանի առումներով: Նախ, այս սահմանման մեջ ներառված չէ ուսանողների՝ ակադեմիական ազատության իրավունքը:  Բացի այդ, սահմանման մեջ ակադեմիական ազատությունը չի դասվում որպես իրավունք, ինչը հակասում է մի շարք միջազգային փաստաթղթերում ամրագրված նույն եզրի սահմանմանը:  Ուստի, առաջարկում ենք «ակադեմիական ազատություն» եզրի սահմանումը վերախմբագրել հետևյալ շարադրությամբ` հիմք ընդունելով ՅՈՒՆԵՍԿՕ-ի՝ Բարձրագույն կրթության պրոֆեսորադասախոսական կազմի կարգավիճակի մասին առաջարկությունների փաստաթուղթը (http://bit.do/fmbqW). «Ակադեմիական ազատություն՝ ակադեմիական կազմի, գիտական աշխատողների և ուսանողների հիմնարար իրավունքն է՝ կրթելու և ուսուցանելու, գիտահետազոտական գործունեություն իրականացնելու, հետազոտական աշխատանքները հրապարակելու առանց ինստիտուցիոնալ որևէ սահմանափակման, գրաքննման, հետապնդման կամ այլ պատժամիջոցների կիրառման»: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ի գիտություն։ </w:t>
            </w:r>
            <w:r>
              <w:rPr>
                <w:rFonts w:ascii="GHEA Grapalat" w:eastAsia="GHEA Grapalat" w:hAnsi="GHEA Grapalat" w:cs="GHEA Grapalat"/>
                <w:color w:val="000000"/>
                <w:sz w:val="22"/>
                <w:szCs w:val="22"/>
              </w:rPr>
              <w:lastRenderedPageBreak/>
              <w:t>Կքննարկվի հիշյալ եզրույթի վերաբերյալ ներկայացված այլ առաջարկների ընդհանուր համատեքստում: Միաժամանակ նշենք, որ օրենքի նախագծի մի շարք այլ հոդվածներում փաստացի խոսվում է նաև ուսանողների ակադեմիական ազատության մասին: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Դի-Վի-Վի Ինթերնեյշնալ</w:t>
            </w:r>
          </w:p>
          <w:p w:rsidR="00D14D2F" w:rsidRDefault="006A35F6">
            <w:pPr>
              <w:jc w:val="center"/>
            </w:pPr>
            <w:r>
              <w:rPr>
                <w:rFonts w:ascii="GHEA Grapalat" w:eastAsia="GHEA Grapalat" w:hAnsi="GHEA Grapalat" w:cs="GHEA Grapalat"/>
                <w:color w:val="000000"/>
                <w:sz w:val="22"/>
                <w:szCs w:val="22"/>
              </w:rPr>
              <w:t>17.12.2019 17:35:22</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Դի-Վի-Վի Ինթերնեյշնալ հայաստանյան գրասենյակը՝ որպես ՀՀ-ում մեծահասակների շարունակական կրթության հարցերով զբաղվող միջազգային կազմակերպություն,  ունի դիտարկում օրենքի նախագծում շարունակական (ցկյանս) կրթության մեխանիզմների ներկայացման կապակցությամբ։ Օրենքի նախագծում «բարձրագույն կրթության շարունակականությունը» դիտարկվում է որպես Բարձրագույն կրթության և գիտության ոլորտի պետական քաղաքականության սկզբունք (հոդված 4, 1-ին կետի 9-րդ ենթակետ), միևնույն ժամանակ նախագծի հոդված 5-ի (Բուհի գործունեության հիմնական ուղղությունները և գործառույթները) 2-րդ կետի 1-ին ենթակետի համաձայն՝ բուհի հիմնական գործառույթներ շարքում առանձնացվում է նաև կրթական գործընթացի շարունակականության ապահովումը։ Սակայն հստակորեն ներկայացված չեն, թե ինչ մեխանիզմներով բուհերը կարող են իրագործել այդ գործառույթները։ Հիմք ընդունելով վերոգրյալը՝ առաջարկում ենք. 1.</w:t>
            </w:r>
            <w:r>
              <w:rPr>
                <w:rFonts w:ascii="GHEA Grapalat" w:eastAsia="GHEA Grapalat" w:hAnsi="GHEA Grapalat" w:cs="GHEA Grapalat"/>
                <w:color w:val="000000"/>
                <w:sz w:val="22"/>
                <w:szCs w:val="22"/>
              </w:rPr>
              <w:tab/>
              <w:t xml:space="preserve">Օրենքի նախագծով սահմանել բարձրագույն ուսումնական հաստատությունների հենքի վրա շարունակական կրթության կենտրոններ </w:t>
            </w:r>
            <w:r>
              <w:rPr>
                <w:rFonts w:ascii="GHEA Grapalat" w:eastAsia="GHEA Grapalat" w:hAnsi="GHEA Grapalat" w:cs="GHEA Grapalat"/>
                <w:color w:val="000000"/>
                <w:sz w:val="22"/>
                <w:szCs w:val="22"/>
              </w:rPr>
              <w:lastRenderedPageBreak/>
              <w:t>ստեղծելուն նպաստող մեխանիզմներ, որոնց միջոցով բուհերը կարող են  իրենց կողմից մշակված ռեսուրսները (այդ թվում՝ գիտելիքը) հանրամատչելի դարձնել հասարակության ավելի լայն շերտերի համար՝ այդ կերպ ստանձնելով նաև սոցիալական պատասխանատվություն հասարակության հանդեպ։ Միևնույն ժամանակ, նախատեսել նշված մեխանիզմների կիրառման պահանջներ։ Որպես օրինակ կարող է դիտարկվել Հայաստանում Ամերիկյան համալսարանի հենքի վրա ստեղծված շարունակական կրթության կենտրոնը։  2.</w:t>
            </w:r>
            <w:r>
              <w:rPr>
                <w:rFonts w:ascii="GHEA Grapalat" w:eastAsia="GHEA Grapalat" w:hAnsi="GHEA Grapalat" w:cs="GHEA Grapalat"/>
                <w:color w:val="000000"/>
                <w:sz w:val="22"/>
                <w:szCs w:val="22"/>
              </w:rPr>
              <w:tab/>
              <w:t>Օրենքի նախագծում ընդգծել/սահմանել «շարունակական կրթություն», «ցկյանս կրթություն» հասկացությունները` այդ կերպ ստեղծելով բարձրագույն ուսումնական հաստատությունների կողմից հասարակության լայն շերտերի հետ հանրամատչելի աշխատանքներ իրականացնելու նախապայմաններ։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Դի-Վի-Վի Ինթերնեյշնալ</w:t>
            </w:r>
          </w:p>
          <w:p w:rsidR="00D14D2F" w:rsidRDefault="006A35F6">
            <w:pPr>
              <w:jc w:val="center"/>
            </w:pPr>
            <w:r>
              <w:rPr>
                <w:rFonts w:ascii="GHEA Grapalat" w:eastAsia="GHEA Grapalat" w:hAnsi="GHEA Grapalat" w:cs="GHEA Grapalat"/>
                <w:color w:val="000000"/>
                <w:sz w:val="22"/>
                <w:szCs w:val="22"/>
              </w:rPr>
              <w:t>17.12.2019 17:35:12</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Դի-Վի-Վի Ինթերնեյշնալ հայաստանյան գրասենյակը՝ որպես ՀՀ-ում մեծահասակների շարունակական կրթության հարցերով զբաղվող միջազգային կազմակերպություն,  ունի դիտարկում օրենքի նախագծում </w:t>
            </w:r>
            <w:r>
              <w:rPr>
                <w:rFonts w:ascii="GHEA Grapalat" w:eastAsia="GHEA Grapalat" w:hAnsi="GHEA Grapalat" w:cs="GHEA Grapalat"/>
                <w:color w:val="000000"/>
                <w:sz w:val="22"/>
                <w:szCs w:val="22"/>
              </w:rPr>
              <w:lastRenderedPageBreak/>
              <w:t>շարունակական (ցկյանս) կրթության մեխանիզմների ներկայացման կապակցությամբ։ Օրենքի նախագծում «բարձրագույն կրթության շարունակականությունը» դիտարկվում է որպես Բարձրագույն կրթության և գիտության ոլորտի պետական քաղաքականության սկզբունք (հոդված 4, 1-ին կետի 9-րդ ենթակետ), միևնույն ժամանակ նախագծի հոդված 5-ի (Բուհի գործունեության հիմնական ուղղությունները և գործառույթները) 2-րդ կետի 1-ին ենթակետի համաձայն՝ բուհի հիմնական գործառույթներ շարքում առանձնացվում է նաև կրթական գործընթացի շարունակականության ապահովումը։ Սակայն հստակորեն ներկայացված չեն, թե ինչ մեխանիզմներով բուհերը կարող են իրագործել այդ գործառույթները։ Հիմք ընդունելով վերոգրյալը՝ առաջարկում ենք. 1.</w:t>
            </w:r>
            <w:r>
              <w:rPr>
                <w:rFonts w:ascii="GHEA Grapalat" w:eastAsia="GHEA Grapalat" w:hAnsi="GHEA Grapalat" w:cs="GHEA Grapalat"/>
                <w:color w:val="000000"/>
                <w:sz w:val="22"/>
                <w:szCs w:val="22"/>
              </w:rPr>
              <w:tab/>
              <w:t xml:space="preserve">Օրենքի նախագծով սահմանել բարձրագույն ուսումնական հաստատությունների հենքի վրա շարունակական կրթության կենտրոններ ստեղծելուն նպաստող մեխանիզմներ, որոնց միջոցով բուհերը կարող են  իրենց կողմից մշակված ռեսուրսները (այդ թվում՝ գիտելիքը) հանրամատչելի դարձնել հասարակության ավելի լայն շերտերի համար՝ այդ կերպ </w:t>
            </w:r>
            <w:r>
              <w:rPr>
                <w:rFonts w:ascii="GHEA Grapalat" w:eastAsia="GHEA Grapalat" w:hAnsi="GHEA Grapalat" w:cs="GHEA Grapalat"/>
                <w:color w:val="000000"/>
                <w:sz w:val="22"/>
                <w:szCs w:val="22"/>
              </w:rPr>
              <w:lastRenderedPageBreak/>
              <w:t>ստանձնելով նաև սոցիալական պատասխանատվություն հասարակության հանդեպ։ Միևնույն ժամանակ, նախատեսել նշված մեխանիզմների կիրառման պահանջներ։ Որպես օրինակ կարող է դիտարկվել Հայաստանում Ամերիկյան համալսարանի հենքի վրա ստեղծված շարունակական կրթության կենտրոնը։  2.</w:t>
            </w:r>
            <w:r>
              <w:rPr>
                <w:rFonts w:ascii="GHEA Grapalat" w:eastAsia="GHEA Grapalat" w:hAnsi="GHEA Grapalat" w:cs="GHEA Grapalat"/>
                <w:color w:val="000000"/>
                <w:sz w:val="22"/>
                <w:szCs w:val="22"/>
              </w:rPr>
              <w:tab/>
              <w:t>Օրենքի նախագծում ընդգծել/սահմանել «շարունակական կրթություն», «ցկյանս կրթություն» հասկացությունները` այդ կերպ ստեղծելով բարձրագույն ուսումնական հաստատությունների կողմից հասարակության լայն շերտերի հետ հանրամատչելի աշխատանքներ իրականացնելու նախապայմաններ։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Ներկայացված առաջարկությունները օրենքի կարգավորման առարկա չեն։ Բուհերն իրավասու են իրականացնելու ցկյանս </w:t>
            </w:r>
            <w:r>
              <w:rPr>
                <w:rFonts w:ascii="GHEA Grapalat" w:eastAsia="GHEA Grapalat" w:hAnsi="GHEA Grapalat" w:cs="GHEA Grapalat"/>
                <w:color w:val="000000"/>
                <w:sz w:val="22"/>
                <w:szCs w:val="22"/>
              </w:rPr>
              <w:lastRenderedPageBreak/>
              <w:t>ուսումնառությանն ուղղված գործունեություն, ինչը բխում է նաև իրենց առաքելությունից և սոցիալական պատասխանատվությունից։ Այդ գործունեությունը կարող է իրականացվել ինչպես կենտրոնացված (հատուկ կենտրոնների միջոցով), այնպես էլ ապակենտրոնացված (յուրաքանչյուր ակադեմիական միավորին վերագրելով նաև շարունակական կրթության իրականացման գործառույթ)։ Ինչ վերաբերում է «շարունակական կրթություն», «ցկյանս կրթություն» հասկացություններին, ապա դրանք արդեն իսկ սահմանված են «Կրթության մասին» ՀՀ օրենքով, առավել ևս, որ չի վերաբերում միայն բարձրագույն կրթությանը։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Khachatur Meliksetian</w:t>
            </w:r>
          </w:p>
          <w:p w:rsidR="00D14D2F" w:rsidRDefault="006A35F6">
            <w:pPr>
              <w:jc w:val="center"/>
            </w:pPr>
            <w:r>
              <w:rPr>
                <w:rFonts w:ascii="GHEA Grapalat" w:eastAsia="GHEA Grapalat" w:hAnsi="GHEA Grapalat" w:cs="GHEA Grapalat"/>
                <w:color w:val="000000"/>
                <w:sz w:val="22"/>
                <w:szCs w:val="22"/>
              </w:rPr>
              <w:t>17.12.2019 17:19:28</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Այս առաջարկը արդեն իսկ ներկայացվել է պաշտոնապես ՀՀ ԳԱԱ ԵԳԻ անունից, Օրենքի նախկին տարբերակը քննարկելիս, հասկանալի չէ ինչու է անտեսվել? Հիմա ներկայացնում եմ կրկին իմ անունից։  Եռաստիճան բարձրագույն կրթության մակարդակների առաջարկը ենթադրում է ամբողջական անցում գիտական աստիճանների անգլո-ամերիկյան համակարգին: Սակայն, հարկ է նշել, որ </w:t>
            </w:r>
            <w:r>
              <w:rPr>
                <w:rFonts w:ascii="GHEA Grapalat" w:eastAsia="GHEA Grapalat" w:hAnsi="GHEA Grapalat" w:cs="GHEA Grapalat"/>
                <w:color w:val="000000"/>
                <w:sz w:val="22"/>
                <w:szCs w:val="22"/>
              </w:rPr>
              <w:lastRenderedPageBreak/>
              <w:t xml:space="preserve">մայրցամաքային Եվրոպայի  երկրների մեծ մասում գործում է քառաստիճան համակարգը` երբ Գիտությունների դոկտոր (Doctor of Science կամ Philosopհy Doctor, PhD), հաջորդում է Habilitation, կամ Dr. Habil., Doctor Habilitatus (հաբիլիտացված դոկտոր): Այդ երկրներն են Ֆրանսիան, Գերմանիան, Շվեյցարիան, Ավստրիան, Դանիան, Բուլղարիան, Լեհաստանը, Պորտուգալիան, Շվեդիան, Ֆինլանդիան, Չեխիան, Հունգարիան, Սլովակիան, Սլովենիան, իսկ նախկին ԽՍՍՄ երկրներից՝ Լատվիան, Լիտվան, Էստոնիան և Մոլդովան: Հայաստանի համար գիտական քառաստիճան համակարգը ավանդական է և ավելի ընդունելի: Միևնույն ժամանակ, ակնհայտ է, որ ԽՍՍՄ-ից ժառանգված «գիտությունների թեկնածու» և «գիտությունների դոկտոր» անվանումներն արտերկրի համար անհասկանալի են և դրանք անհրաժեշտ է փոփոխել՝ միջազգային գիտական հանրության համար ընկալելի և միանման դարձնելու նպատակով: Առաջարկվել է երրորդ աստիճանն անվանել գիտությունների դոկտոր (PhD), չորրորդը՝ հաբիլիտացված դոկտոր: Համապատասխանաբար, գիտությունների դոկտորը դասավանդման համապատասխան </w:t>
            </w:r>
            <w:r>
              <w:rPr>
                <w:rFonts w:ascii="GHEA Grapalat" w:eastAsia="GHEA Grapalat" w:hAnsi="GHEA Grapalat" w:cs="GHEA Grapalat"/>
                <w:color w:val="000000"/>
                <w:sz w:val="22"/>
                <w:szCs w:val="22"/>
              </w:rPr>
              <w:lastRenderedPageBreak/>
              <w:t>ստաժ ձեռք բերելու արդյունքում կստանա դոցենտի, իսկ հաբիլիտացված դոկտորը՝ պրոֆեսորի գիտական կոչումը:  Այսպիսով, արաջարկվում է «Բարձրագույն կրթության մակարդակները, որակավորումները, ակադեմիական բնագավառները և ոլորտները» բաժնում ներմուծել բարձրագույն կրթության չորրորդ մակարդակը, որտեղ անձին կշնորհվի հաբիլիտացված դոկտորի աստիճան։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ՀՀ ԳԱԱ գիտակրթական միջազգային կենտրոն (6-րդ առաջարկ) օգտատիրոջ առաջարկին տրված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Arsen Tavadyan</w:t>
            </w:r>
          </w:p>
          <w:p w:rsidR="00D14D2F" w:rsidRDefault="006A35F6">
            <w:pPr>
              <w:jc w:val="center"/>
            </w:pPr>
            <w:r>
              <w:rPr>
                <w:rFonts w:ascii="GHEA Grapalat" w:eastAsia="GHEA Grapalat" w:hAnsi="GHEA Grapalat" w:cs="GHEA Grapalat"/>
                <w:color w:val="000000"/>
                <w:sz w:val="22"/>
                <w:szCs w:val="22"/>
              </w:rPr>
              <w:t>17.12.2019 15:44:40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Առաջարկվող նախագծով բուհի կառավարման խորհրդում պետական իշխանության կողմից նշանակվող անդամների թիվը սահմանվում է 50 տոկոս: Նույն կարգավորումը գործում է նաև այժմ: Սակայն նախագծով սահմանափակվելու է բուհի դասախոսների և ուսանողների մասնակցությունը՝ 50 տոկոսից իջեցվում է: Այսինքն՝ բուհի դասախոսների և ուսանողների մասնակցությունը բուհի կառավարմանը դադարում է ազդեցիկ լինելուց, իսկ պետական իշխանությունը ձեռք է բերում հնարավորություն անցկացնելու ցանկացած որոշում, թեկուզ դրան դեմ լինեն տվյալ բուհի բոլոր դասախոսները և ուսանողները: Այսինքն՝ նախագիծն իրականում սահմանափակում է բուհական </w:t>
            </w:r>
            <w:r>
              <w:rPr>
                <w:rFonts w:ascii="GHEA Grapalat" w:eastAsia="GHEA Grapalat" w:hAnsi="GHEA Grapalat" w:cs="GHEA Grapalat"/>
                <w:color w:val="000000"/>
                <w:sz w:val="22"/>
                <w:szCs w:val="22"/>
              </w:rPr>
              <w:lastRenderedPageBreak/>
              <w:t xml:space="preserve">ինքնավարությունը, չնայած հայտարարվում է, որ ուղղված է դրա ընդլայնմանը:  Բուհական ինքնավարությունն ապահովելու համար անհրաժեշտ է նախ հստակ սահմանել պետական մասնակցությունն ինչ նպատակ է հետապնդում։ Ֆինանսական, կրթական վերահսկողությունը կարելի է իրականացնել նաև առանց այդ մասնակցության։ Ուստի, ակնհայտ է, որ գերակշիռ պետական մասնակցության հիմնական նպատակը բուհի նկատմամբ քաղաքական վերահսկողություն սահմանելն է։  Հաշվի առնելով դա՝ առաջարկում ենք՝  Ա) Պետական մասնակցության համեմատ համաչափ դարձնել կառավարման խորհրդում դասախոսների և ուսանողների մասնակցությունը, այդ թվում՝ արտաքին անդամների ընտրության այնպիսի կառուցակարգ սահմանել, որը հնարավորություն կընձեռի հաշվի առնելու բուհի դիրքորոշումը թեկնածուներին որոշելիս,  Բ) Հիմնավորել պետական իշխանության մասնակցության նպատակը և ըստ այդ նպատակի՝ սահմանել մասնակցության տոկոսը,  Գ) Ապահովել բուհի կառավարման մարմինների ընտրովիությունը,  Դ) Կառավարման խորհրդի դասախոս և ուսանող անդամների ընտրությունը դարձնել </w:t>
            </w:r>
            <w:r>
              <w:rPr>
                <w:rFonts w:ascii="GHEA Grapalat" w:eastAsia="GHEA Grapalat" w:hAnsi="GHEA Grapalat" w:cs="GHEA Grapalat"/>
                <w:color w:val="000000"/>
                <w:sz w:val="22"/>
                <w:szCs w:val="22"/>
              </w:rPr>
              <w:lastRenderedPageBreak/>
              <w:t>կանոնակարգված (ներկայիս կարգավորումներով այդ ընտրությունը կատարվում է հիմնականում թերի կարգավորված, մի քանի մակարդակով, անուղղակի, ինչի պատճառով սովորական դասախոսի և ուսանողի մասնակցությունը հոգաբարձուների խորհրդի ձևավորմանը գրեթե վերանում է)՝ սահմանելով նաև արտաքին անդամների ընտրության միասնական չափանիշներ:</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ՀՀ ԳԱԱ գիտակրթական միջազգային կենտրոն (9-րդ առաջարկ) օգտատիրոջ նույնաբովանդակ առաջարկին տրված պատասխանը: Ինչ վերաբերում է կառավարման խորհրդի անդամների ընտրության միասնական չափանիշների սահմանմանը, ապա ևս մեկ անգամ կքննարկվի հիշյալ դրույթի վերաբերյալ ներկայացված առաջարկների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Arsen Tavadyan</w:t>
            </w:r>
          </w:p>
          <w:p w:rsidR="00D14D2F" w:rsidRDefault="006A35F6">
            <w:pPr>
              <w:jc w:val="center"/>
            </w:pPr>
            <w:r>
              <w:rPr>
                <w:rFonts w:ascii="GHEA Grapalat" w:eastAsia="GHEA Grapalat" w:hAnsi="GHEA Grapalat" w:cs="GHEA Grapalat"/>
                <w:color w:val="000000"/>
                <w:sz w:val="22"/>
                <w:szCs w:val="22"/>
              </w:rPr>
              <w:t>17.12.2019 15:41:54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Նախագծով առաջարկվում է սահմանափակել բուհական կառավարման ոլորտում ակադեմիական պաշտոններ (ամբիոնի վարիչ, պրոֆեսոր) զբաղեցնող անձանց տարիքը: Նախ՝ սա խտրականություն է և հակասում է ՀՀ Սահմանադրության 29-րդ հոդվածին: Երկրորդ՝ բարձրագույն կրթության և գիտության ոլորտում մասնագիտական աճը երկար ժամանակ է պահանջում․ գիտնականը ձեռք է բերում համապատասխան հմտություններ, այդ թվում՝ գիտության և ակադեմիական կառավարման վերաբերյալ, բավականին մեծ տարիքում: Համապատասխան տարիքն անցածներին արհեստականորեն սահմանափակելը, առանց կոնկրետ անձի կարողությունների գնահատման, արդյունավետ չէ:</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Նախագծով առաջարկվող փոփոխությունը կնպաստի բուհերի ակադեմիական պաշտոններ (այդ թվում՝ ամբիոնի վարիչ, պրոֆեսոր) զբաղեցնող անձանց սերնդափոխությանը և դասախոսական կազմի միջին տարիքային շեմի նվազեցմանը, միաժամանակ օգտագործելով նաև մասնագիտական որակավորում և բազմամյա աշխատաքային փորձ ունեցող ներկայիս ակադեմիական կազմի ներուժը: Նշենք նաև, որ օրենքի նախագծով ակադեմիական պաշտոն զբաղեցնող անձանց պարագայում սահմանված է, որ </w:t>
            </w:r>
            <w:r>
              <w:rPr>
                <w:rFonts w:ascii="GHEA Grapalat" w:eastAsia="GHEA Grapalat" w:hAnsi="GHEA Grapalat" w:cs="GHEA Grapalat"/>
                <w:color w:val="000000"/>
                <w:sz w:val="22"/>
                <w:szCs w:val="22"/>
              </w:rPr>
              <w:lastRenderedPageBreak/>
              <w:t>համապատասխան տարիքը լրանալու հիմքով նրանք չեն մասնակցում մրցութային ընտրությանը, սակայն նրանց հետ կարող է կնքվել աշխատանքային պայմանագիր ոչ լրիվ ծանրաբեռնվածությամբ՝ ամբիոնի առաջարկությամբ: Միաժամանակ հարկ է նշել, որ համանաման կարգավորումներ առկա են նաև ՀՀ աշխատանքային օրենգրքում, «Քաղաքացիական ծառայության մասին», «Պետական ոչ առևտրային կազմակերպությունների մասին» և մի շարք այլ օրենքներում: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Arsen Tavadyan</w:t>
            </w:r>
          </w:p>
          <w:p w:rsidR="00D14D2F" w:rsidRDefault="006A35F6">
            <w:pPr>
              <w:jc w:val="center"/>
            </w:pPr>
            <w:r>
              <w:rPr>
                <w:rFonts w:ascii="GHEA Grapalat" w:eastAsia="GHEA Grapalat" w:hAnsi="GHEA Grapalat" w:cs="GHEA Grapalat"/>
                <w:color w:val="000000"/>
                <w:sz w:val="22"/>
                <w:szCs w:val="22"/>
              </w:rPr>
              <w:t>17.12.2019 15:41:28</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Նախագծով առաջարկվում է ամբողջապես վերափոխել Ակադեմիայի կարգավիճակը՝ վերածելով այն զուտ խորհրդատվական մարմնի։   Կարելի է նշել պետական գիտական կազմակերպությունների կառավարման մեխանիզմները: Ըստ էության դրանք չորսն են`  •</w:t>
            </w:r>
            <w:r>
              <w:rPr>
                <w:rFonts w:ascii="GHEA Grapalat" w:eastAsia="GHEA Grapalat" w:hAnsi="GHEA Grapalat" w:cs="GHEA Grapalat"/>
                <w:color w:val="000000"/>
                <w:sz w:val="22"/>
                <w:szCs w:val="22"/>
              </w:rPr>
              <w:tab/>
              <w:t>Գիտական գործունեություն իրականացնող կազմակերպությունների կառավարում պետական լիազոր մարմնի կողմից, •</w:t>
            </w:r>
            <w:r>
              <w:rPr>
                <w:rFonts w:ascii="GHEA Grapalat" w:eastAsia="GHEA Grapalat" w:hAnsi="GHEA Grapalat" w:cs="GHEA Grapalat"/>
                <w:color w:val="000000"/>
                <w:sz w:val="22"/>
                <w:szCs w:val="22"/>
              </w:rPr>
              <w:tab/>
              <w:t xml:space="preserve">Գիտական գործունեություն իրականացնող կազմակերպությունների </w:t>
            </w:r>
            <w:r>
              <w:rPr>
                <w:rFonts w:ascii="GHEA Grapalat" w:eastAsia="GHEA Grapalat" w:hAnsi="GHEA Grapalat" w:cs="GHEA Grapalat"/>
                <w:color w:val="000000"/>
                <w:sz w:val="22"/>
                <w:szCs w:val="22"/>
              </w:rPr>
              <w:lastRenderedPageBreak/>
              <w:t>առանձնացում և յուրաքանչյուրին ինքնավարության շնորհում, •</w:t>
            </w:r>
            <w:r>
              <w:rPr>
                <w:rFonts w:ascii="GHEA Grapalat" w:eastAsia="GHEA Grapalat" w:hAnsi="GHEA Grapalat" w:cs="GHEA Grapalat"/>
                <w:color w:val="000000"/>
                <w:sz w:val="22"/>
                <w:szCs w:val="22"/>
              </w:rPr>
              <w:tab/>
              <w:t xml:space="preserve">Գիտական գործունեություն իրականացնող կազմակերպությունների միավորում բուհական համակարգի հետ և կառավարում այդ համակարգի միջոցով, Գիտական գործունեություն իրականացնող կազմակերպությունների կառավարում գիտական կենտրոնի միջոցով` ելնելով պետության կողմից ձևավորված գիտության զարգացման ռազմավարությունից:  Առաջինի դեպքում, երբ գիտական գործունեությունն անմիջականորեն կառավարվում է պետական լիազոր մարմնի կողմից, առաջանում է հակասություն հիմնարար գիտության սկզբունքների հետ: Հիմնարար գիտությունը կարող է չտալ կարճաժամկետ արդյունքներ, սակայն պատշաճ ֆինանսավորման պարագայում հանգեցնում է պետության համար անհրաժեշտ երկարաժամկետ արդյունքների: Հիմնարար գիտության թերֆինանսավորումը, անտեսումը որպես արդյունք բերում է նաև կիրառական գիտության անկման:  Երկրորդի դեպքում, երբ գիտական կազմակերպություններին տրվում է ինքնավարություն, ծագում են մի շարք խնդիրներ: Նախ, յուրաքանչյուր կազմակերպություն ստիպված ընդլայնում է իր </w:t>
            </w:r>
            <w:r>
              <w:rPr>
                <w:rFonts w:ascii="GHEA Grapalat" w:eastAsia="GHEA Grapalat" w:hAnsi="GHEA Grapalat" w:cs="GHEA Grapalat"/>
                <w:color w:val="000000"/>
                <w:sz w:val="22"/>
                <w:szCs w:val="22"/>
              </w:rPr>
              <w:lastRenderedPageBreak/>
              <w:t>սեփական վարչական ապարատը` ավելացնելով խորհրդատուների, իրավաբան</w:t>
            </w:r>
            <w:r w:rsidR="004D52C7" w:rsidRPr="004D52C7">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ների, մենեջերների, հաշվապահների և այլ օժանդակ մասնագիտությունների հաստիքներ: Երկրորդ, դա բարդացնում է արդիական միջառարկայական հետազոտությունների իրականացումը: Երրորդ, նվազեցում է գիտական համագործակցության մակարդակը, գիտական առաջնահերթ միջառարկայական խնդիրների արդյունավետ քննարկման հնարավորությունները, ինչը կենսական է գիտության համար:  Երրորդի դեպքում, երբ գիտական կազմակերպությունները միավորվում են բուհերի հետ, նույնպես կառաջանան մի շարք խնդիրներ: Գիտությունը և կրթությունը պետք է սերտացնել, սակայն դա պարզունակ ձևով իրականացնել հնարավոր չէ: Մեր բուհական համակարգը ի սկզբանե կառուցված չէ որպես գիտական համակարգ: Դրա կառավարման ամբողջ կառուցվածքը, սկսած մարմինների ձևավորումից, ենթադրում է կրթական բաղադրիչի գերակայություն: Բացի դրանից, Վրաստանի, Ղազախստանի, Մոլդովայի, Բալթյան երկրների բացասական փորձը հուշում է, որ դա առկա և մոտակա ապագայում չի բերում նախատեսվող </w:t>
            </w:r>
            <w:r>
              <w:rPr>
                <w:rFonts w:ascii="GHEA Grapalat" w:eastAsia="GHEA Grapalat" w:hAnsi="GHEA Grapalat" w:cs="GHEA Grapalat"/>
                <w:color w:val="000000"/>
                <w:sz w:val="22"/>
                <w:szCs w:val="22"/>
              </w:rPr>
              <w:lastRenderedPageBreak/>
              <w:t>խնդիրների իրականացմանը:  Հետևաբար մեր երկրի պայմաններում Ակադեմիայի միջոցով գիտության կառավարումը լավագույն տարբերակն է: Ակադեմիան այն մարմինն է, որը համակարգում է հիմնարար գիտությունը՝ գնահատող և վերահսկող մեխանիզմների առկայության պարագայում։ Մասնավորապես, Ակադեմիայի համակարգը իրականացնում է ՀՀ գիտական, գիտատեխնոլոգիական և սոցիալ-տնտեսական զարգացման հիմնական ուղղությունների կանխատեսումը և գիտական կազմակերպությունների գիտական և գիտատեխնիկական գործունեության գիտա-մեթոդական ղեկավարումը:  Իհարկե Ակադեմիական համակարգում կան խնդիր</w:t>
            </w:r>
            <w:r w:rsidR="004D52C7" w:rsidRPr="004D52C7">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ներ։ Դրանց մեծ մասը թերմինանսավորումից է գալիս։ Դրա հետ մեկտեղ, անհրաժեշտ է ընդլայնել ակադեմիական ինքնավարության մակադրակը, ակադեմիային օժտել անհրաժեշտ գործիքակազմով, որը կօժանդակեր գիտության զարգացմանը՝ այդ թվում մարկետինգային, մենեջմենթային, իրավաբանական ծառայություններ ստեղծելով։ Բացի դրանից պետք է օրենսդրական պայմաններ ստեղծել, որ բուհերն ավելի ակտիվ համագործակցեն ակադեմիայի հետ։</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Ներկայացված առաջարկները լրացուցիչ կքննարկվեն բարձրագույն կրթության և գիտության ոլորտների զարգացման տրամաբանության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Arsen Tavadyan</w:t>
            </w:r>
          </w:p>
          <w:p w:rsidR="00D14D2F" w:rsidRDefault="006A35F6">
            <w:pPr>
              <w:jc w:val="center"/>
            </w:pPr>
            <w:r>
              <w:rPr>
                <w:rFonts w:ascii="GHEA Grapalat" w:eastAsia="GHEA Grapalat" w:hAnsi="GHEA Grapalat" w:cs="GHEA Grapalat"/>
                <w:color w:val="000000"/>
                <w:sz w:val="22"/>
                <w:szCs w:val="22"/>
              </w:rPr>
              <w:t>17.12.2019 15:31:49</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Նախագծով առաջարկվում է սահմանել մեկ գիտական աստիճան: Ընդունում եմ, որ անհրաժեշտ է բարեփոխել գիտական աստիճանաշնորհման և գիտական/բուհական կոչումների համակարգը։  Ամեն դեպքում գիտական աստիճանը պետք է դիտարկվի որպես անհրաժեշտ պայման գիտական/բուհական կոչում ստանալու համար։ Դասախոսի, դոցենտի և պրոֆեսորի պաշտոններին հավակնող անձանց համար պետք է սահմանվեն տարբեր չափանիշներ։ Պրոֆեսորի պաշտոնին հավակնող անձը պետք է ունենա ավելի բարձր որակավորում, քան դոցենտի պաշտոնին հավակնողը։ Այս տեսակետից, նույնիսկ եթե սահմանվի մեկ գիտական աստիճան, ինչ-որ պահի անհրաժեշտություն կլինի ստեղծելու որակավորման ևս մեկ ընթացակարգ։ Եվրոպական տարբեր երկրներում թեկուզ առկա է ընդամենը մեկ PhD աստիճան, սակայն առկա է նաև հաբիլիտիացիայի գործընթաց։  Ուստի, որպեսզի ապահովվի վերջնական արդյունքը, այն է՝ հստակեցվի աստիճանաշնորհումը և կոչումների տրամադրումը, մյուս կողմից՝ տրվեն որակավորման հստակ չափանիշներ, ինչպես նաև ապահովվի համապատասխանեցում և´ եվրոպական, և´ ԱՊՀ երկրների </w:t>
            </w:r>
            <w:r>
              <w:rPr>
                <w:rFonts w:ascii="GHEA Grapalat" w:eastAsia="GHEA Grapalat" w:hAnsi="GHEA Grapalat" w:cs="GHEA Grapalat"/>
                <w:color w:val="000000"/>
                <w:sz w:val="22"/>
                <w:szCs w:val="22"/>
              </w:rPr>
              <w:lastRenderedPageBreak/>
              <w:t>ստանդարտներին, առաջարկում ենք՝  Գիտական աստիճանի տրամադրումը հստակորեն դիտել որպես գիտական/բուհական կոչում տրամադրելու նախապայման, Հստակեցնել համապատասխան գիտական/բուհական կոչումի համար անհրաժեշտ որակավորման չափանիշները, Պահպանել գիտության թեկնածուի աստիճանը՝ օրենքով նշելով, որ այն համապատասխանում է եվրոպական երկրներում ընդունված PhD-ի աստիճանին, իսկ գիտության դոկտորը որակավորման լրացուցիչ չափանիշ է PhD-ի համար, որը համապատասխանում է եվրոպական երկրների հաբիլիտիացիային։  Արդյունքում՝  1. Մենք կունենանք գիտական աստիճանաշնորհման և գիտական կոչումների համակարգ, որը կլինի նպատակային՝ կապահովեն որակավորման չափանիշներ որոշակի պաշտոնների/կոչումների համար,  2. Այդ համակարգը կհամապատասխանի և´ եվրոպական, և´ ԱՊՀ երկրների ստանդարտներին, ինչը կհեշտացնի հարաբերություններն ավելի մեծ թվով երկրների հետ։</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ՀՀ ԳԱԱ գիտակրթական միջազգային կենտրոն (6-րդ առաջարկ) օգտատիրոջ առաջարկին տրված պատասխանը: Ինչ վերաբերում է ներկայիս գիտական/բուհական կոչումների համակարգին, ապա օրենքի ընդհանուր տրամաբանության և կարգավորումների համաձայն՝ պրոֆեսորը, դոցենտը, ասիստենտը և դասախոսը (տե՛ս Հոդված 36-ի 2-րդ և 10-րդ մասերը) նախատեսված են որպես ակադեմիական կազմում ընդգրկված պաշտոններ, իսկ այդ պաշտոններին հավակնող անձանց համար ենթաօրենսդրական ակտերով կսահմանվեն համապատասխան չափանիշներ ու պահանջներ։</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Յուրի Սարգսյան</w:t>
            </w:r>
          </w:p>
          <w:p w:rsidR="00D14D2F" w:rsidRDefault="006A35F6">
            <w:pPr>
              <w:jc w:val="center"/>
            </w:pPr>
            <w:r>
              <w:rPr>
                <w:rFonts w:ascii="GHEA Grapalat" w:eastAsia="GHEA Grapalat" w:hAnsi="GHEA Grapalat" w:cs="GHEA Grapalat"/>
                <w:color w:val="000000"/>
                <w:sz w:val="22"/>
                <w:szCs w:val="22"/>
              </w:rPr>
              <w:lastRenderedPageBreak/>
              <w:t>17.12.2019 12:48:37</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Բարձրագույն կրթության եվրոպական շատ օրենքներում (Լիտվա, Շվեդիա և այլն) </w:t>
            </w:r>
            <w:r>
              <w:rPr>
                <w:rFonts w:ascii="GHEA Grapalat" w:eastAsia="GHEA Grapalat" w:hAnsi="GHEA Grapalat" w:cs="GHEA Grapalat"/>
                <w:color w:val="000000"/>
                <w:sz w:val="22"/>
                <w:szCs w:val="22"/>
              </w:rPr>
              <w:lastRenderedPageBreak/>
              <w:t xml:space="preserve">նախատեսված է բարձրագույն կրթության ասպարեզում պետական քաղաքականության ձևավորմանն ու իրականացմանն աջակցող խորհրդատվական մարմին՝ Բարձրագույն կրթության ազգային խորհուրդ, որին էական դեր է վերապահվում ԲԿ զարգացման ռազմավարական հարցերի մշակման և որոշումների ընդունման գործընթացներում: Այդ մարմնի մաղով են անցնում նաև համապատասխան օրենքների և օրենսդրական փոփոխությունների նախագծերը: Առաջարկվում է դիտարկել Նախարարին առընթեր նման խորհրդատվական մարմին ստեղծելու և այն օրենքում նկարագրելու հնարավորությունը:  Հատուկ կարևորություն ունի գիտական և գիտատեխնիկական քաղաքականության ձևավորման և իրականացման ասպարեզում խորհրդատվական մարմնի՝ ՀՀ գիտության և տեխնոլոգիաների խորհրդի ստեղծումը ՀՀ կառավարության կառուցվածքում, հաշվի առնելով երկրի տնտեսական զարգացման ռազմավարության գիտատեխնոլոգիական ուղղվածությունը: Նմանատիպ կառույց մեզ մոտ գործել է 1993-1997թթ. ժամանակահատվածում՝ ՀՀ առաջին նախագահի, ապա ՀՀ վարչապետի գլխավորությամբ: Կարծում եմ նման </w:t>
            </w:r>
            <w:r>
              <w:rPr>
                <w:rFonts w:ascii="GHEA Grapalat" w:eastAsia="GHEA Grapalat" w:hAnsi="GHEA Grapalat" w:cs="GHEA Grapalat"/>
                <w:color w:val="000000"/>
                <w:sz w:val="22"/>
                <w:szCs w:val="22"/>
              </w:rPr>
              <w:lastRenderedPageBreak/>
              <w:t>Հայաստանյան կառույցի ստեղծման համար լավ նախատիպ կարող է լինել Լիտվայի գիտական խորհուրդը: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ի գիտություն: Ներկայացված առաջարկները </w:t>
            </w:r>
            <w:r>
              <w:rPr>
                <w:rFonts w:ascii="GHEA Grapalat" w:eastAsia="GHEA Grapalat" w:hAnsi="GHEA Grapalat" w:cs="GHEA Grapalat"/>
                <w:color w:val="000000"/>
                <w:sz w:val="22"/>
                <w:szCs w:val="22"/>
              </w:rPr>
              <w:lastRenderedPageBreak/>
              <w:t>լրացուցիչ կքննարկվի բարձրագույն կրթության և գիտության համակարգի զարգացման տրամաբանության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Յուրի Սարգսյան</w:t>
            </w:r>
          </w:p>
          <w:p w:rsidR="00D14D2F" w:rsidRDefault="006A35F6">
            <w:pPr>
              <w:jc w:val="center"/>
            </w:pPr>
            <w:r>
              <w:rPr>
                <w:rFonts w:ascii="GHEA Grapalat" w:eastAsia="GHEA Grapalat" w:hAnsi="GHEA Grapalat" w:cs="GHEA Grapalat"/>
                <w:color w:val="000000"/>
                <w:sz w:val="22"/>
                <w:szCs w:val="22"/>
              </w:rPr>
              <w:t>17.12.2019 12:48:02</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Օրենքի ընդունումից հետո բարձրագույն կրթության և գիտության ինտեգրման իրականացումն ապահովող դրույթները նպատակահարմար է ներկայիս Գիտության կոմիտեի և Բարձրագույն որակավորման կոմիտեի միավորմամբ ստեղծել Բարձրագույն կրթության և գիտության կոմիտե, որին, նախարարության բարձրագույն և հետբուհական մասնագիտական կրթության վարչության գործառույթների ընդգրկմամբ, վերապահվեին բարձրագույն կրթության և գիտության ոլորտի քաղաքականության մշակման և գործադիր կառավարման գործառույթները, այդ թվում՝ դոկտորի որակավորման աստիճանի կանոնակարգման խնդիրները։  Այդ առումով առաջարկում եմ նախագծի 21-րդ հոդվածը վերանվանել «Բարձրագույն կրթության և գիտության ոլորտում բարձրագույն կրթության և գիտության կոմիտեի լիազորությունները»՝ այն լրամշակելով հոդված 20-ում և 21-ում սահմանված լիազորությունների հիման վրա։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Ընդունվել է ի գիտություն: Ներկայացված առաջարկը լրացուցիչ կքննարկվի բարձրագույն կրթության և գիտության համակարգի զարգացման տրամաբանության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36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Karen Sargsyan</w:t>
            </w:r>
          </w:p>
          <w:p w:rsidR="00D14D2F" w:rsidRDefault="006A35F6">
            <w:pPr>
              <w:jc w:val="center"/>
            </w:pPr>
            <w:r>
              <w:rPr>
                <w:rFonts w:ascii="GHEA Grapalat" w:eastAsia="GHEA Grapalat" w:hAnsi="GHEA Grapalat" w:cs="GHEA Grapalat"/>
                <w:color w:val="000000"/>
                <w:sz w:val="22"/>
                <w:szCs w:val="22"/>
              </w:rPr>
              <w:lastRenderedPageBreak/>
              <w:t>13.12.2019 23:18:20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1. Օրենքի նախագծի Գլուխ 6-ի 35-րդ հոդվածի (Ուսանողները, ուսանողների </w:t>
            </w:r>
            <w:r>
              <w:rPr>
                <w:rFonts w:ascii="GHEA Grapalat" w:eastAsia="GHEA Grapalat" w:hAnsi="GHEA Grapalat" w:cs="GHEA Grapalat"/>
                <w:color w:val="000000"/>
                <w:sz w:val="22"/>
                <w:szCs w:val="22"/>
              </w:rPr>
              <w:lastRenderedPageBreak/>
              <w:t xml:space="preserve">ներկայացուցչական մարմինները և միավորումները) 2-րդ կետի 14-րդ ենթակետը վերաշարադրել հետևյալ ձևակերպմամբ՝ 14) միավորվելու ուսանողական կազմակերպություններում (ՈւԳԸ, ՈւԽ և այլն): Այս կերպ կներդաշնակեցվեն Գլուխ 2-ի 18-րդ (Կազմակերպությունները և միավորումները բուհում ու գիտական կազմակերպությունում) և Գլուխ 6-ի 35-րդ հոդվածի 13-րդ կետերը, քանի որ Գլուխ 2-ի 18-րդ հոդվածից բխում է, որ բուհերում կարող են գործել ուսանողական կազմակերպություններ, և ոչ թե ուսանողական ընդամենը մեկ կազմակերպություն, իսկ Գլուխ 6-ի 13-րդ հոդվածի համաձայն` հրապարակային տարեկան հաշվետվությամբ հանդես են գալու բուհի ուսանողական մարմինները, և ոչ թե ուսանողական ընդամենը մեկ մարմին: 2. Օրենքի նախագծի Գլուխ 6-ի 35-րդ հոդվածում (Ուսանողները, ուսանողների ներկայացուցչական մարմինները և միավորումները) առանձին ենթակետ(եր)ով ամրագրել բուհերում ՈւԳԸ-ների դերը, իսկ վերոնշյալ հոդվածի 11-րդ կետի 3-րդ, 4-րդ, 5-րդ և 6-րդ ենթակետերի կատարողական պարտավորություններն Ուսանողական խորհուրդների փոխարեն վերապահել ՈւԳԸ-ներին: 1947 թվականից ի վեր ԵՊՀ-ում այս </w:t>
            </w:r>
            <w:r>
              <w:rPr>
                <w:rFonts w:ascii="GHEA Grapalat" w:eastAsia="GHEA Grapalat" w:hAnsi="GHEA Grapalat" w:cs="GHEA Grapalat"/>
                <w:color w:val="000000"/>
                <w:sz w:val="22"/>
                <w:szCs w:val="22"/>
              </w:rPr>
              <w:lastRenderedPageBreak/>
              <w:t>գործառույթները ստանձնել և հաջողությամբ իրականացրել է բացառապես ՈւԳԸ-ն: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Տե՛ս Վանատուր Շերենց օգտատիրոջ առաջարկին </w:t>
            </w:r>
            <w:r>
              <w:rPr>
                <w:rFonts w:ascii="GHEA Grapalat" w:eastAsia="GHEA Grapalat" w:hAnsi="GHEA Grapalat" w:cs="GHEA Grapalat"/>
                <w:color w:val="000000"/>
                <w:sz w:val="22"/>
                <w:szCs w:val="22"/>
              </w:rPr>
              <w:lastRenderedPageBreak/>
              <w:t>(կրկնվում է) տրված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Arsen Tavadyan</w:t>
            </w:r>
          </w:p>
          <w:p w:rsidR="00D14D2F" w:rsidRDefault="006A35F6">
            <w:pPr>
              <w:jc w:val="center"/>
            </w:pPr>
            <w:r>
              <w:rPr>
                <w:rFonts w:ascii="GHEA Grapalat" w:eastAsia="GHEA Grapalat" w:hAnsi="GHEA Grapalat" w:cs="GHEA Grapalat"/>
                <w:color w:val="000000"/>
                <w:sz w:val="22"/>
                <w:szCs w:val="22"/>
              </w:rPr>
              <w:t>12.12.2019 14:40:58</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Օրենքի հիմնավորումն ընդամենը յոթ էջ է։ Չկա որևէ հաշվարկ, միջազգային փորձի վրա որևէ հղում։ Հասկանալի չէ՝ նախարարության նպատակը։ Կարծում եմ՝ ավելի ճիշտ կլինի, որ նախարարությունը սկզբից քննարկման ներկայացնի իր հայեցակարգը։ Առանց այդպիսի հայեցակարգի շատ դժվար է կռահել՝ ինչ արդյունք կտա այս նախագիծը։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«Բարձրագույն և հետբուհական մասնագիտական կրթության մասին» և «Գիտական և գիտատեխնիկական գործունության մասին» ՀՀ օրենքները վերանայելու և բարձրագույն կրթության ու գիտության ոլորտները կարգավորող նոր օրենքներ մշակելու խնդիրն ունի առնվազն մեկ տասնամյակի պատմություն։ Գործող օրենքների ընդունման պահից ի վեր բարձրագույն կրթության և գիտության համակարգերում իրականացվել են կարևոր կառուցվածքային և բովանդակային բարեփոխումներ, որոնցից շատերի իրականացման ամբողջականությունն ու արդյունավետությունը սահմանափակվում էր համապատասխան օրենսդրական կարգավորումների բացակայությամբ կամ անբավարարությամբ։ ՀՀ </w:t>
            </w:r>
            <w:r>
              <w:rPr>
                <w:rFonts w:ascii="GHEA Grapalat" w:eastAsia="GHEA Grapalat" w:hAnsi="GHEA Grapalat" w:cs="GHEA Grapalat"/>
                <w:color w:val="000000"/>
                <w:sz w:val="22"/>
                <w:szCs w:val="22"/>
              </w:rPr>
              <w:lastRenderedPageBreak/>
              <w:t xml:space="preserve">կրթության և գիտության նախարարության նախաձեռնությամբ, ինչպես նաև Համաշխարհային բանկի,Եվրամիության Արևելյան գործընկերության ծրագրի և Եվրոպայի խորհրդի հետ համագործակցությամբ իրականացվել են ոլորտում առկա վիճակի վերլուծությանն ուղղված մի շարք հետազոտություններ, որոնց արդյունքները հստակ մատնանշում էին վեր հանված խնդիրների լուծումը և համակարգի՝ միջազգային չափանիշներին համահունչ զարգացումը խոչընդոտող օրենսդրական բացերը։ Այսպես, 2012թ.-ին ՀՀ կրթության և գիտության նախարարության պատվերով պատրաստվել է «Հայաստանի բարձրագույն կրթության բարեփոխումների առկա վիճակը և հեռանկարները Բոլոնիայի գործընթացի համատեքստում», ինչպես նաև 2013թ.-ին՝ «Կառավարման խնդիրների լուծումը` Հայաստանի </w:t>
            </w:r>
            <w:r>
              <w:rPr>
                <w:rFonts w:ascii="GHEA Grapalat" w:eastAsia="GHEA Grapalat" w:hAnsi="GHEA Grapalat" w:cs="GHEA Grapalat"/>
                <w:color w:val="000000"/>
                <w:sz w:val="22"/>
                <w:szCs w:val="22"/>
              </w:rPr>
              <w:lastRenderedPageBreak/>
              <w:t xml:space="preserve">բարձրագույն կրթության բարեփոխումների կենտրոնում» և 2015 թ.-ին՝ «Հայաստանի բարձրագույն կրթության համակարգում բարեվար-քության վրա ազդող գործոնների ռիսկի վերլուծություն» զեկույցները։ Հետազոտությունները հիմք են հանդիսացել երկու ոլորտները կարգավորող նոր օրենքների մշակման համար, որոնց նախագծերի մասնագիտական և հանրային քննարկումները սկիզբ առան 2015 թ.-ից։ Այդ փուլում զուգահեռաբար շրջանառության մեջ էին «Բարձրագույն կրթության մասին» և «Գիտական և գիտատեխնիկական գործունեության մասին» առանձին օրինագծերը, որոնք սակայն չէին ապահովում միջազգային միտումներին համապատասխան բարձրագույն կրթության և գիտության ոլորտների ինտեգրումը, բարձրագույն կրթության և գիտության համակարգերի պահպանվող ժամանակավրեպ </w:t>
            </w:r>
            <w:r>
              <w:rPr>
                <w:rFonts w:ascii="GHEA Grapalat" w:eastAsia="GHEA Grapalat" w:hAnsi="GHEA Grapalat" w:cs="GHEA Grapalat"/>
                <w:color w:val="000000"/>
                <w:sz w:val="22"/>
                <w:szCs w:val="22"/>
              </w:rPr>
              <w:lastRenderedPageBreak/>
              <w:t xml:space="preserve">բաժանվածությունը մի կողմից ակադեմիական և գերատեսչական, մյուս կողմից՝ բուհական, իրարից խիստ տարանջատված հատվածների՝ խոչընդոտելով կրթության և գիտահետազոտական գործունեության արդյունավետ համագործակցության մոդելների ձևավորումը, հետազոտահենք կրթական ծրագրերի իրականացումը բուհերում և գիտահետազոտական գործունեության մեջ երիտասարդ որակյալ ներուժի ներգրավումը։ Այդ հիմնարար խնդիրը լուծելու համար ու բարձրագույն կրթության և գիտության ոլորտի համաչափ զարգացմանն ուղղված քաղաքականու-թյան ձևավորման ու իրականացման հիմքերը և պայմանները ապահովելու նպատակով նախարարությունը նախաձեռնեց «Բարձրագույն կրթության և գիտության մասին» Հայաստանի Հանրապետության օրենքի նախագիծը, որն առաջարկում է ոլորտի </w:t>
            </w:r>
            <w:r>
              <w:rPr>
                <w:rFonts w:ascii="GHEA Grapalat" w:eastAsia="GHEA Grapalat" w:hAnsi="GHEA Grapalat" w:cs="GHEA Grapalat"/>
                <w:color w:val="000000"/>
                <w:sz w:val="22"/>
                <w:szCs w:val="22"/>
              </w:rPr>
              <w:lastRenderedPageBreak/>
              <w:t>օրենսդրական միասնական կարգավորումը: Օրենքի նախագծով նախատեսված տարբեր դրույթների հետ կապված ուսումնասիրվել է նաև մի շարք երկրների (Ֆինլանդիա, Գերմանիա, Նորվեգիա, Լիտվա, Ուկրաինա, Էստոնիա, Վրաստան, Ավստրալիա, ԱՄՆ և այլն) համապատասխան կարգավորող օրենսդրությունները, բացի այդ օրենքի նախագիծը լրացուցիչ քննարկվել է նաև ԵՄ, ԵԽ, ՀԲ միջազգային և տեղական փորձագետների հետ:</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Վանատուր Շերենց</w:t>
            </w:r>
          </w:p>
          <w:p w:rsidR="00D14D2F" w:rsidRDefault="006A35F6">
            <w:pPr>
              <w:jc w:val="center"/>
            </w:pPr>
            <w:r>
              <w:rPr>
                <w:rFonts w:ascii="GHEA Grapalat" w:eastAsia="GHEA Grapalat" w:hAnsi="GHEA Grapalat" w:cs="GHEA Grapalat"/>
                <w:color w:val="000000"/>
                <w:sz w:val="22"/>
                <w:szCs w:val="22"/>
              </w:rPr>
              <w:t>12.12.2019 14:14:48</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1. Օրենքի նախագծի Գլուխ 6-ի 35-րդ հոդվածի (Ուսանողները, ուսանողների ներկայացուցչական մարմինները և միավորումները) 2-րդ կետի 14-րդ ենթակետը վերաշարադրել հետևյալ ձևակերպմամբ՝ 14) միավորվելու ուսանողական կազմակերպություններում (ՈւԳԸ, ՈւԽ և այլն): Այս կերպ կներդաշնակեցվեն Գլուխ 2-ի 18-րդ (Կազմակերպությունները և միավորումները բուհում ու գիտական կազմակերպությունում) և Գլուխ 6-ի 35-րդ հոդվածի 13-րդ կետերը, քանի որ Գլուխ 2-ի 18-րդ հոդվածից բխում է, </w:t>
            </w:r>
            <w:r>
              <w:rPr>
                <w:rFonts w:ascii="GHEA Grapalat" w:eastAsia="GHEA Grapalat" w:hAnsi="GHEA Grapalat" w:cs="GHEA Grapalat"/>
                <w:color w:val="000000"/>
                <w:sz w:val="22"/>
                <w:szCs w:val="22"/>
              </w:rPr>
              <w:lastRenderedPageBreak/>
              <w:t>որ բուհերում կարող են գործել ուսանողական կազմակերպություններ, և ոչ թե ուսանողական ընդամենը մեկ կազմակերպություն, իսկ Գլուխ 6-ի 13-րդ հոդվածի համաձայն` հրապարակային տարեկան հաշվետվությամբ հանդես են գալու բուհի ուսանողական մարմինները, և ոչ թե ուսանողական ընդամենը մեկ մարմին: 2. Օրենքի նախագծի Գլուխ 6-ի 35-րդ հոդվածում (Ուսանողները, ուսանողների ներկայացուցչական մարմինները և միավորումները) առանձին ենթակետ(եր)ով ամրագրել բուհերում ՈւԳԸ-ների դերը, իսկ վերոնշյալ հոդվածի 11-րդ կետի 3-րդ, 4-րդ, 5-րդ և 6-րդ ենթակետերի կատարողական պարտավորություններն Ուսանողական խորհուրդների փոխարեն վերապահել ՈւԳԸ-ներին: 1947 թվականից ի վեր ԵՊՀ-ում այս գործառույթները ստանձնել և հաջողությամբ իրականացրել է բացառապես ՈւԳԸ-ն: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Ընդունելի չէ։ Նշված հոդվածներում հստակ սահմանվում է, որ ուսանողները կարող են միավորվել ուսանողական տարբեր կազմակերպություններում, այդ թվում՝ ստեղծել ուսանողական գիտական ընկերություններ։</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39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16:18:01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w:t>
            </w:r>
            <w:r>
              <w:rPr>
                <w:rFonts w:ascii="GHEA Grapalat" w:eastAsia="GHEA Grapalat" w:hAnsi="GHEA Grapalat" w:cs="GHEA Grapalat"/>
                <w:color w:val="000000"/>
                <w:sz w:val="22"/>
                <w:szCs w:val="22"/>
              </w:rPr>
              <w:lastRenderedPageBreak/>
              <w:t>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w:t>
            </w:r>
            <w:r>
              <w:rPr>
                <w:rFonts w:ascii="GHEA Grapalat" w:eastAsia="GHEA Grapalat" w:hAnsi="GHEA Grapalat" w:cs="GHEA Grapalat"/>
                <w:color w:val="000000"/>
                <w:sz w:val="22"/>
                <w:szCs w:val="22"/>
              </w:rPr>
              <w:lastRenderedPageBreak/>
              <w:t xml:space="preserve">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16:17:55</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38, մաս 10. Նախագծի անցումային դրույթներում` «Սույն օրենքն ուժի մեջ մտնելու պահից ուժը կորցրած ճանաչել «Գիտական և գիտատեխնիկական գործունեության մասին» Հայաստանի Հանրապետության 2000 թվականի դեկտեմբերի 5-ի ՀՕ-119 օրենքը, բացառությամբ գիտությունների թեկնածուի և գիտության դոկտորի գիտական աստիճանների շնորհման մասով նույն օրենքի 16-րդ հոդվածի 3-րդ և 4-րդ մասերի դրույթների, որոնք շարունակում են գործել մինչև սույն հոդվածի 4-րդ մասով նախատեսված դրույթի ուժի մեջ մտնելը»: </w:t>
            </w:r>
            <w:r>
              <w:rPr>
                <w:rFonts w:ascii="GHEA Grapalat" w:eastAsia="GHEA Grapalat" w:hAnsi="GHEA Grapalat" w:cs="GHEA Grapalat"/>
                <w:color w:val="000000"/>
                <w:sz w:val="22"/>
                <w:szCs w:val="22"/>
              </w:rPr>
              <w:lastRenderedPageBreak/>
              <w:t>Առաջարկում եմ հանել գիտության և ակադեմիայի մասին բոլոր դրույթները և «Գիտական և գիտատեխնիկական գործունեության մասին» Հայաստանի Հանրապետության օրենքը լրամշակել առանձին: «Գիտական և գիտատեխնիկական գործունեության մասին» օրենքում առաջարկում եմ գիտության թեկնածուի գիտական աստիճանը համապատասխանեցնել եվրոպական PhD աստիճանին, իսկ գիտական աստիճանաշնորհման կարգում պահպանել երկրորդ աստիճանը` գիտության դոկտորի աստիճանը, որը նույնական է եվրոպական հաբիլիտիացիային: Հակառակ դեպքում մենք իմիտացիա ենք անում, թե ինտրեգրվում ենք եվրոպական արժեքներին, սակայն մեր գիտությունը դնում ենք հարվածի տակ` զրկելով գիտության բարձրագույն աստիճանից` եվրոպական հաբիլիտիացիայից:</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Arsen Tavadyan (1-ին առաջարկ) և ՀՀ ԳԱԱ գիտակրթական միջազգային կենտրոն (6-րդ առաջարկ) օգտատերերի նույնաբովանդակ առաջարկներին տրված պատասխանը: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16:17:55</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w:t>
            </w:r>
            <w:r>
              <w:rPr>
                <w:rFonts w:ascii="GHEA Grapalat" w:eastAsia="GHEA Grapalat" w:hAnsi="GHEA Grapalat" w:cs="GHEA Grapalat"/>
                <w:color w:val="000000"/>
                <w:sz w:val="22"/>
                <w:szCs w:val="22"/>
              </w:rPr>
              <w:lastRenderedPageBreak/>
              <w:t>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w:t>
            </w:r>
            <w:r>
              <w:rPr>
                <w:rFonts w:ascii="GHEA Grapalat" w:eastAsia="GHEA Grapalat" w:hAnsi="GHEA Grapalat" w:cs="GHEA Grapalat"/>
                <w:color w:val="000000"/>
                <w:sz w:val="22"/>
                <w:szCs w:val="22"/>
              </w:rPr>
              <w:lastRenderedPageBreak/>
              <w:t xml:space="preserve">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16:17:29</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36, մաս 16, կետ 3. Նախագծի` «իր հայեցողությամբ կրթական ծրագրի շրջանակներում կազմել դասընթացի կամ ուսումնական մոդուլի բովանդակությունը, ընտրել դասավանդման և ուսումնառության մեթոդներ» արտահայտությունը առաջարկում եմ  լրացնել «իր հայեցողությամբ կրթական ծրագրի շրջանակներում կազմել դասընթացի կամ ուսումնական մոդուլի բովանդակությունը, ընտրել դասավանդման և ուսումնառության մեթոդներ, այդ թվում` դասընթացի ստուգման ձևերը»: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Ընդունելի չէ: Բուհի հիմնական գործառույթներից է նաև ուսանողների առաջադիմության գնահատումը, փոխադրումը հաջորդ կուրս և ամփոփիչ (ավարտական) ատեստավորումը՝ ընտրելով գնահատման ձևերն ու պարբերականությունը (տե՛ս Հոդված 5, մաս 2, կետ 4): Գիտելիքների ստուգման և գնահատման համակարգը, ակադեմիական առաջադիմության </w:t>
            </w:r>
            <w:r>
              <w:rPr>
                <w:rFonts w:ascii="GHEA Grapalat" w:eastAsia="GHEA Grapalat" w:hAnsi="GHEA Grapalat" w:cs="GHEA Grapalat"/>
                <w:color w:val="000000"/>
                <w:sz w:val="22"/>
                <w:szCs w:val="22"/>
              </w:rPr>
              <w:lastRenderedPageBreak/>
              <w:t>չափանիշները, ինչպես նաև ուսումնական գործընթացի կազմակերպման այլ ընթացակարգերն (դրանցով նախատեսվող անհրաժեշտ պահանջներն ու չափանիշները) բուհի համապատասխան ստորաբաժանումների (ֆակուլտետներ, ամբիոններ) առաջարկությամբ քննարկվում և հաստատվում են ակադեմիական խորհրդում: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16:17:29</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w:t>
            </w:r>
            <w:r>
              <w:rPr>
                <w:rFonts w:ascii="GHEA Grapalat" w:eastAsia="GHEA Grapalat" w:hAnsi="GHEA Grapalat" w:cs="GHEA Grapalat"/>
                <w:color w:val="000000"/>
                <w:sz w:val="22"/>
                <w:szCs w:val="22"/>
              </w:rPr>
              <w:lastRenderedPageBreak/>
              <w:t>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w:t>
            </w:r>
            <w:r>
              <w:rPr>
                <w:rFonts w:ascii="GHEA Grapalat" w:eastAsia="GHEA Grapalat" w:hAnsi="GHEA Grapalat" w:cs="GHEA Grapalat"/>
                <w:color w:val="000000"/>
                <w:sz w:val="22"/>
                <w:szCs w:val="22"/>
              </w:rPr>
              <w:lastRenderedPageBreak/>
              <w:t>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16:17:06</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36, մաս 12. Նախագծում` «Տարիքային կենսաթոշակի իրավունք տվող տարիքը լրացած անձը բուհում ակադեմիական կազմի թափուր պաշտոնների տեղակալման համար անցկացվող մրցութային ընտրությանը չի մասնակցում: Այդ անձի հետ բուհի ռեկտորը՝ ամբիոնի առաջարկությամբ, կարող է կնքել ոչ լրիվ ծանրաբեռնվածությամբ աշխատանքային պայմանագիր 1 ուսումնական տարի ժամկետով՝ տարեկան երկարաձգման իրավունքով»: Առաջարկում եմ օրենքի նախագծից հանել այս հատվածը: Սա բաց մրցույթի տրամաբանության դեմ է, ավելին` մարդու իրավունքի սահմանափակում, առավել ևս գիտնականների մեծ մասը այդ տարիքի մարդիկ են: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Ընդունելի չէ: Առաջարկվող փոփոխությունը կնպաստի բուհերի ակադեմիական կազմի սերնդափոխությանը և դասախոսական կազմի միջին տարիքային շեմի նվազեցմանը, միաժամանակ օգտագործելով նաև մասնագիտական որակավորում և բազմամյա աշխատաքային փորձ ունեցող ներկայիս ակադեմիական կազմի ներուժը: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45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16:17:06</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w:t>
            </w:r>
            <w:r>
              <w:rPr>
                <w:rFonts w:ascii="GHEA Grapalat" w:eastAsia="GHEA Grapalat" w:hAnsi="GHEA Grapalat" w:cs="GHEA Grapalat"/>
                <w:color w:val="000000"/>
                <w:sz w:val="22"/>
                <w:szCs w:val="22"/>
              </w:rPr>
              <w:lastRenderedPageBreak/>
              <w:t>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w:t>
            </w:r>
            <w:r>
              <w:rPr>
                <w:rFonts w:ascii="GHEA Grapalat" w:eastAsia="GHEA Grapalat" w:hAnsi="GHEA Grapalat" w:cs="GHEA Grapalat"/>
                <w:color w:val="000000"/>
                <w:sz w:val="22"/>
                <w:szCs w:val="22"/>
              </w:rPr>
              <w:lastRenderedPageBreak/>
              <w:t xml:space="preserve">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16:16:53</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w:t>
            </w:r>
            <w:r>
              <w:rPr>
                <w:rFonts w:ascii="GHEA Grapalat" w:eastAsia="GHEA Grapalat" w:hAnsi="GHEA Grapalat" w:cs="GHEA Grapalat"/>
                <w:color w:val="000000"/>
                <w:sz w:val="22"/>
                <w:szCs w:val="22"/>
              </w:rPr>
              <w:lastRenderedPageBreak/>
              <w:t>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w:t>
            </w:r>
            <w:r>
              <w:rPr>
                <w:rFonts w:ascii="GHEA Grapalat" w:eastAsia="GHEA Grapalat" w:hAnsi="GHEA Grapalat" w:cs="GHEA Grapalat"/>
                <w:color w:val="000000"/>
                <w:sz w:val="22"/>
                <w:szCs w:val="22"/>
              </w:rPr>
              <w:lastRenderedPageBreak/>
              <w:t>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16:16:30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36, մաս 11. Նախագծում` «11. Բուհում ակադեմիական կազմի թափուր պաշտոնների տեղակալումն իրականացվում է բաց մրցութային կարգով՝ 3-5 տարի ժամկետով: Ակադեմիական կազմի գործունեության արդյունքների գնահատման հիման վրա աշխատանքային հարաբերությունները կարող են շարունակվել 3 տարի ժամկետով՝ առանց մրցութային ընտրության»: Շատ տեղին է, որ գործող օրենքի մինչև 5-ը դարձել է 5, սա կանխում է գործատուների կամայականությունը, որը միաժամանակ կոռուպցիոն ռիսկ էր պարունակում, այս դեպքում ևս 3-5-ը նման վտանգ ունի, ուստի առաջարկում եմ երկու դեպքում էլ հստակ գրել 5 տարի:</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Ընդունելի չէ: Ներկայացված կարգավորման անհրաժեշտության համար հիմք է հանդիսացել բուհերի կողմից ներկայացված առաջարկները, նկատի ունենալով, որ որոշ բուհերի (կրթական ծրագրերի) պարագայում համապատասխան կուրսերի (խմբերի), դասընթացների կամ անհատական պարապմունքների մասնագիտական ձևաչափն ենթադրում է դասախոսների ծանրաբեռնվածության տատանումներ, իսկ դրանք օրենսդրական դաշտում կարգավորելու  համար </w:t>
            </w:r>
            <w:r>
              <w:rPr>
                <w:rFonts w:ascii="GHEA Grapalat" w:eastAsia="GHEA Grapalat" w:hAnsi="GHEA Grapalat" w:cs="GHEA Grapalat"/>
                <w:color w:val="000000"/>
                <w:sz w:val="22"/>
                <w:szCs w:val="22"/>
              </w:rPr>
              <w:lastRenderedPageBreak/>
              <w:t>անհրաժեշտություն է առաջանում նաև ավելի պակաս ժամկետով աշխատանքային պայմանագրերի կնքման: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16:16:30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w:t>
            </w:r>
            <w:r>
              <w:rPr>
                <w:rFonts w:ascii="GHEA Grapalat" w:eastAsia="GHEA Grapalat" w:hAnsi="GHEA Grapalat" w:cs="GHEA Grapalat"/>
                <w:color w:val="000000"/>
                <w:sz w:val="22"/>
                <w:szCs w:val="22"/>
              </w:rPr>
              <w:lastRenderedPageBreak/>
              <w:t>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49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lastRenderedPageBreak/>
              <w:t>11.12.2019 16:15:58</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Հոդված 36, մաս 2. Նախագծում` «2. Բուհում </w:t>
            </w:r>
            <w:r>
              <w:rPr>
                <w:rFonts w:ascii="GHEA Grapalat" w:eastAsia="GHEA Grapalat" w:hAnsi="GHEA Grapalat" w:cs="GHEA Grapalat"/>
                <w:color w:val="000000"/>
                <w:sz w:val="22"/>
                <w:szCs w:val="22"/>
              </w:rPr>
              <w:lastRenderedPageBreak/>
              <w:t>սահմանվում են՝ ակադեմիական (պրոֆեսոր, դոցենտ, ասիստենտ և դասախոս, իսկ ռազմաուսումնական հաստատությունում` ամբիոնի պետ, ցիկլի պետ, խմբի պետ, պրոֆեսոր, դոցենտ, ասիստենտ, դասախոս): Առաջարկում եմ ակադեմիական կազմի մեջ ավելացնել նաև ամբիոնի վարիչի պաշտոնը. «Բուհում սահմանվում են՝ ակադեմիական (ամբիոնի վարիչ, պրոֆեսոր, դոցենտ, ասիստենտ և դասախոս……………….»:</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Ընդունելի չէ: Վարչական կամ </w:t>
            </w:r>
            <w:r>
              <w:rPr>
                <w:rFonts w:ascii="GHEA Grapalat" w:eastAsia="GHEA Grapalat" w:hAnsi="GHEA Grapalat" w:cs="GHEA Grapalat"/>
                <w:color w:val="000000"/>
                <w:sz w:val="22"/>
                <w:szCs w:val="22"/>
              </w:rPr>
              <w:lastRenderedPageBreak/>
              <w:t>կառավարման գործառույթներ իրականացնող համապատասխան պաշտոնների, ինչպես նաև ամբիոնի վարիչի վարչական և ակադեմիական գործունեության մասով օրենքի նախագծով նախատեսված են անհրաժեշտ դրույթներ ու կարգավորումներ (տե՛ս Հոդված 36, մաս 4, 5 և 6):</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16:15:58</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w:t>
            </w:r>
            <w:r>
              <w:rPr>
                <w:rFonts w:ascii="GHEA Grapalat" w:eastAsia="GHEA Grapalat" w:hAnsi="GHEA Grapalat" w:cs="GHEA Grapalat"/>
                <w:color w:val="000000"/>
                <w:sz w:val="22"/>
                <w:szCs w:val="22"/>
              </w:rPr>
              <w:lastRenderedPageBreak/>
              <w:t>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w:t>
            </w:r>
            <w:r>
              <w:rPr>
                <w:rFonts w:ascii="GHEA Grapalat" w:eastAsia="GHEA Grapalat" w:hAnsi="GHEA Grapalat" w:cs="GHEA Grapalat"/>
                <w:color w:val="000000"/>
                <w:sz w:val="22"/>
                <w:szCs w:val="22"/>
              </w:rPr>
              <w:lastRenderedPageBreak/>
              <w:t>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16:15:41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32. Բարձրագույն կրթության և գիտության ոլորտի ֆինանսավորումը  Եթե մենք այս կամ այն առիթով պնդում ենք, թե ինտեգրվում ենք եվրոպական կրթական համակարգին, ապա ներկայացնում եմ եվրոպական երկրներում ընդունված մոտեցում, և առաջարկում եմ հոդված 32-ում ավելացնել հետևյալ ձևակերպումը. «Կառավարությունը ստանձնում է պետական բուհերի ֆինանսավորման առնվազն 80 տոկոսը»: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Ընդունվել է ի գիտություն: Առաջարկը սույն օրենքի կարգավորման առարկա չէ: Նշենք նաև, որ համաձայն օրենքի նախագծի Հոդված 32-ի 6-րդ մասի դրույթների՝ բարձրագույն կրթության և գիտահետազոտական գործունեության ֆինանսավորման համար յուրաքանչյուր տարի պետական բյուջեի ծախսային մասում նախատեսվում են նախորդ տարվա համեմատ բյուջեի եկամտային մասի աճին համամասնորեն ավելացող գումարից ոչ պակաս հատկացումներ: Oրենքի նախագծով նախատեսվում է բուհերին պետական բյուջեից միջոցների հատկացման ֆինանսավորման նոր մեխանիզմներ: Մասնավորապես, հանրային բուհերին </w:t>
            </w:r>
            <w:r>
              <w:rPr>
                <w:rFonts w:ascii="GHEA Grapalat" w:eastAsia="GHEA Grapalat" w:hAnsi="GHEA Grapalat" w:cs="GHEA Grapalat"/>
                <w:color w:val="000000"/>
                <w:sz w:val="22"/>
                <w:szCs w:val="22"/>
              </w:rPr>
              <w:lastRenderedPageBreak/>
              <w:t>ինստիտուցիոնալ ֆինանսավորում՝ ենթակառուցվածքների զարգացման, ինչպես նաև կրթության որակի բարելավման նպատակով, մրցութային հիմունքներով նորարարական ծրագրերի ֆինանսավորում, կրթաթոշակային ֆինանսավորում (ըստ ուսանողի առաջադիմության, կարիքավորության, նպատակային և ըստ գերակա ուղղությունների):</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16:15:41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w:t>
            </w:r>
            <w:r>
              <w:rPr>
                <w:rFonts w:ascii="GHEA Grapalat" w:eastAsia="GHEA Grapalat" w:hAnsi="GHEA Grapalat" w:cs="GHEA Grapalat"/>
                <w:color w:val="000000"/>
                <w:sz w:val="22"/>
                <w:szCs w:val="22"/>
              </w:rPr>
              <w:lastRenderedPageBreak/>
              <w:t>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w:t>
            </w:r>
            <w:r>
              <w:rPr>
                <w:rFonts w:ascii="GHEA Grapalat" w:eastAsia="GHEA Grapalat" w:hAnsi="GHEA Grapalat" w:cs="GHEA Grapalat"/>
                <w:color w:val="000000"/>
                <w:sz w:val="22"/>
                <w:szCs w:val="22"/>
              </w:rPr>
              <w:lastRenderedPageBreak/>
              <w:t>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16:15:14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31. Բուհի ռեկտորը «2.</w:t>
            </w:r>
            <w:r>
              <w:rPr>
                <w:rFonts w:ascii="GHEA Grapalat" w:eastAsia="GHEA Grapalat" w:hAnsi="GHEA Grapalat" w:cs="GHEA Grapalat"/>
                <w:color w:val="000000"/>
                <w:sz w:val="22"/>
                <w:szCs w:val="22"/>
              </w:rPr>
              <w:tab/>
              <w:t xml:space="preserve"> Բուհի ռեկտորի (այդ թվում՝ մասնաճյուղի տնօրենի) պաշտոնում կարող է ընտրվել Հայաստանի Հանրապետության այն քաղաքացին, որն ունի գիտական աստիճան և՝ 1) բուհում դասավանդման և վարչական աշխատանքի առնվազն 5 տարվա աշխատանքային փորձ կամ, 2) գիտական և վարչական աշխատանքի առնվազն 5 տարվա աշխատանքային փորձ կամ, 3) բարձրագույն կրթության կամ գիտության համակարգի ղեկավար աշխատանքի առնվազն 5 տարվա աշխատանքային փորձ»:  Բուհը գիտակրթական հաստատություն է, և պետք է ղեկավարի կայացած գիտնականը, ոչ թե պատեհապաշտությամբ գիտական աստիճան ստացած և, ինչպես սիրում են այժմ կրկնել, «ՀԻՆ» Հայաստանում վարչական պաշտոն զբաղեցրած անարժան մեկը: Առաջարկում եմ պահպանել բուհական ինքնավարության սկզբունքը, և այս շարադրանքը փոխարինել հետևյալ արտահայտությամբ. «Բուհի ռեկտոր </w:t>
            </w:r>
            <w:r>
              <w:rPr>
                <w:rFonts w:ascii="GHEA Grapalat" w:eastAsia="GHEA Grapalat" w:hAnsi="GHEA Grapalat" w:cs="GHEA Grapalat"/>
                <w:color w:val="000000"/>
                <w:sz w:val="22"/>
                <w:szCs w:val="22"/>
              </w:rPr>
              <w:lastRenderedPageBreak/>
              <w:t>կարող է ընտրվել բուհի կանոնադրությամբ սահմանված պահանջներին բավարարող Հայաստանի Հանրապետության քաղաքացին»: Միաժամանակ հաշվի առնելով այսօր բուհերում ստեղծված իրավիճակը` առաջարկում եմ օրենքով սահմանել ռեկտորի թափուր պաշտոնի` պաշտոնակատարով փոխարինման առավելագույն ժամկետ` 3 ամիս: Նույն հոդվածի 8-րդ մասի 15 կետով ռեկտորը.  «15)</w:t>
            </w:r>
            <w:r>
              <w:rPr>
                <w:rFonts w:ascii="GHEA Grapalat" w:eastAsia="GHEA Grapalat" w:hAnsi="GHEA Grapalat" w:cs="GHEA Grapalat"/>
                <w:color w:val="000000"/>
                <w:sz w:val="22"/>
                <w:szCs w:val="22"/>
              </w:rPr>
              <w:tab/>
              <w:t>ակադեմիական խորհրդին է ներկայացնում բուհի գործունեության մասին տարեկան հաշվետվությունը», մինչդեռ ռեկտորը հաշվետու է իրեն ընտրող կառավարման խորհրդին, ինչը չի սահմանված օրենքի նախագծում, ուստի առաջարկում եմ «ակադեմիական» բառը փոխարինել «կառավարման» բառով.  «15)</w:t>
            </w:r>
            <w:r>
              <w:rPr>
                <w:rFonts w:ascii="GHEA Grapalat" w:eastAsia="GHEA Grapalat" w:hAnsi="GHEA Grapalat" w:cs="GHEA Grapalat"/>
                <w:color w:val="000000"/>
                <w:sz w:val="22"/>
                <w:szCs w:val="22"/>
              </w:rPr>
              <w:tab/>
              <w:t>կառավարման խորհրդին է ներկայացնում բուհի գործունեության մասին տարեկան հաշվետվությունը»: Կառավարման խորհրդի նիստը դռնբաց է և կարող են մասնակցել նաև ակադեմիական խորհրդի անդամներն ու բուհի բոլոր շահառուները: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Ընդունելի չէ: Բարձրագույն ուսումնական հաստատությունների ռեկտորների, ինչպես նաև գիտական կազմակերպությունների տնօրենների պաշտոններ զբաղեցնող անձանց համար օրենքով սահմանվում են ընդհանուր միասնական պահանջներ ու չափանիշներ, ժամկետներ: Ակադեմիական խորհուրդը ևս համարվում է բուհի կառավարման մարմին և ռեկտորը բուհի գործունեության մասին տարեկան հաշվետվությունը ներկայացնում է նաև ակադեմիական խորհրդին, իսկ կառավարման խորհրդին՝ քննարկելու և սահմանված կարգով որոշում ընդունելու համար (տե՛ս Հոդված 29, մաս 1, կետ 5 և 6):</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16:15:14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w:t>
            </w:r>
            <w:r>
              <w:rPr>
                <w:rFonts w:ascii="GHEA Grapalat" w:eastAsia="GHEA Grapalat" w:hAnsi="GHEA Grapalat" w:cs="GHEA Grapalat"/>
                <w:color w:val="000000"/>
                <w:sz w:val="22"/>
                <w:szCs w:val="22"/>
              </w:rPr>
              <w:lastRenderedPageBreak/>
              <w:t>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w:t>
            </w:r>
            <w:r>
              <w:rPr>
                <w:rFonts w:ascii="GHEA Grapalat" w:eastAsia="GHEA Grapalat" w:hAnsi="GHEA Grapalat" w:cs="GHEA Grapalat"/>
                <w:color w:val="000000"/>
                <w:sz w:val="22"/>
                <w:szCs w:val="22"/>
              </w:rPr>
              <w:lastRenderedPageBreak/>
              <w:t xml:space="preserve">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16:14:40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27. Մաս 7, կետ 6-րդ  </w:t>
            </w:r>
            <w:r>
              <w:rPr>
                <w:rFonts w:ascii="GHEA Grapalat" w:eastAsia="GHEA Grapalat" w:hAnsi="GHEA Grapalat" w:cs="GHEA Grapalat"/>
                <w:color w:val="000000"/>
                <w:sz w:val="22"/>
                <w:szCs w:val="22"/>
              </w:rPr>
              <w:tab/>
              <w:t>«7.  Կառավարման խորհրդի անդամ չի կարող լինել այն անձը, որը՝ «հանդիսանում է տվյալ բուհի ակադեմիական խորհրդի անդամ». ամոթ է նման լեզվական մակարդակով բարձրագույն կրթության օրենքի նախագիծ գրելը. առաջարկում եմ շարադրել գրական հայերեն, այն է` «տվյալ բուհի ակադեմիական խորհրդի անդամ է»:</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Ընդունելի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Օրենքի նախագծի Հոդված 27, մաս 7, 6-րդ կետը կվերախմբագրվի:</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16:14:40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 xml:space="preserve">եթե դասընթացն իրականացվում է օտարերկրյա մասնագետի </w:t>
            </w:r>
            <w:r>
              <w:rPr>
                <w:rFonts w:ascii="GHEA Grapalat" w:eastAsia="GHEA Grapalat" w:hAnsi="GHEA Grapalat" w:cs="GHEA Grapalat"/>
                <w:color w:val="000000"/>
                <w:sz w:val="22"/>
                <w:szCs w:val="22"/>
              </w:rPr>
              <w:lastRenderedPageBreak/>
              <w:t>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16:14:19</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26. Բուհի կառավարման խորհրդի ձևավորումը Նախագծում` «2.</w:t>
            </w:r>
            <w:r>
              <w:rPr>
                <w:rFonts w:ascii="GHEA Grapalat" w:eastAsia="GHEA Grapalat" w:hAnsi="GHEA Grapalat" w:cs="GHEA Grapalat"/>
                <w:color w:val="000000"/>
                <w:sz w:val="22"/>
                <w:szCs w:val="22"/>
              </w:rPr>
              <w:tab/>
              <w:t>Կառավարման խորհուրդը բաղկացած է 12 անդամից: 3.</w:t>
            </w:r>
            <w:r>
              <w:rPr>
                <w:rFonts w:ascii="GHEA Grapalat" w:eastAsia="GHEA Grapalat" w:hAnsi="GHEA Grapalat" w:cs="GHEA Grapalat"/>
                <w:color w:val="000000"/>
                <w:sz w:val="22"/>
                <w:szCs w:val="22"/>
              </w:rPr>
              <w:tab/>
              <w:t>Կառավարման խորհուրդը ձևավորվում է հետևյալ համամասնությամբ՝ 1)</w:t>
            </w:r>
            <w:r>
              <w:rPr>
                <w:rFonts w:ascii="GHEA Grapalat" w:eastAsia="GHEA Grapalat" w:hAnsi="GHEA Grapalat" w:cs="GHEA Grapalat"/>
                <w:color w:val="000000"/>
                <w:sz w:val="22"/>
                <w:szCs w:val="22"/>
              </w:rPr>
              <w:tab/>
              <w:t xml:space="preserve">1-ը՝ </w:t>
            </w:r>
            <w:r>
              <w:rPr>
                <w:rFonts w:ascii="GHEA Grapalat" w:eastAsia="GHEA Grapalat" w:hAnsi="GHEA Grapalat" w:cs="GHEA Grapalat"/>
                <w:color w:val="000000"/>
                <w:sz w:val="22"/>
                <w:szCs w:val="22"/>
              </w:rPr>
              <w:lastRenderedPageBreak/>
              <w:t>ուսանողության ներկայացուցիչներից, որին առաջադրում է բուհի ուսանողական խորհուրդը, 2)</w:t>
            </w:r>
            <w:r>
              <w:rPr>
                <w:rFonts w:ascii="GHEA Grapalat" w:eastAsia="GHEA Grapalat" w:hAnsi="GHEA Grapalat" w:cs="GHEA Grapalat"/>
                <w:color w:val="000000"/>
                <w:sz w:val="22"/>
                <w:szCs w:val="22"/>
              </w:rPr>
              <w:tab/>
              <w:t>4-ը՝ բուհի հիմնական ակադեմիական կազմից, որոնց առաջադրում է բուհի ակադեմիական խորհուրդը, 3)</w:t>
            </w:r>
            <w:r>
              <w:rPr>
                <w:rFonts w:ascii="GHEA Grapalat" w:eastAsia="GHEA Grapalat" w:hAnsi="GHEA Grapalat" w:cs="GHEA Grapalat"/>
                <w:color w:val="000000"/>
                <w:sz w:val="22"/>
                <w:szCs w:val="22"/>
              </w:rPr>
              <w:tab/>
              <w:t xml:space="preserve">1-ը՝ բուհի հետ համագործակցող կազմակերպություններից, որոնց ներկայացուցչին առաջադրում է բուհի ակադեմիական խորհուրդը, ելնելով բուհի առանձնահատկություններից և ոլորտային ուղղվածությունից, </w:t>
            </w:r>
            <w:r>
              <w:rPr>
                <w:rFonts w:ascii="GHEA Grapalat" w:eastAsia="GHEA Grapalat" w:hAnsi="GHEA Grapalat" w:cs="GHEA Grapalat"/>
                <w:color w:val="000000"/>
                <w:sz w:val="22"/>
                <w:szCs w:val="22"/>
              </w:rPr>
              <w:tab/>
              <w:t xml:space="preserve"> 4)</w:t>
            </w:r>
            <w:r>
              <w:rPr>
                <w:rFonts w:ascii="GHEA Grapalat" w:eastAsia="GHEA Grapalat" w:hAnsi="GHEA Grapalat" w:cs="GHEA Grapalat"/>
                <w:color w:val="000000"/>
                <w:sz w:val="22"/>
                <w:szCs w:val="22"/>
              </w:rPr>
              <w:tab/>
              <w:t xml:space="preserve">6-ին՝ համապատասխան ոլորտի լիազոր մարմնի ղեկավարը՝ գործարարներից, կրթության, գիտության, մշակույթի կամ տնտեսության այլ ոլորտների ներկայացուցիչներից»։  </w:t>
            </w:r>
            <w:r>
              <w:rPr>
                <w:rFonts w:ascii="GHEA Grapalat" w:eastAsia="GHEA Grapalat" w:hAnsi="GHEA Grapalat" w:cs="GHEA Grapalat"/>
                <w:color w:val="000000"/>
                <w:sz w:val="22"/>
                <w:szCs w:val="22"/>
              </w:rPr>
              <w:tab/>
              <w:t xml:space="preserve">Ինչպես տեսնում ենք, առաջարկված նախագծում ուսանողությանը տրվում է 1 տեղ, իսկ կառավարությանը` 6 տեղ: Սա բուհի շահառուների նկատմամբ անհավասար ու անարդարացի վերաբերմունք է: Այդ դեպքում պետությունը պետք է պարտավորվի նույն համամասնությամբ վճարել բուհին, իրականում բուհին փող տալիս է հիմնականում ուսանողը, հետևաբար պետք է բուհը կառավարի նախ և առաջ ուսանողը, ոչ թե չնչին գումար վճարող պետությունը` ի դեմս օրվա կառավարության, ինչն առաջարկված է նախագծում: Նախագծի այս ձևաչափը չի </w:t>
            </w:r>
            <w:r>
              <w:rPr>
                <w:rFonts w:ascii="GHEA Grapalat" w:eastAsia="GHEA Grapalat" w:hAnsi="GHEA Grapalat" w:cs="GHEA Grapalat"/>
                <w:color w:val="000000"/>
                <w:sz w:val="22"/>
                <w:szCs w:val="22"/>
              </w:rPr>
              <w:lastRenderedPageBreak/>
              <w:t xml:space="preserve">բխում բուհական ինքնավարությունից, ինչը ըստ օրինագծի 4-րդ հոդվածի պետական քաղաքականության հիմնական սկզբունքներից է («բուհական ինքնավարության,  ակադեմիական և հետազոտությունների ազատության ապահովումը» (հոդված 4, մաս 1, կետ 2), նաև «բուհերի և գիտական կազմակերպությունների հետ պետական մարմինների և մասնավոր գործընկերների համագործակցության ամրապնդումը՝ բուհի և գիտական կազմակերպության ինքնավարության սկզբունքի  պահպանմամբ» (հոդված 4, մաս 1, կետ 10): </w:t>
            </w:r>
            <w:r>
              <w:rPr>
                <w:rFonts w:ascii="GHEA Grapalat" w:eastAsia="GHEA Grapalat" w:hAnsi="GHEA Grapalat" w:cs="GHEA Grapalat"/>
                <w:color w:val="000000"/>
                <w:sz w:val="22"/>
                <w:szCs w:val="22"/>
              </w:rPr>
              <w:tab/>
              <w:t xml:space="preserve">Նախագծի այս ձևաչափը նախարարությունից կախվածության մշակման փորձ է: Ավելին` հոդված 27-ի 4-րդ մասով նախագծում առաջարկվում է. «Կառավարման խորհրդի նախագահ կարող է լինել միայն բուհի հետ համագործակցող կազմակերպությունից կամ լիազոր մարմնի կողմից նշանակված անդամը», որով ամեն ինչ ասված է, մինչդեռ գործող օրենքում իրավացիորեն սահմանափակվում էր միայն ուսանողի` կառավարման խորհրդի նախագահ ընտրվելու իրավունքը, իսկ խորհրդի մյուս բոլոր անդամները` այդ թվում նաև բուհերից ներկայացված անդամները կարող էին </w:t>
            </w:r>
            <w:r>
              <w:rPr>
                <w:rFonts w:ascii="GHEA Grapalat" w:eastAsia="GHEA Grapalat" w:hAnsi="GHEA Grapalat" w:cs="GHEA Grapalat"/>
                <w:color w:val="000000"/>
                <w:sz w:val="22"/>
                <w:szCs w:val="22"/>
              </w:rPr>
              <w:lastRenderedPageBreak/>
              <w:t xml:space="preserve">ընտրվել խորհրդի նախագահ։  </w:t>
            </w:r>
            <w:r>
              <w:rPr>
                <w:rFonts w:ascii="GHEA Grapalat" w:eastAsia="GHEA Grapalat" w:hAnsi="GHEA Grapalat" w:cs="GHEA Grapalat"/>
                <w:color w:val="000000"/>
                <w:sz w:val="22"/>
                <w:szCs w:val="22"/>
              </w:rPr>
              <w:tab/>
              <w:t>Առաջարկում եմ` բուհերի ինքնավարությունը պահպանելու նպատակով կառավարման խորհուրդներում շահառու ճանաչել 33.3 տոկոս ՀՀ կառավարությանը` լիազոր մարմնի հետ միասին, 33.3 տոկոս բուհի աշխատակիցներին և 33.3 տոկոս ուսանողությանը: Միաժամանակ բուհական ինքնավարության սկզբունքից ելնելով` կառավարման խորհդի անդամների քանակն առաջարկում եմ սահմանել բուհերի կանոնադրությամբ` հաշվի առնելով տվյալ բուհի առանձնահատկությունը: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Տե՛ս ՀՀ ԳԱԱ գիտակրթական միջազգային կենտրոն (9-րդ առաջարկ) և  Կրթական քաղաքացիական նախաձեռնություն (5-րդ առաջարկ) օգտատերերի նույնաբովանդակ </w:t>
            </w:r>
            <w:r>
              <w:rPr>
                <w:rFonts w:ascii="GHEA Grapalat" w:eastAsia="GHEA Grapalat" w:hAnsi="GHEA Grapalat" w:cs="GHEA Grapalat"/>
                <w:color w:val="000000"/>
                <w:sz w:val="22"/>
                <w:szCs w:val="22"/>
              </w:rPr>
              <w:lastRenderedPageBreak/>
              <w:t>առաջարկներին տրված պատասխանները: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16:14:19</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w:t>
            </w:r>
            <w:r>
              <w:rPr>
                <w:rFonts w:ascii="GHEA Grapalat" w:eastAsia="GHEA Grapalat" w:hAnsi="GHEA Grapalat" w:cs="GHEA Grapalat"/>
                <w:color w:val="000000"/>
                <w:sz w:val="22"/>
                <w:szCs w:val="22"/>
              </w:rPr>
              <w:lastRenderedPageBreak/>
              <w:t>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w:t>
            </w:r>
            <w:r>
              <w:rPr>
                <w:rFonts w:ascii="GHEA Grapalat" w:eastAsia="GHEA Grapalat" w:hAnsi="GHEA Grapalat" w:cs="GHEA Grapalat"/>
                <w:color w:val="000000"/>
                <w:sz w:val="22"/>
                <w:szCs w:val="22"/>
              </w:rPr>
              <w:lastRenderedPageBreak/>
              <w:t>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59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16:13:50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25. Հայաստանի Հանրապետության գիտությունների ազգային ակադեմիան  1. Հայաստանի Հանրապետության գիտությունների ազգային ակադեմիան բարձրագույն գիտական կոչումներ ունեցող և Հայաստանի կամ օտարերկրյա ճանաչված գիտնականների ինքնակառավարվող միավորում է, որի հիմնական գործառույթը գիտության զարգացման և գիտահետազոտական գործունեության արդյունքների ներդրման, ինչպես նաև հանրապետության տնտեսական, սոցիալական և մշակութային զարգացման ուղղությամբ համապատասխան ոլորտի պետական քաղաքականություն մշակող և իրականացնող մարմիններին խորհրդատվության տրամադրումն է: 2. Հայաստանի Հանրապետության գիտությունների ազգային ակադեմիայի կազմակերպական-իրավական ձևի և </w:t>
            </w:r>
            <w:r>
              <w:rPr>
                <w:rFonts w:ascii="GHEA Grapalat" w:eastAsia="GHEA Grapalat" w:hAnsi="GHEA Grapalat" w:cs="GHEA Grapalat"/>
                <w:color w:val="000000"/>
                <w:sz w:val="22"/>
                <w:szCs w:val="22"/>
              </w:rPr>
              <w:lastRenderedPageBreak/>
              <w:t>գործունեության առանձնահատկությունները սահմանում է Կառավարությունը: Սույն շարադրանքն առաջարկում եմ հանել, քանի որ ակադեմիայի մասին օրենք կա, և կարիք չկա ուժը կորցրած ճանաչել «Հայաստանի Հանրապետության գիտությունների ազգային ակադեմիայի մասին» Հայաստանի Հանրապետության օրենքը` այն փոխարինելով ակադեմիայի մասին այս ճապաղ շարադրանքով:</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Ընդունվել է ի գիտություն: Բերված փաստարկները հիմնավոր չեն: Ներկայացված մտահոգությունները լրացուցիչ կքննարկվեն բարձրագույն կրթության և գիտության համակարգի զարգացման տրամաբանության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16:13:50</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w:t>
            </w:r>
            <w:r>
              <w:rPr>
                <w:rFonts w:ascii="GHEA Grapalat" w:eastAsia="GHEA Grapalat" w:hAnsi="GHEA Grapalat" w:cs="GHEA Grapalat"/>
                <w:color w:val="000000"/>
                <w:sz w:val="22"/>
                <w:szCs w:val="22"/>
              </w:rPr>
              <w:lastRenderedPageBreak/>
              <w:t>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w:t>
            </w:r>
            <w:r>
              <w:rPr>
                <w:rFonts w:ascii="GHEA Grapalat" w:eastAsia="GHEA Grapalat" w:hAnsi="GHEA Grapalat" w:cs="GHEA Grapalat"/>
                <w:color w:val="000000"/>
                <w:sz w:val="22"/>
                <w:szCs w:val="22"/>
              </w:rPr>
              <w:lastRenderedPageBreak/>
              <w:t>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նախորդները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16:13:31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Հոդված 17, մաս 8.  Նախագծում` «Հայաստանի Հանրապետության այն քաղաքացիները, որոնք ընդունելության համար ներկայացվող ավարտական փաստաթղթում «Հայոց լեզու» առարկայից չունեն ավարտական գնահատական, կարող են դրա փոխարեն քննություն հանձնել օտար լեզվից՝ Կառավարության կողմից սահմանված ընդունելության կարգի համաձայն»: Սա հակասում է հոդված 17-ի 7-րդ մասին, այն է` «Հայաստանի Հանրապետության քաղաքացիների ընդունելության համար «Հայոց լեզու» առարկայի քննության վկայագիրը պարտադիր է»: Ուստի առաջարկում ենք հանել 8-րդ մասը, քանի որ իրավական ակտի մասերը չպետք է հակասեն իրար` համաձայն Նորմատիվ իրավական ակտերի մասին ՀՀ օրենքի 13-րդ հոդվածի 8-րդ մասի:</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Ընդունելի է մասնակի: ՀՀ բարձրագույն ուսումնական հաստատություններ ընդունվելու համար «Հայոց լեզու» առարկայի փոխարեն օտար լեզվից քննություն կարող են հանձնել միայն այն ՀՀ քաղաքացիները, որոնք ավարտել են օտարերկրյա պետությունների ուսումնական հաստատություններ և «Հայոց լեզու» առարկայից չունեն ավարտական գնահատական: Նշենք նաև, որ ներկայումս ևս առկա է համանման օրենսդրական կարգավորում: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«Հայաստանի Հանրապետության այն քաղաքացիները» բառերը կփոխարինվի «Այն անձինք» բառերով:</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62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16:13:31</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w:t>
            </w:r>
            <w:r>
              <w:rPr>
                <w:rFonts w:ascii="GHEA Grapalat" w:eastAsia="GHEA Grapalat" w:hAnsi="GHEA Grapalat" w:cs="GHEA Grapalat"/>
                <w:color w:val="000000"/>
                <w:sz w:val="22"/>
                <w:szCs w:val="22"/>
              </w:rPr>
              <w:lastRenderedPageBreak/>
              <w:t>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w:t>
            </w:r>
            <w:r>
              <w:rPr>
                <w:rFonts w:ascii="GHEA Grapalat" w:eastAsia="GHEA Grapalat" w:hAnsi="GHEA Grapalat" w:cs="GHEA Grapalat"/>
                <w:color w:val="000000"/>
                <w:sz w:val="22"/>
                <w:szCs w:val="22"/>
              </w:rPr>
              <w:lastRenderedPageBreak/>
              <w:t xml:space="preserve">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Առաջարկում են հանել այս հատվածն ամբողջությամբ: Բացի 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Տե՛ս նախորդը (առաջարկը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vano Yeghiazaryan</w:t>
            </w:r>
          </w:p>
          <w:p w:rsidR="00D14D2F" w:rsidRDefault="006A35F6">
            <w:pPr>
              <w:jc w:val="center"/>
            </w:pPr>
            <w:r>
              <w:rPr>
                <w:rFonts w:ascii="GHEA Grapalat" w:eastAsia="GHEA Grapalat" w:hAnsi="GHEA Grapalat" w:cs="GHEA Grapalat"/>
                <w:color w:val="000000"/>
                <w:sz w:val="22"/>
                <w:szCs w:val="22"/>
              </w:rPr>
              <w:t>11.12.2019 16:13:09</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Հոդված 9, մաս 5. Նախագծում` «Բուհերում դասավանդման լեզուն հայերենն է: Առանձին դասընթացներ կամ դասընթացների առանձին թեմաներ, ուսումնական մոդուլներ կարող են դասավանդվել օտար լեզվով» արտահայտությունը առաջարկում եմ վերաշարադրել. «Բուհերում դասավանդման լեզուն ԳՐԱԿԱՆ հայերենն է: Անկախ սեփականության ձևից և մասնագիտությունից` բարձրագույն մասնագիտական հիմնական </w:t>
            </w:r>
            <w:r>
              <w:rPr>
                <w:rFonts w:ascii="GHEA Grapalat" w:eastAsia="GHEA Grapalat" w:hAnsi="GHEA Grapalat" w:cs="GHEA Grapalat"/>
                <w:color w:val="000000"/>
                <w:sz w:val="22"/>
                <w:szCs w:val="22"/>
              </w:rPr>
              <w:lastRenderedPageBreak/>
              <w:t>կրթության բակալավրի կրթական ծրագրում հայոց լեզու և հայ գրականություն, հայոց պատմություն առարկաների ուսուցումը ներառվում է առնվազն երկու կիսամյակի ընթացքում, որոնք ավարտվում են գիտելիքների պարտադիր ստուգմամբ»:  Նկատի ունենանք նաև, որ գրական հայերենով ուսուցումը Լեզվի մասին ՀՀ օրենքի 2-րդ հոդվածի պահանջն է, ավելին` նույն օրենքին հակասում է նախագծի հետևյալ հատվածը. «Բարձրագույն կրթության առաջինից երրորդ մակարդակների կրթական ծրագրերով օտար լեզվով ուսուցման կազմակերպումը հնարավոր է նաև, 1)</w:t>
            </w:r>
            <w:r>
              <w:rPr>
                <w:rFonts w:ascii="GHEA Grapalat" w:eastAsia="GHEA Grapalat" w:hAnsi="GHEA Grapalat" w:cs="GHEA Grapalat"/>
                <w:color w:val="000000"/>
                <w:sz w:val="22"/>
                <w:szCs w:val="22"/>
              </w:rPr>
              <w:tab/>
              <w:t>եթե կրթական  ծրագրի մասնագիտական ուղղվածությունը ենթադրում է օտար լեզվի ուսումնառություն, 2)</w:t>
            </w:r>
            <w:r>
              <w:rPr>
                <w:rFonts w:ascii="GHEA Grapalat" w:eastAsia="GHEA Grapalat" w:hAnsi="GHEA Grapalat" w:cs="GHEA Grapalat"/>
                <w:color w:val="000000"/>
                <w:sz w:val="22"/>
                <w:szCs w:val="22"/>
              </w:rPr>
              <w:tab/>
              <w:t>եթե դասընթացն իրականացվում է օտարերկրյա մասնագետի կողմից, 3)</w:t>
            </w:r>
            <w:r>
              <w:rPr>
                <w:rFonts w:ascii="GHEA Grapalat" w:eastAsia="GHEA Grapalat" w:hAnsi="GHEA Grapalat" w:cs="GHEA Grapalat"/>
                <w:color w:val="000000"/>
                <w:sz w:val="22"/>
                <w:szCs w:val="22"/>
              </w:rPr>
              <w:tab/>
              <w:t xml:space="preserve">օտարերկրյա բուհերի հետ համատեղ իրականացվող կրթական ծրագրերի դեպքում»: Իսկ Նորմատիվ իրավական ակտերի մասին ՀՀ օրենքի 9-րդ հոդվածի 25 մասի համաձայն` «Նորմատիվ իրավական ակտը չպետք է հակասի հավասար կամ ավելի բարձր իրավաբանական ուժ ունեցող նորմատիվ իրավական ակտերին»: </w:t>
            </w:r>
            <w:r>
              <w:rPr>
                <w:rFonts w:ascii="GHEA Grapalat" w:eastAsia="GHEA Grapalat" w:hAnsi="GHEA Grapalat" w:cs="GHEA Grapalat"/>
                <w:color w:val="000000"/>
                <w:sz w:val="22"/>
                <w:szCs w:val="22"/>
              </w:rPr>
              <w:tab/>
              <w:t xml:space="preserve">Առաջարկում են հանել այս հատվածն ամբողջությամբ: Բացի </w:t>
            </w:r>
            <w:r>
              <w:rPr>
                <w:rFonts w:ascii="GHEA Grapalat" w:eastAsia="GHEA Grapalat" w:hAnsi="GHEA Grapalat" w:cs="GHEA Grapalat"/>
                <w:color w:val="000000"/>
                <w:sz w:val="22"/>
                <w:szCs w:val="22"/>
              </w:rPr>
              <w:lastRenderedPageBreak/>
              <w:t>այն, որ սա հակասում է Լեզվի մասին ՀՀ օրենքին, մյուս կողմից էլ` օտար լեզվի ուսումնառությունը հայ մարդը ստանում է մայրենի լեզվի միջոցով, առանց որի հնարավոր չէ հայ մարդու համար որևէ օտար լեզվի ուսուցումը: Իսկ օտարերկրյա բուհերի հետ համատեղ իրականացվող կրթական ծրագրերի դեպքում գործելու են միջազգային պայմանագրերը, որոնք ավելի գերակա են, ուստի սույն օրենքով կարգավորելու հարկ չկա:</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Ընդունվել է մասնակի: Օրենքի նախագծով նախատեսվող կամ առաջարկվող հայագիտական կրթության կարգավորումների մասով առաջարկում ենք նայել  «Հայաստանի դեմոկրատական կուսակցություն» օգտատիրոջ առաջարկներին տրված պատասխանը: Միաժամանակ նշենք, որ «Լեզվի մասին» </w:t>
            </w:r>
            <w:r>
              <w:rPr>
                <w:rFonts w:ascii="GHEA Grapalat" w:eastAsia="GHEA Grapalat" w:hAnsi="GHEA Grapalat" w:cs="GHEA Grapalat"/>
                <w:color w:val="000000"/>
                <w:sz w:val="22"/>
                <w:szCs w:val="22"/>
              </w:rPr>
              <w:lastRenderedPageBreak/>
              <w:t xml:space="preserve">Հայաստանի Հանրապետության օրենքում փոփոխություն և լրացում կատարելու մասին» ՀՀ օրենքի նախագծով ևս տրված են անհրաժեշտ օրենսդրական կարգավորումներ (տե՛ս հարակից օրենքների նախագծերը): Հայաստանի Հանրապետությունում բարձրագույն կրթական ծրագրեր իրականացնող հաստատություններում օտար լեզուներով առանձին դասընթացների կամ դասընթացների առանձին թեմաների, ուսումնական մոդուլների և կրթական ծրագրերի դասավանդման հնարավորության ընձեռումը բարձրագույն կրթության միջազգայնացման կարևոր նախապայ-ման է: Օտար լեզուներով առանձին կրթական ծրագրերի և դասընթացների (ուսումնական մոդուլների) մշակումը և ներդնումը հնարավորություն կտա բարձրագույն կրթությունը հասանելի դարձնել ինչպես </w:t>
            </w:r>
            <w:r>
              <w:rPr>
                <w:rFonts w:ascii="GHEA Grapalat" w:eastAsia="GHEA Grapalat" w:hAnsi="GHEA Grapalat" w:cs="GHEA Grapalat"/>
                <w:color w:val="000000"/>
                <w:sz w:val="22"/>
                <w:szCs w:val="22"/>
              </w:rPr>
              <w:lastRenderedPageBreak/>
              <w:t xml:space="preserve">օտարերկրյա ուսանողներին, այնպես էլ՝ կնպաստի կրթության գրավչությանը տեղացի ուսանողների համար: Ավելին, նոր լուծումներ պարունակող, ճկուն իրավական դաշտի առկայությունը և ենթաօրենսդրական կարգավորումների ապահովումը կնպաստի միջազգային չափայնության ներդրմանը կրթական ծրագրերում և հետազոտություններում: Դրանով իսկ, այն կաջակցի բարձրագույն կրթության համակարգի շարունակական և կայուն զարգացմանը՝ հնարավորություն ընձեռնելով ստեղծելու միջմշակութային հաղորդակցության, փորձի և գաղափարների փոխանակման համար նպաստավոր միջավայր և հարթակ։ Նշենք նաև, որ միջազգային պայմանագրերը չեն կարող ամենայն մանրամասնությամբ նախատեսել և սահմանել օտարերկրյա բուհերի հետ համատեղ իրականացվող կրթական ծրագրերին </w:t>
            </w:r>
            <w:r>
              <w:rPr>
                <w:rFonts w:ascii="GHEA Grapalat" w:eastAsia="GHEA Grapalat" w:hAnsi="GHEA Grapalat" w:cs="GHEA Grapalat"/>
                <w:color w:val="000000"/>
                <w:sz w:val="22"/>
                <w:szCs w:val="22"/>
              </w:rPr>
              <w:lastRenderedPageBreak/>
              <w:t>ներկայացվող անհրաժեշտ պահանջներն ու պայմանները և ունի օրենսդրական կարգավորման անհրաժեշտություն: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Օրենքի նախագծի Հոդված 9, մաս 5, 1-ին նախադասությունը կվերախմբագրվի. «Բուհերում դասավանդման լեզուն գրական հայերենն է»:</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Amur Margaryan</w:t>
            </w:r>
          </w:p>
          <w:p w:rsidR="00D14D2F" w:rsidRDefault="006A35F6">
            <w:pPr>
              <w:jc w:val="center"/>
            </w:pPr>
            <w:r>
              <w:rPr>
                <w:rFonts w:ascii="GHEA Grapalat" w:eastAsia="GHEA Grapalat" w:hAnsi="GHEA Grapalat" w:cs="GHEA Grapalat"/>
                <w:color w:val="000000"/>
                <w:sz w:val="22"/>
                <w:szCs w:val="22"/>
              </w:rPr>
              <w:t>10.12.2019 20:08:14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Քանի որ ՀՀ-ն առաջնահերթություն է հայտարարել բարձր տեխնոլոգիաները և գիտատար արդյունաբերությունը, ապա անհրաժեշտ է գիտության բյուջեյում նախատեսել լուրջ միջոցներ նորագույն տեխնիկա ձեռք բերելու համար։ Զարգացած երկրներում նման ֆոնդերը համարժեք են աշխատավարձների ֆոնդերին։ Մեր դեպքում այն էապես պիտի գերազանցի աշխատավարձի ֆոնդը, որպեսզի հնրավոր լինի լրացնել երեսուն տարվա բացերը։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Առաջարկը կրկնվում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65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Amur Margaryan</w:t>
            </w:r>
          </w:p>
          <w:p w:rsidR="00D14D2F" w:rsidRDefault="006A35F6">
            <w:pPr>
              <w:jc w:val="center"/>
            </w:pPr>
            <w:r>
              <w:rPr>
                <w:rFonts w:ascii="GHEA Grapalat" w:eastAsia="GHEA Grapalat" w:hAnsi="GHEA Grapalat" w:cs="GHEA Grapalat"/>
                <w:color w:val="000000"/>
                <w:sz w:val="22"/>
                <w:szCs w:val="22"/>
              </w:rPr>
              <w:t>10.12.2019 20:08:14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Քանի որ ՀՀ-ն առաջնահերթություն է հայտարարել բարձր տեխնոլոգիաները և գիտատար արդյունաբերությունը, ապա անհրաժեշտ է գիտության բյուջեյում նախատեսել լուրջ միջոցներ նորագույն տեխնիկա ձեռք բերելու համար։ Զարգացած երկրներում նման ֆոնդերը համարժեք են աշխատավարձների ֆոնդերին։ Մեր դեպքում այն էապես պիտի գերազանցի աշխատավարձի ֆոնդը, որպեսզի հնրավոր լինի լրացնել երեսուն տարվա բացերը։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Ընդունվել է ի գիտություն: Ներկայացվող դիտարկումները բովանդակային առումով չեն վերաբերում օրենքի նախագծի դրույթներին և սույն օրենքի ուղղակիորեն կարգավորման առարկա չեն: Միաժամանակ, նախատեսվող նոր մոտեցումներն ու առանցքային դրույթներն օրենքի նախագծում ընդգրկվել են, ելնելով բարձրագույն կրթության և գիտության ոլորտում պետության </w:t>
            </w:r>
            <w:r>
              <w:rPr>
                <w:rFonts w:ascii="GHEA Grapalat" w:eastAsia="GHEA Grapalat" w:hAnsi="GHEA Grapalat" w:cs="GHEA Grapalat"/>
                <w:color w:val="000000"/>
                <w:sz w:val="22"/>
                <w:szCs w:val="22"/>
              </w:rPr>
              <w:lastRenderedPageBreak/>
              <w:t>որդեգրած քաղաքականությունից և ընդհանուր միասնական սկզբունքներից, որոնք միտված են նաև գիտության համակարգի զարգացման հայեցակարգի ձևավորման շրջանակներում համակարգի բարեփոխումների իրականացմանը և գիտության ֆինանսավորման արդյունավետության բարձրացմանը, ինչպես նաև տեղեկատվական և բարձր տեխնոլոգիաների ու գիտատար արդյունաբերության զարգացման խրախուսմանը: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11.</w:t>
            </w:r>
            <w:r>
              <w:rPr>
                <w:rFonts w:ascii="GHEA Grapalat" w:eastAsia="GHEA Grapalat" w:hAnsi="GHEA Grapalat" w:cs="GHEA Grapalat"/>
                <w:color w:val="000000"/>
                <w:sz w:val="22"/>
                <w:szCs w:val="22"/>
              </w:rPr>
              <w:tab/>
              <w:t>Հիմնավորված չէ նաև նույն օրենքի շրջանակներում և բարձրագույն կրթության և գիտության բնագավառներին վերաբերող օրենսդրական կարգավորումների միավորումը: Նախագիծը հիմնականում կարգավորում է բարձրագույն կրթության բնագավառի իրավահարաբերությունները՝ ստվերում թողնելով գիտության բնագավառը: Ցանկալի է ունենալ «Բարձրագույն կրթության մասին» և «Գիտության մասին» առանձին օրենքներ, ինչպես դա առկա է բոլոր ԱՊՀ երկրներում:</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Չի ընդունվել: Բարձրագույն կրթության  համակարգերի զարգացման տրամաբանությունը առաջ է քաշել միասնական օրենսդրական կարգավորման անհրաժեշտություն, նկատի ունենալով նաև, որ բուհերում իրականացվող հետազոտական աշխատանքներին առնչվող խնդիրները գործնականում կարգավորվում են գիտահետազոտական </w:t>
            </w:r>
            <w:r>
              <w:rPr>
                <w:rFonts w:ascii="GHEA Grapalat" w:eastAsia="GHEA Grapalat" w:hAnsi="GHEA Grapalat" w:cs="GHEA Grapalat"/>
                <w:color w:val="000000"/>
                <w:sz w:val="22"/>
                <w:szCs w:val="22"/>
              </w:rPr>
              <w:lastRenderedPageBreak/>
              <w:t>գործունեության մասին օրենսդրական նորմերով։ Բարձրագույն կրթության և գիտության ոլորտում առկա խնդիրներն ունեն համակարգային բնույթ, բացի այդ՝ բարձրագույն կրթության և գիտության համակարգի մեկ ընդհանուր օրինագծի առկայությունն անհրաժեշտ լիազորություններ և օրենսդրական հիմքեր է ստեղծում բարձրագույն կրթության ու գիտության բարեփոխումների ռազմավարության ու նորարարությունների խթանման, բուհ-հետազոտություն-տնտեսություն կապի ամրապնդման ու կարգավորող չափանիշների ներդրման, ինչպես նաև երկու համակարգերի մոտեցումների ու բաղադրիչների միասնականացման համար (առավել մանրամասն՝ տես օրենքի նախագծի հիմնավորումը):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ՀՀ ԳԱԱ գիտակրթական միջազգային </w:t>
            </w:r>
            <w:r>
              <w:rPr>
                <w:rFonts w:ascii="GHEA Grapalat" w:eastAsia="GHEA Grapalat" w:hAnsi="GHEA Grapalat" w:cs="GHEA Grapalat"/>
                <w:color w:val="000000"/>
                <w:sz w:val="22"/>
                <w:szCs w:val="22"/>
              </w:rPr>
              <w:lastRenderedPageBreak/>
              <w:t>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10.</w:t>
            </w:r>
            <w:r>
              <w:rPr>
                <w:rFonts w:ascii="GHEA Grapalat" w:eastAsia="GHEA Grapalat" w:hAnsi="GHEA Grapalat" w:cs="GHEA Grapalat"/>
                <w:color w:val="000000"/>
                <w:sz w:val="22"/>
                <w:szCs w:val="22"/>
              </w:rPr>
              <w:tab/>
              <w:t xml:space="preserve">Հայաստանի Հանրապետության՝ 2014-2025 թթ. հեռանկարային զարգացման ռազմավարական ծրագիրը, նկատի ունենալով </w:t>
            </w:r>
            <w:r>
              <w:rPr>
                <w:rFonts w:ascii="GHEA Grapalat" w:eastAsia="GHEA Grapalat" w:hAnsi="GHEA Grapalat" w:cs="GHEA Grapalat"/>
                <w:color w:val="000000"/>
                <w:sz w:val="22"/>
                <w:szCs w:val="22"/>
              </w:rPr>
              <w:lastRenderedPageBreak/>
              <w:t xml:space="preserve">մարդկային ռեսուրսների հույժ կարևորությունը, երկրի երկարատև սոցիալ-տնտեսական զարգացման գործում կարևորում է բարձրագույն մասնագիտական կրթության մատչելիության բարձրացումը: Երևանի կոմյունիկեով նույնպես ամրագրված է բարձրագույն կրթության հասանելիության ապահովման հնարավորության ընդլայնումը Եվրոպական բարձրագույն կրթական տարածքում: Հեռավար ուսուցումը ապահովում է որակյալ, զանգվածային և անհատականացված կրթություն, որը ՀՀ ԳԱԱ ԳԿՄԿ-ն իրականացնում է տարիներ շարունակ: Եթե 10-15 տարի առաջ հեռավար ուսուցում ստանում էր ոչ ավել, քան 50 մլն մարդ, ապա այսօր ավելի քան 100 մլն մարդ իր բարձրագույն կրթությունը ստանում է հեռավար ձևով: Եվ այս թիվը տարեցտարի աճում է մեծ տեմպերով՝ հեռավար կրթությունը դարձնելով ապագայի ամենատարածված կրթության ձևը: Մեր խորին համոզմամբ սույն օրենքը պիտի նպաստի Հայաստանում հեռավար կրթության զարգացմանը: Այս առումով առաջարկում ենք նախագծի 14-րդ հոդվածում ավելացնել. «Կառավարությունը հաստատում է հեռավար կրթության իրականացման լիցենզավորման կարգը և թույլատրելի մասնագիտությունների </w:t>
            </w:r>
            <w:r>
              <w:rPr>
                <w:rFonts w:ascii="GHEA Grapalat" w:eastAsia="GHEA Grapalat" w:hAnsi="GHEA Grapalat" w:cs="GHEA Grapalat"/>
                <w:color w:val="000000"/>
                <w:sz w:val="22"/>
                <w:szCs w:val="22"/>
              </w:rPr>
              <w:lastRenderedPageBreak/>
              <w:t>ցանկը»: Միաժամանակ անհրաժեշտություն կա նախագծում առանձին հոդված նախատեսել, որը կներկայացնի ու կկարգավորի հեռավար բարձրագույն կրթության առանձնահատկությունները: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Չի ընդունվել: Ելնելով օրենքի  նախագծի ընդհանուր տրամաբանությունից և ընդհանուր </w:t>
            </w:r>
            <w:r>
              <w:rPr>
                <w:rFonts w:ascii="GHEA Grapalat" w:eastAsia="GHEA Grapalat" w:hAnsi="GHEA Grapalat" w:cs="GHEA Grapalat"/>
                <w:color w:val="000000"/>
                <w:sz w:val="22"/>
                <w:szCs w:val="22"/>
              </w:rPr>
              <w:lastRenderedPageBreak/>
              <w:t xml:space="preserve">կարգավորումներից՝ հիմնական կրթական ծրագրերը` ըստ բարձրագույն կրթության մակարդակների, կարող են իրականացվել ուսանողի լրիվ կամ մասնակի բեռնվածությամբ, որը հնարավորություն կտա ուսանողներին կարգավորել իրենց ուսումնառության ինտենսիվությունը (բեռնվածությունը) և կուտակել անհրաժեշտ կրեդիտներ՝ պայմանավորված իրենց ընդունակություններով և զբաղվածության աստիճանով, ինչպես նաև ֆինանսական հնարավորություններով:  Բարձրագույն կրթությունն լրիվ կամ մասնակի բեռնվածությամբ կազմակերպելիս հեռավար ուսուցումն որպես կիրառելի ուսուցման մեթոդ հնարավորինս կարող է օգտագործվել ուսումնական գործընթացում տեղեկատվական տեխնոլոգիաների և հեռահաղորդակցության այլ միջոցների ակտիվ կիրառմամբ ու </w:t>
            </w:r>
            <w:r>
              <w:rPr>
                <w:rFonts w:ascii="GHEA Grapalat" w:eastAsia="GHEA Grapalat" w:hAnsi="GHEA Grapalat" w:cs="GHEA Grapalat"/>
                <w:color w:val="000000"/>
                <w:sz w:val="22"/>
                <w:szCs w:val="22"/>
              </w:rPr>
              <w:lastRenderedPageBreak/>
              <w:t>ներդրմամբ, ապահովելով նաև դասավանդման և ուսումնառության մեթոդների զարգացումը և նորարարությունը: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68</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9.</w:t>
            </w:r>
            <w:r>
              <w:rPr>
                <w:rFonts w:ascii="GHEA Grapalat" w:eastAsia="GHEA Grapalat" w:hAnsi="GHEA Grapalat" w:cs="GHEA Grapalat"/>
                <w:color w:val="000000"/>
                <w:sz w:val="22"/>
                <w:szCs w:val="22"/>
              </w:rPr>
              <w:tab/>
              <w:t>Նախագծում մի շարք հոդվածներով բուհերի ինքնավարությունն ու ինքնակառավարումը (ակադեմիական ինքնավարություն, մարդկային ռեսուրսների կառավարման ինքնավարություն և այլն) հռչակված են որպես անբեկանելի արժեքներ: Սակայն մի շարք կետերով ուղղակի կամ անուղղակի սահմանափակվում են այդ արժեքները: Այսպես՝ ա) Հանրային բուհի կառավարման խորհրդի ձևավորումը և ռեկտորի նշանակումը փաստացի վերապահված են «համապատասխան լիազոր մարմնին» (խորհրդի 12 անդամներից 6-ին առաջադրում է համապատասխան նախարարը և այլն. - հոդվ. 26): Բրգաձև կառավարման այս համակարգում ոտնահարվում են բուհական ինքնավարությունը և կառավարման ազատությունը, բուհը ակնհայտորեն կախվածության մեջ է գտնվում լիազոր մարմնից:</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Ներկայացված օրենքի նախագծով առաջարկվում է օրենսդրորեն ամրագրել ԲՈՒՀ-երի կառավարման խոր¬հուրդների ապաքաղաքականացումը՝ զրկելով քաղաքական պաշտոններ զբաղեցնող անձանց, ինչպես նաև քաղաքական կուսակցության ղեկավար մարմինների անդամներին բարձրագույն ուսումնական հաստատության խորհրդի անդամ դառնալու հնարավորությունից: Ավելին, լիազոր մարմնի կողմից բուհերի կառավարման խորհուրդներում ընդգրկվող խորհրդի 12-ի անդամներից 6-ը լինելու են գործարարների, կրթության, գիտության, մշակույթի կամ տնտեսության այլ ոլորտների ներկայացուցիչներ և անընդունելի ենք համարում նման մոտեցումը, </w:t>
            </w:r>
            <w:r>
              <w:rPr>
                <w:rFonts w:ascii="GHEA Grapalat" w:eastAsia="GHEA Grapalat" w:hAnsi="GHEA Grapalat" w:cs="GHEA Grapalat"/>
                <w:color w:val="000000"/>
                <w:sz w:val="22"/>
                <w:szCs w:val="22"/>
              </w:rPr>
              <w:lastRenderedPageBreak/>
              <w:t xml:space="preserve">որ հիշյալ ոլորտի ներկայացուցիչները հակված են լինելու բուհի ինքնավարության և ինքնակառավարման գործառույթի իրացմանը խոչընդոտելուն:  Օրենքի նախագծով ներկայացված  համամասնությունը կարող է ապահովել բուհի կառավարման խորհրդում հավասարակշռությունը, որոշումների օբյեկտիվությունը և խուսափել որևէ կողմի ձայների մեծամասնությամբ պարտադրված որոշումներից և պետական կառավարման մարմինների միջամտությունից։ Կառավարման խորհրդի անդամների թվաքանակի (12 անդամ) մասով նշենք, որ միջազգային մակարդակում միտումը բուհերի կառավարման մարմինների  անդամների քանակի նվազեցումն է և կառավարման խորհրդի համապատասխան գործառույթների իրականացմամբ ու արդյունավետ աշխատանքի շնորհիվ բուհի խնդիրների լուծումն է, որը ըստ էության չպետք է պայմանավորված լինի </w:t>
            </w:r>
            <w:r>
              <w:rPr>
                <w:rFonts w:ascii="GHEA Grapalat" w:eastAsia="GHEA Grapalat" w:hAnsi="GHEA Grapalat" w:cs="GHEA Grapalat"/>
                <w:color w:val="000000"/>
                <w:sz w:val="22"/>
                <w:szCs w:val="22"/>
              </w:rPr>
              <w:lastRenderedPageBreak/>
              <w:t xml:space="preserve">կառավարման խորհրդի անդամների քանակով: Բացի այդ, խորհրդի անդամների նման համամասնության դեպքում խորհրդում կլինեն բուհը ներկայացնող և բուհի խնդիրներին քաջատեղյակ բավարար թվով աշխատակիցներ (այդ թվում՝ բուհի առանձնահատկություններից և ոլորտային ուղղվածությունից ելնելով՝ ակադեմիական խորհրդի կողմից սահմանված կարգով բուհի հետ համագործակցող կազմակերպություն-ներից առաջադրված 1 ներկայացուցիչ), որոնք կարող են որոշումներ կայացնելիս տրամադրել օգտակար տեղեկատվություն, արդյունավետորեն մասնակցել հարցերի քննարկմանը: Կառավարման խորհրդում ուսանողների ներկայացվածության մասով նշենք, որ ուսանողական համապատասխան մարմինների կողմից ընտրված ուսանողության 1 ներկայացուցիչը ևս կարող է խորհրդում բարձրաձայնել ու ներկայացնել ուսանողության </w:t>
            </w:r>
            <w:r>
              <w:rPr>
                <w:rFonts w:ascii="GHEA Grapalat" w:eastAsia="GHEA Grapalat" w:hAnsi="GHEA Grapalat" w:cs="GHEA Grapalat"/>
                <w:color w:val="000000"/>
                <w:sz w:val="22"/>
                <w:szCs w:val="22"/>
              </w:rPr>
              <w:lastRenderedPageBreak/>
              <w:t>մտահոգությունները, առավել ևս, որ կառավարման խորհրդի լիազորությունների մեջ են մտնում հիմնականում վարչական ու ֆինանսական բնույթի մի շարք հարցերի քննարկումը և հաստատումը (բուհի տարեկան բյուջեն, տնտեսական ընկերություններ ստեղծելու կամ դրանցում մասնակցելու, խոշոր գործարքներ կատարելու, կառուցվածքային միավորներ և հիմնարկներ ստեղծելու ու դրանց կանոնադրությունները հաստատելու, հաստիքացուցակը ու կառուցվածքը հաստատելու, բուհի կանոնադրության մեջ փոփոխություններ կատարելու մասին և այլն):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69</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8.</w:t>
            </w:r>
            <w:r>
              <w:rPr>
                <w:rFonts w:ascii="GHEA Grapalat" w:eastAsia="GHEA Grapalat" w:hAnsi="GHEA Grapalat" w:cs="GHEA Grapalat"/>
                <w:color w:val="000000"/>
                <w:sz w:val="22"/>
                <w:szCs w:val="22"/>
              </w:rPr>
              <w:tab/>
              <w:t xml:space="preserve">Նախագծի ընդունմամբ սահմանափակվում է բարձրագույն կրթության երրորդ մակարդակում գիտական կազմակերպությունների ինքնուրույն ներգրավումը: Այսպես` 7-րդ հոդվածում նախատեսված է, որ գիտական կազմակերպությունը բուհի հետ համատեղ ապահովում է բարձրագույն կրթության </w:t>
            </w:r>
            <w:r>
              <w:rPr>
                <w:rFonts w:ascii="GHEA Grapalat" w:eastAsia="GHEA Grapalat" w:hAnsi="GHEA Grapalat" w:cs="GHEA Grapalat"/>
                <w:color w:val="000000"/>
                <w:sz w:val="22"/>
                <w:szCs w:val="22"/>
              </w:rPr>
              <w:lastRenderedPageBreak/>
              <w:t>երրորդ մակարդակում կրթության իրականացումը, մինչդեռ երկրորդ մակարդակից ուսանողն ընդգրկվում է հետազոտական աշխատանքներում: Առաջարկում ենք բարձրագույն կրթության արդեն երկրորդ մակարդակից, հետազոտական բաղադրիչն ուժեղացնելու նկատառմամբ նախատեսել բուհ-գիտական կազմակերպություն համագործակցություն, խրախուսել բուհերի մասնագիտական ամբիոնների գործունեությունը գիտական կազմակերպություններում, ինչպես դա առկա է ՀՀ ԳԱԱ գիտակրթական միջազգային կենտրոնի պարագայում: Իսկ բարձրագույն կրթության երրորդ մակարդակում գիտական կազմակերպություններին հնարավորություն տալ ինքնուրույն իրականացնել մասնագիտական կադրերի պատրաստումը: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Ընդունելի չէ: Օրենքի նախագծով նախատեսվում է ներկայիս ասպիրանտական ծրագրերը համապատասխանեցնել համաեվրոպական չափանիշներին՝ դրանք ընդգրկելով բարձրագույն կրթության համակարգում որպես որակավորման երրորդ աստիճան՝ </w:t>
            </w:r>
            <w:r>
              <w:rPr>
                <w:rFonts w:ascii="GHEA Grapalat" w:eastAsia="GHEA Grapalat" w:hAnsi="GHEA Grapalat" w:cs="GHEA Grapalat"/>
                <w:color w:val="000000"/>
                <w:sz w:val="22"/>
                <w:szCs w:val="22"/>
              </w:rPr>
              <w:lastRenderedPageBreak/>
              <w:t>կրթական ծրագիր, որի ավարտին շնորհվում է դոկտորի (PhD) որակավորում։ Ըստ այդմ, այդ մակարդակում կրթություն կարող է իրականացնել միայն բուհը՝ իր կազմում գործող մասնագիտական համապատասխան հաստատության հենքի վրա կամ իր կազմից դուրս գործող գիտական կազմակերպության հետ համատեղ: Բացի այդ, անհրաժեշտ հիմքեր են դրվում գիտական կազմակերպությունների և բուհերի աստիճանական ինտեգրման համար՝ ներկայիս ԳԱԱ համակարգում գործող և գերատեսչական գիտական կազմակերպություններին հնարավորություն տալու ինքնուրույն գործելու, միավորվելու գիտական ցանցերում կամ ընդգրկվելու բուհերի կազմում որպես գիտահետազոտական ինստիտուտներ։</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70</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ՀՀ ԳԱԱ գիտակրթական միջազգային </w:t>
            </w:r>
            <w:r>
              <w:rPr>
                <w:rFonts w:ascii="GHEA Grapalat" w:eastAsia="GHEA Grapalat" w:hAnsi="GHEA Grapalat" w:cs="GHEA Grapalat"/>
                <w:color w:val="000000"/>
                <w:sz w:val="22"/>
                <w:szCs w:val="22"/>
              </w:rPr>
              <w:lastRenderedPageBreak/>
              <w:t>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w:t>
            </w:r>
            <w:r>
              <w:rPr>
                <w:rFonts w:ascii="GHEA Grapalat" w:eastAsia="GHEA Grapalat" w:hAnsi="GHEA Grapalat" w:cs="GHEA Grapalat"/>
                <w:color w:val="000000"/>
                <w:sz w:val="22"/>
                <w:szCs w:val="22"/>
              </w:rPr>
              <w:tab/>
              <w:t xml:space="preserve">Նախագծի 7-րդ գլխի 38-րդ հոդվածի 10-րդ մասով օրենքի ընդունմամբ ուժը կորցրած է ճանաչվում «Գիտական և </w:t>
            </w:r>
            <w:r>
              <w:rPr>
                <w:rFonts w:ascii="GHEA Grapalat" w:eastAsia="GHEA Grapalat" w:hAnsi="GHEA Grapalat" w:cs="GHEA Grapalat"/>
                <w:color w:val="000000"/>
                <w:sz w:val="22"/>
                <w:szCs w:val="22"/>
              </w:rPr>
              <w:lastRenderedPageBreak/>
              <w:t>գիտատեխնիկական գործունեության մասին» Հայաստանի Հանրապետության 2000 թվականի օրենքը՝ բացառությամբ գիտությունների թեկնածուի և գիտության դոկտորի գիտական աստիճանների շնորհման մասի: Գիտական աստիճանաշնորհման երկաստիճան համակարգը շարունակելու է գործել մինչ 2022 թվականի հունվարի 1-ը:</w:t>
            </w:r>
            <w:r>
              <w:rPr>
                <w:rFonts w:ascii="GHEA Grapalat" w:eastAsia="GHEA Grapalat" w:hAnsi="GHEA Grapalat" w:cs="GHEA Grapalat"/>
                <w:color w:val="000000"/>
                <w:sz w:val="22"/>
                <w:szCs w:val="22"/>
              </w:rPr>
              <w:tab/>
              <w:t>Այստեղից էլ առաջ է գալիս այլ իրավական ակտերի հետ հարաբերակցության և օրենքի բացի ստեղծման խնդիրն այն պարզ տրամաբանությամբ, որ ՀՀ օրենսդրական համակարգում գործում են մի շարք իրավական ակտեր, որտեղ ամրագրված են նշված կատեգորիայի անձանց համար որոշակի արտոնություններ, օրինակ՝ պաշտոնի նշանակման, պարզեցված կարգով ուսումնառության, հավելավճարների և այլն (ՀՀ դատական օրենսգիրք սահմանադրական օրենք, ՀՀ օրենքը դատախազության մասին):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rsidP="00CE4374">
            <w:pPr>
              <w:jc w:val="center"/>
            </w:pPr>
            <w:r>
              <w:rPr>
                <w:rFonts w:ascii="GHEA Grapalat" w:eastAsia="GHEA Grapalat" w:hAnsi="GHEA Grapalat" w:cs="GHEA Grapalat"/>
                <w:color w:val="000000"/>
                <w:sz w:val="22"/>
                <w:szCs w:val="22"/>
              </w:rPr>
              <w:lastRenderedPageBreak/>
              <w:t xml:space="preserve">Տե՛ս նախորդ պատասխանը: Միաժամանակ նշենք, որ ոչ միայն այդ, այլ նաև մի քանի օրենքներում </w:t>
            </w:r>
            <w:r>
              <w:rPr>
                <w:rFonts w:ascii="GHEA Grapalat" w:eastAsia="GHEA Grapalat" w:hAnsi="GHEA Grapalat" w:cs="GHEA Grapalat"/>
                <w:color w:val="000000"/>
                <w:sz w:val="22"/>
                <w:szCs w:val="22"/>
              </w:rPr>
              <w:lastRenderedPageBreak/>
              <w:t>ևս ամրագրված են համապա</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տասխան գիտական աստիճան ունեցող անձանց համար որոշակի արտոնություններ, սակայն կա՛մ գիտության թեկնածուի, կա՛մ գիտության դոկտորի գիտական աստիճան ունենալու (որոշ դեպքերում նաև անհրաժեշտ մասնագիտական աշխատանքային կամ գիտական գործունեության ստաժի առկայությամբ) պահանջի ամրագրմամբ: Ինչ վերաբերում է միայն ՀՀ դատական օրենսգիրք սահմանադրական օրենքի Հոդված 132-ի մաս 2-ի 3-րդ կետով ներկայացվող իրավագիտության դոկտորի գիտական աստիճան ունենալու պահանջին, ապա այն հետագայում ունի լրացուցիչ քննարկման անհրաժեշտություն, նկատի ունենալով նաև, որ ՀՀ-ում ներառյալ 2027 թվականի դեկտեմբերի 30-ը շնորհվում են «գիտության դոկտորի» գիտական աստիճաններ և դրանք պահպա</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նում են իրենց իրավաբանական ուժը: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71</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ab/>
              <w:t xml:space="preserve">Նախագծում խոսք չկա այժմ գործող գիտական երկրորդ աստիճանի՝ գիտությունների դոկտորի վերաբերյալ: Արդյո՞ք վերացվում է գիտական աստիճանաշնորհման երկաստիճան համակարգը, և հետևաբար առաջանում է այն տրամաբանական պարզ հարցը, թե ի՞նչ կարգավիճակ են ձեռք բերելու գիտությունների թեկնածուի գիտական աստիճան ունեցողները, արդյո՞ք նույնանալու են դոկտորի գիտական աստիճան ունեցողների հետ, և ինչպիսի՞ հարաբերակցություն է գործելու վերջիններիս միջև: Առաջարկում ենք պահպանել երկրորդ գիտական աստիճանը և այն ամրագրել օրենքով: Գիտական աստիճանաշնորհման երկաստիճան համակարգը խթանում է գիտնականի ստեղծագործական զարգացումը, գիտության առաջընթացը: Ավելացնենք նաև, որ հակառակ պարագայում հայ գիտնականների համար, որոնք կարող են համագործակցության ծրագրեր իրականացնել կամ ազատորեն աշխատել ԵԱՏՄ տարածքի այլ երկրների բուհերում և գիտական կազմակերպություններում, անհամապատասխանություն կառաջանա: Մասնավորապես ՌԴ-ում, որի հետ մեր գիտնականներն ու կազմակերպությունները </w:t>
            </w:r>
            <w:r>
              <w:rPr>
                <w:rFonts w:ascii="GHEA Grapalat" w:eastAsia="GHEA Grapalat" w:hAnsi="GHEA Grapalat" w:cs="GHEA Grapalat"/>
                <w:color w:val="000000"/>
                <w:sz w:val="22"/>
                <w:szCs w:val="22"/>
              </w:rPr>
              <w:lastRenderedPageBreak/>
              <w:t>ամենասերտ կապերն ունեն, առկա է գիտական աստիճանաշնորհման երկաստիճան համակարգ: Ավելին՝ եվրոպական բազմաթիվ երկրներում ևս կարող ենք հանդիպել գիտական երկրորդ աստիճանի ձեռքբերմանը շատ նման հաբիլիտացիայի գործընթացին, որը գիտնականների համար լրացուցիչ առավելություններ է նախատեսում, նպաստում է նրանց ստեղծագործական աճին:</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«Բարձրագույն կրթության և գիտության մասին» Հայաստանի Հանրապետության օրենքի նախագծով կանոնակարգվում և հստակեցվում են միջազգային չափանիշներին համապատասխան  բարձրագույն կրթության և գիտության բնագավառին վերաբերող հիմնական և կիրառվող հասկացությունների (այդ թվում՝ կրթական ծրագիր, բարձրագույն կրթության աստիճան, գիտական աստիճան, որակավորում և այլն) սահմանումները և անհրաժեշտ դրույթները,  ինչը համադրելի և ըմբռնելի կդարձնի ՀՀ բարձրագույն կրթության և  գիտության համակարգի նկարագրությունը ազգային և միջազգային մակարդակներում: Մասնավորապես ներկայիս օրենսդրությամբ (այդ թվում՝ «Բարձրագույն և հետբուհական մասնագիտական կրթության մասին» ՀՀ օրենքով) կիրառվող հետբուհական կրթության՝ Հայաստանի բարձրագույն </w:t>
            </w:r>
            <w:r>
              <w:rPr>
                <w:rFonts w:ascii="GHEA Grapalat" w:eastAsia="GHEA Grapalat" w:hAnsi="GHEA Grapalat" w:cs="GHEA Grapalat"/>
                <w:color w:val="000000"/>
                <w:sz w:val="22"/>
                <w:szCs w:val="22"/>
              </w:rPr>
              <w:lastRenderedPageBreak/>
              <w:t xml:space="preserve">կրթության համակարգում եվրոպական որակավորումների շրջանակի և Զալցբուրգյան սկզբունքների (ասպիրանտական կրթությունն որպես բարձրագույն կրթական 3-րդ մակարդակ) հետ համապատասխանեցմամբ, որը հնարավորություն կընձեռնի որակյալ գիտական հետազոտություն-ների և աստիճան շնորհելու չափանիշներ ու որակի չափորոշիչներ սահմանելու համար: Հարկ ենք համարում նշել, որ «գիտությունների թեկնածու» սահմանումը միջազգային ասպարեզում առաջացնում է թյուրըմբռնում՝ որակավորման արդեն իսկ ձեռք բերված լինելու ուղղությամբ: «Գիտությունների թեկնածուն» այժմ փաստացի PհD-ն չէ՝ նաև բովանդակային առումով, քանի որ որպես բարձրագույն կրթության 3-րդ աստիճանում շնորհվող որակավորում և գիտական աստիճան PհD-ի գիտական աստիճանն այլ կրթական և գիտական բովանդակություն է ենթադրում: </w:t>
            </w:r>
            <w:r>
              <w:rPr>
                <w:rFonts w:ascii="GHEA Grapalat" w:eastAsia="GHEA Grapalat" w:hAnsi="GHEA Grapalat" w:cs="GHEA Grapalat"/>
                <w:color w:val="000000"/>
                <w:sz w:val="22"/>
                <w:szCs w:val="22"/>
              </w:rPr>
              <w:lastRenderedPageBreak/>
              <w:t xml:space="preserve">«Դոկտոր» որակավորումն իր գիտահետազոտական գործընթացով նախատեսվում է, որ կազմված է լինելու 30% կրթական բաղադրիչից ոչ ավելին, իսկ մնացածը՝ հետազոտական: Ինչ վերաբերում է ներկայիս «գիտությունների դոկտորին», ապա այն ամբողջովին գիտական աստիճան է, որը չի պարունակում կրթական բաղադրիչ և չի բնութագրվում կրթական վերջնարդյունքներով. այն շնորհվում է «գիտությունների թեկնածուի» աստիճան ունեցող անձին` համապատասխան ոլորտում իր կողմից իրականացրած ակնառու (նշանավոր) բացահայտումների, նորարարությունների և նորամուծությունների արդյունքում: Հիշյալով պայմանավորված՝ օրենքի նախագծով նախատեսվել է «գիտությունների թեկնածու» գիտական աստիճանն որպես այդպիսին «Դոկտոր (PhD)» որակավորմանը համապատասխանեցնելու՝ </w:t>
            </w:r>
            <w:r>
              <w:rPr>
                <w:rFonts w:ascii="GHEA Grapalat" w:eastAsia="GHEA Grapalat" w:hAnsi="GHEA Grapalat" w:cs="GHEA Grapalat"/>
                <w:color w:val="000000"/>
                <w:sz w:val="22"/>
                <w:szCs w:val="22"/>
              </w:rPr>
              <w:lastRenderedPageBreak/>
              <w:t>միջազգային որակավորման ճանաչելիության ապահովելու նպատակով և այդ որակավորումը, որը ձեռք է բերվում ուսումնառության հաջող ավարտին՝ կրթական որակավորում է, իսկ երրորդ աստիճանի որակավորման շնորհման կարգի հաստատումը սահմանվելու է համապատասխան ենթաօրենսդրական ակտով: Հարկ է նշել, որ այս փոփոխության արդյունքում ներառյալ 2027 թվականի դեկտեմբերի 30-ը շնորհվող «գիտության թեկնածուի» և «գիտության դոկտորի» գիտական աստիճանները պահպանում են իրենց իրավաբա</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նական ուժը, սակայն «գիտության թեկնածուի» գիտական աստիճանն իրավականորեն հավասարեցվում է «Դոկտոր (PhD)» որակավորմանը (ուսումնառության գործընթացի կազմակերպումն օրենքի նախագծով նախատեսվում է ներդնել 2022 թ.-ի սեպտեմբերի 1-ից): Ավելին, օրենքի նախագծով հստակ ամրագրված է, որ </w:t>
            </w:r>
            <w:r>
              <w:rPr>
                <w:rFonts w:ascii="GHEA Grapalat" w:eastAsia="GHEA Grapalat" w:hAnsi="GHEA Grapalat" w:cs="GHEA Grapalat"/>
                <w:color w:val="000000"/>
                <w:sz w:val="22"/>
                <w:szCs w:val="22"/>
              </w:rPr>
              <w:lastRenderedPageBreak/>
              <w:t>դոկտորական ուսուցման արդյունքում (կրթական աստիճանով կրթական ծրագրերի բեռնվածությունը պետք է կազմի 180 կրեդիտ) ուսանողը ձեռք է բերում խոր և համալիր գիտելիք, հմտություններ և կարողունակություն՝ մեկ կամ մի քանի փոխհատվող ոլորտներում հետազոտական և մասնագիտական գործունեություն իրականացնելու և նոր գիտելիք ստեղծելու համար, իսկ ուսուցումն ամփոփվում է դոկտորական ատենախոսության պաշտպա</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նությամբ, և ուսուցումն ավարտած ու ատենախոսությունը պաշտպա</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նած անձին շնորհվում է «Դոկտոր (PhD)» գիտական աստիճան: Առհասարակ նշենք, որ օրենքը չի կարող ամենայն մանրամասնու</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թյամբ կարգավորել դոկտորական ծրագրի բովանդակությունը, մասնավորապես, հաբիլիտացված դոկտորի կամ որևէ այլ հնարավոր աստիճանի/կոչման հետ կապված հարցերը: Դրանք ենթաօրենսդրա</w:t>
            </w:r>
            <w:r w:rsidR="00CE4374" w:rsidRPr="00CE437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կան ակտերով կարգավորվող </w:t>
            </w:r>
            <w:r>
              <w:rPr>
                <w:rFonts w:ascii="GHEA Grapalat" w:eastAsia="GHEA Grapalat" w:hAnsi="GHEA Grapalat" w:cs="GHEA Grapalat"/>
                <w:color w:val="000000"/>
                <w:sz w:val="22"/>
                <w:szCs w:val="22"/>
              </w:rPr>
              <w:lastRenderedPageBreak/>
              <w:t>հարցեր են: Որակավորումների տեսանկյունից խնդիրը կարգավորվում է Որակավորումների ազգային շրջանակի (ՈԱՇ) 8-րդ մակարդակում ձեռք բերվող վերջնարդյունքների միջոցով՝ բարձրացնելով ակնկալվող գիտելիքների, հմտությունների և կարողունակության շեմը (տես՝ ՀՀ կառավարության 2016 թվականի հուլիսի 7-ի N 714-Ն որոշումը): Ելնելով վերոշարադրյալից նշենք, որ օրենքի նախագծով ամրագրվում է Բոլոնիայի գործընթացի պահանջներին համապատասխան ասպիրանտական կրթության ոլորտը բարեփոխելու ու վերջինովս պայմանավորված բուհերի ասպիրանտական կրթական ծրագրերը վերանայելու ու համապատասխանեցնելու Զալցբուրգյան սկզբունքներին և նորարարական դոկտորական (ասպիրանտական) դասընթացների պահանջներին:</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72</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5.</w:t>
            </w:r>
            <w:r>
              <w:rPr>
                <w:rFonts w:ascii="GHEA Grapalat" w:eastAsia="GHEA Grapalat" w:hAnsi="GHEA Grapalat" w:cs="GHEA Grapalat"/>
                <w:color w:val="000000"/>
                <w:sz w:val="22"/>
                <w:szCs w:val="22"/>
              </w:rPr>
              <w:tab/>
              <w:t xml:space="preserve">Նախագծի ընդունմամբ էականորեն խեղաթյուրվում և խաթարվում է Գիտությունների ազգային ակադեմիայի կարգավիճակը: Գիտությունների ազգային ակադեմիան հիմնարար ու կիրառական գիտությունը զարգացնող մարմնից, Կառավարության գիտական խորհրդատուից ձևափոխվում է մի կառույցի, որը պետական քաղաքականություն մշակող և իրականացնող մարմիններին ընդամենը խորհրդատվություն պետք է տրամադրի, և որի կազմակերպական-իրավական ձևի և գործունեության առանձնահատ-կությունները հետագայում պետք է սահմանի Կառավարությունը: Ավելին՝ Նախածի ընդունմամբ, երբ «Հայաստանի Հանրապետության գիտությունների ազգային ակադեմիայի մասին» Հայաստանի Հանրապետության 2011 թվականի ապրիլի 14-ի ՀՕ-135-Ն օրենքը ուժը կորցրած կճանաչվի, պարզ չի լինի, թե ով պետք է իրականացնի ԳԱԱ գործառույթները, և ինչ ճակատագիր է սպասվում ակադեմիական համակարգում գործող գիտական կազմակերպություններին:  Հարևան Վրաստանի փորձը՝ փոխել Գիտությունների ակադեմիայի կարգավիճակը, դրական արդյունքի չի հանգեցրել: Այն խաթարել է </w:t>
            </w:r>
            <w:r>
              <w:rPr>
                <w:rFonts w:ascii="GHEA Grapalat" w:eastAsia="GHEA Grapalat" w:hAnsi="GHEA Grapalat" w:cs="GHEA Grapalat"/>
                <w:color w:val="000000"/>
                <w:sz w:val="22"/>
                <w:szCs w:val="22"/>
              </w:rPr>
              <w:lastRenderedPageBreak/>
              <w:t>գիտահետազոտական ինստիտուտների բնականոն գործունեությունը և, մեղմ ասած, չի նպաստել գիտության զարգացմանը: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Ընդունվել է ի գիտություն: Բերված փաստարկները հիմնավոր չեն: Ներկայացված մտահոգությունները լրացուցիչ կքննարկվեն բարձրագույն կրթության և գիտության համակարգի զարգացման տրամաբանության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73</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4.</w:t>
            </w:r>
            <w:r>
              <w:rPr>
                <w:rFonts w:ascii="GHEA Grapalat" w:eastAsia="GHEA Grapalat" w:hAnsi="GHEA Grapalat" w:cs="GHEA Grapalat"/>
                <w:color w:val="000000"/>
                <w:sz w:val="22"/>
                <w:szCs w:val="22"/>
              </w:rPr>
              <w:tab/>
              <w:t>Նախագծում բավական խճճված կերպով են օգտագործվում «դասախոս», «գիտական աշխատող», «ակադեմիական կազմ» հասկացությունները, ինչը թյուրըմբռնման տեղիք է տալիս այդ եզրույթների իմաստի և դրանց օգտագործման առումով: Առաջարկվում է հստակեցնել:</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Չի ընդունվել: Հստակեցված չէ, թե կոնկրետ որ դրույթներում առկա խճճվածության կամ թյուրըմբռնման մասին է խոսքը: Նախևառաջ «դասախոս» հասկացություն օրենքի նախագծի որևէ այլ հոդվածում ուղղակիորեն կիրառված չէ, իսկ եզրույթը նախատեսված է որպես ակադեմիական կազմում ընդգրկված պաշտոն, ինչպես նաև  պրոֆեսորը, դոցենտը և ասիստենտը (տե՛ս Հոդված 36-ի 2-րդ և 10-րդ մասերը): Օրենքի նախագծով սահմանված «գիտական աշխատող» հասկացությունը նախագծում որպես այդպիսին կիրառվում է ըստ անհրաժեշտության, իսկ նշված հոդվածի 2-րդ մասում եզրույթը նախատեսված է որպես գիտական կազմում ընդգրկված պաշտոն (ըստ տարակարգերի):</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74</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3.</w:t>
            </w:r>
            <w:r>
              <w:rPr>
                <w:rFonts w:ascii="GHEA Grapalat" w:eastAsia="GHEA Grapalat" w:hAnsi="GHEA Grapalat" w:cs="GHEA Grapalat"/>
                <w:color w:val="000000"/>
                <w:sz w:val="22"/>
                <w:szCs w:val="22"/>
              </w:rPr>
              <w:tab/>
              <w:t>Նախագծի 3-րդ հոդվածում համատեղ կրթական ծրագիրը սահմանվում է որպես «երկու կամ ավելի բուհերի համագործակցության պայմանագրի շրջանակում համատեղ իրականացվող կրթական ծրագիր»: Այստեղ ավելորդ է նշել պայմանագրի տեսակը, քանի որ նման պայմանագրի տեսակ ՀՀ քաղաքացիական օրենսգիրքը չի նախատեսում:</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Ընդունվել է մասնակի: Միաժամանակ ներկայումս ևս բուհերի միջև ստորագրվում են երկկողմ պայմանագրեր, որը ենթադրում է պայմանագրի կողմեր հանդիսացող հաստատությունների միջև նախատեսվող համագործակցություն՝ կրթական և գիտահետազոտական գործունեության ոլորներում, ինչպես նաև միջազգայնացման, տեղեկատվական, նյութատեխնիկական և այլ ուղղություններով:  Համապատասխան ձևակերպումն ուղղակիորեն չի սահմանում «համագործակցության պայմանագիր» ձև, որը նախատեսված չէ  ՀՀ քաղաքացիական օրենսգրքով որպես պայմանագրի ձև: Տե՛ս Օրենքի նախագծի Հոդված 11-ով նախատեսված համապատասխան դրույթները:</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Նշված դրույթը կշարադրվի նոր խմբագրությամբ։</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75</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ՀՀ ԳԱԱ գիտակրթական միջազգային </w:t>
            </w:r>
            <w:r>
              <w:rPr>
                <w:rFonts w:ascii="GHEA Grapalat" w:eastAsia="GHEA Grapalat" w:hAnsi="GHEA Grapalat" w:cs="GHEA Grapalat"/>
                <w:color w:val="000000"/>
                <w:sz w:val="22"/>
                <w:szCs w:val="22"/>
              </w:rPr>
              <w:lastRenderedPageBreak/>
              <w:t>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2.</w:t>
            </w:r>
            <w:r>
              <w:rPr>
                <w:rFonts w:ascii="GHEA Grapalat" w:eastAsia="GHEA Grapalat" w:hAnsi="GHEA Grapalat" w:cs="GHEA Grapalat"/>
                <w:color w:val="000000"/>
                <w:sz w:val="22"/>
                <w:szCs w:val="22"/>
              </w:rPr>
              <w:tab/>
              <w:t xml:space="preserve">Նախագծի 3-րդ հոդվածում բուհը սահմանվում է որպես իրավաբանական անձի կարգավիճակ ունեցող բարձրագույն </w:t>
            </w:r>
            <w:r>
              <w:rPr>
                <w:rFonts w:ascii="GHEA Grapalat" w:eastAsia="GHEA Grapalat" w:hAnsi="GHEA Grapalat" w:cs="GHEA Grapalat"/>
                <w:color w:val="000000"/>
                <w:sz w:val="22"/>
                <w:szCs w:val="22"/>
              </w:rPr>
              <w:lastRenderedPageBreak/>
              <w:t>կրթության ծրագրեր և գիտահետազոտական գործունեություն իրականացնող կազմակերպություն, սակայն հարկավոր է հաշվի առնել, որ բուհը կարող է գիտահետազոտական գործունեություն չիրականացնել կամ չունենալ իրավաբանական անձի կարգավիճակ:</w:t>
            </w:r>
            <w:r>
              <w:rPr>
                <w:rFonts w:ascii="GHEA Grapalat" w:eastAsia="GHEA Grapalat" w:hAnsi="GHEA Grapalat" w:cs="GHEA Grapalat"/>
                <w:color w:val="000000"/>
                <w:sz w:val="22"/>
                <w:szCs w:val="22"/>
              </w:rPr>
              <w:tab/>
              <w:t>Նույնը վերաբերում է նաև գիտական կազմակերպություններին: Այսպես՝ ինչու բացառել այն հանգամանքը, որ առևտրային կազմակերպությանը կարող է ունենալ առանձնացված ստորաբաժանում, որը կզբաղվի գիտահետազոտական գործունեությամբ:</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Ընդունելի չէ։ Բարձրագույն կրթության և գիտության համակարգի զարգացման </w:t>
            </w:r>
            <w:r>
              <w:rPr>
                <w:rFonts w:ascii="GHEA Grapalat" w:eastAsia="GHEA Grapalat" w:hAnsi="GHEA Grapalat" w:cs="GHEA Grapalat"/>
                <w:color w:val="000000"/>
                <w:sz w:val="22"/>
                <w:szCs w:val="22"/>
              </w:rPr>
              <w:lastRenderedPageBreak/>
              <w:t>ընդհանուր տրամաբանությունից ելնելով՝ բարձրագույն կրթական ծրագրեր իրականացնող կազմակերպությունները նպատակահարմար է ունենան առանձին իրավաբանական անձի կարգավիճակ: Ինչ վերաբերում է գիտահետազոտական գործունեության իրականացմանը, ապա ևս մեկ անգամ կքննարկվի նախագծի վերաբերյալ ներկայացված առաջարկների ընդհանուր համատեքստում:</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76</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ՀՀ ԳԱԱ գիտակրթական միջազգային կենտրոն</w:t>
            </w:r>
          </w:p>
          <w:p w:rsidR="00D14D2F" w:rsidRDefault="006A35F6">
            <w:pPr>
              <w:jc w:val="center"/>
            </w:pPr>
            <w:r>
              <w:rPr>
                <w:rFonts w:ascii="GHEA Grapalat" w:eastAsia="GHEA Grapalat" w:hAnsi="GHEA Grapalat" w:cs="GHEA Grapalat"/>
                <w:color w:val="000000"/>
                <w:sz w:val="22"/>
                <w:szCs w:val="22"/>
              </w:rPr>
              <w:t>09.12.2019 15:31:04</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ab/>
              <w:t xml:space="preserve">Ներկայացված «Բարձրագույն կրթության և գիտության մասին» ՀՀ օրենքի նախագծում (այսուհետ' Նախագիծ) բացակայում են օգտագործված մի շարք եզրույթների սահանումները, օրինակ՝ «գիտահետազոտական աշխատանք», Նախագծի տեքստում օգտագործվում է նաև «գիտահետազոտական գործունեություն», և պարզ չէ՝ դրանք նույնական են, թե ոչ: Նախագծի 3-րդ՝ «Օրենքում օգտագործվող հիմնական հասկացությունները» հոդվածում, անհրաժեշտ է լրացնել օգտագործված, սակայն չմեկնաբանված եզրույթները, ինչպես </w:t>
            </w:r>
            <w:r>
              <w:rPr>
                <w:rFonts w:ascii="GHEA Grapalat" w:eastAsia="GHEA Grapalat" w:hAnsi="GHEA Grapalat" w:cs="GHEA Grapalat"/>
                <w:color w:val="000000"/>
                <w:sz w:val="22"/>
                <w:szCs w:val="22"/>
              </w:rPr>
              <w:lastRenderedPageBreak/>
              <w:t>նաև Նախագծի ողջ տեքստում խուսափել միևնույն իմաստն արտահայտող, սակայն տարբեր կերպ ձևակերպված հասկացություններից: Միևնույն ժամանակ Նախագծում բացակայում են այնպիսի կարևոր հասկացություններ, ինչպիսիք են «Համալսարանը» կամ «Հեռավար կրթությունը»:</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Ընդունելի է մասնակի: Ինչ վերաբերում է «Համալսարան» հասկացության սահմանմանը, ապա վերջինս օրենքի նախագծում կիրառելի չէ և բուհերի ու գիտական կազմակերպությունների տարատեսակների (հիմք ընդունելով դրանց գործունեության ուղղվածությունը, բարձրագույն կրթության մակարդակներն ու ակադեմիական ոլորտները և այլ չափանիշներ) դասակարգման չափանիշները և պահանջները  </w:t>
            </w:r>
            <w:r>
              <w:rPr>
                <w:rFonts w:ascii="GHEA Grapalat" w:eastAsia="GHEA Grapalat" w:hAnsi="GHEA Grapalat" w:cs="GHEA Grapalat"/>
                <w:color w:val="000000"/>
                <w:sz w:val="22"/>
                <w:szCs w:val="22"/>
              </w:rPr>
              <w:lastRenderedPageBreak/>
              <w:t>սահմանելու է Կառավարությունը: «Հեռավար կրթություն» հասկացության  սահմանումը նախատեսված է «Կրթության մասին» Հայաստանի Հանրապետության օրենքում փոփոխություններ և լրացումներ կատարելու մասին» ՀՀ օրենքի նախագծով որպես «Հեռավար ուսուցում» (տես հարակից օրենքների նախագծերը), նկատի ունենալով տարբեր կրթական աստիճաններով հեռավար ուսուցմամբ առանձին դասընթացների յուրացման հնարավորության ընձեռումը ևս, այլ ոչ միայն բարձրագույն կրթություն ստանալիս:</w:t>
            </w:r>
          </w:p>
        </w:tc>
        <w:tc>
          <w:tcPr>
            <w:tcW w:w="2883"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Օրենքի նախագծի տեքստում օգտագործվող «գիտահետազոտական գործունեություն» հասկացության նույնականությունից խուսափելու և միասնական մոտեցում ապահովելու նպատակով «Գիտահետազոտական աշխատանք» եզրույթը նախագծի համապատասխան </w:t>
            </w:r>
            <w:r>
              <w:rPr>
                <w:rFonts w:ascii="GHEA Grapalat" w:eastAsia="GHEA Grapalat" w:hAnsi="GHEA Grapalat" w:cs="GHEA Grapalat"/>
                <w:color w:val="000000"/>
                <w:sz w:val="22"/>
                <w:szCs w:val="22"/>
              </w:rPr>
              <w:lastRenderedPageBreak/>
              <w:t>դրույթներում կփոխարինվի համապատասխան ձևակերպմամբ:</w:t>
            </w:r>
          </w:p>
        </w:tc>
      </w:tr>
      <w:tr w:rsidR="00D14D2F" w:rsidTr="008C65ED">
        <w:tc>
          <w:tcPr>
            <w:tcW w:w="45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77</w:t>
            </w:r>
          </w:p>
        </w:tc>
        <w:tc>
          <w:tcPr>
            <w:tcW w:w="221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Հայաստանի դեմոկրատական կուսակցություն</w:t>
            </w:r>
          </w:p>
          <w:p w:rsidR="00D14D2F" w:rsidRDefault="006A35F6">
            <w:pPr>
              <w:jc w:val="center"/>
            </w:pPr>
            <w:r>
              <w:rPr>
                <w:rFonts w:ascii="GHEA Grapalat" w:eastAsia="GHEA Grapalat" w:hAnsi="GHEA Grapalat" w:cs="GHEA Grapalat"/>
                <w:color w:val="000000"/>
                <w:sz w:val="22"/>
                <w:szCs w:val="22"/>
              </w:rPr>
              <w:t>05.12.2019 12:53:37</w:t>
            </w:r>
          </w:p>
        </w:tc>
        <w:tc>
          <w:tcPr>
            <w:tcW w:w="4746"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t xml:space="preserve">Բարև ձեզ հարգելի գործընկերներ: Ձեր ուշադրությանն ենք ներկայացնում Հայաստանի դեմոկրատական կուսակցության առաջարկների համառոտ բովանդակությունը Բարձրագույն կրթության և գիտության մասին օրենքի նախագծի առնչությամբ: 21-րդ դարում կրթական համակարգին ներկայացվող պահանջները չեն կարող բավարարել, եթե բարեփոխումների ընթացքում չառանձնացվի </w:t>
            </w:r>
            <w:r>
              <w:rPr>
                <w:rFonts w:ascii="GHEA Grapalat" w:eastAsia="GHEA Grapalat" w:hAnsi="GHEA Grapalat" w:cs="GHEA Grapalat"/>
                <w:color w:val="000000"/>
                <w:sz w:val="22"/>
                <w:szCs w:val="22"/>
              </w:rPr>
              <w:lastRenderedPageBreak/>
              <w:t>կրթողի՝ ուսուցչի, դասախոսի սոցիալական կարգավիճակը, հասարակական դերը և արժեքը: Պետական բարձրաստիճան  ծառայողների աշխատավարձերը և պարգևավճարները շեշտակի բարձրացնելուց առաջ, կառավարությունը պարտավոր էր  դպրոցի ուսուցչին և  ԲՈՒՀ-ի դասախոսին վարձատրել հասարակության առջև  իր պատասխանատվության համապատասխան չափով: Ոստի առաջարկում ենք նախարարությանը՝ 1. Մշակել նոր ռազմավարություն, նրանում ներառել հայագիտական կրթության շարունակականությունը, սկսած նախակրթարանից մինչև բակալավրիատ և մագիստրատուրա: 2. Ձեռնամուխ լինել նոր պահանջներին համապատասխան դասագրքերի և մեթոդաբանական նյութերի մշակմանն ու հրատարակմանը 3. Ավագ դպրոցներում և ԲՈՒՀ-երում սահմանել հայագիտության ծրագրի դասակարգված /ըստ մասնագիտությունների/ պարտադիր ուսուցման բաղադրիչներ: 4. Հանրային քննարկուների արդյունքում ձեռքբերված մասնագիտական համաձայնությունը ամրագրել օրենքում:</w:t>
            </w:r>
          </w:p>
        </w:tc>
        <w:tc>
          <w:tcPr>
            <w:tcW w:w="3631" w:type="dxa"/>
            <w:tcBorders>
              <w:top w:val="single" w:sz="1" w:space="0" w:color="000000"/>
              <w:left w:val="single" w:sz="1" w:space="0" w:color="000000"/>
              <w:bottom w:val="single" w:sz="1" w:space="0" w:color="000000"/>
              <w:right w:val="single" w:sz="1" w:space="0" w:color="000000"/>
            </w:tcBorders>
          </w:tcPr>
          <w:p w:rsidR="00D14D2F" w:rsidRDefault="006A35F6">
            <w:pPr>
              <w:jc w:val="center"/>
            </w:pPr>
            <w:r>
              <w:rPr>
                <w:rFonts w:ascii="GHEA Grapalat" w:eastAsia="GHEA Grapalat" w:hAnsi="GHEA Grapalat" w:cs="GHEA Grapalat"/>
                <w:color w:val="000000"/>
                <w:sz w:val="22"/>
                <w:szCs w:val="22"/>
              </w:rPr>
              <w:lastRenderedPageBreak/>
              <w:t xml:space="preserve">Ներկայացվող դիտարկումները բովանդակային առումով չեն վերաբերում օրենքի նախագծի դրույթներին և սույն օրենքի ուղղակիորեն կարգավորման առարկա չեն: Միաժամանակ, օրենքի նախագծով նախատեսվող կամ առաջարկվող հայագիտական կրթության կարգավորումների </w:t>
            </w:r>
            <w:r>
              <w:rPr>
                <w:rFonts w:ascii="GHEA Grapalat" w:eastAsia="GHEA Grapalat" w:hAnsi="GHEA Grapalat" w:cs="GHEA Grapalat"/>
                <w:color w:val="000000"/>
                <w:sz w:val="22"/>
                <w:szCs w:val="22"/>
              </w:rPr>
              <w:lastRenderedPageBreak/>
              <w:t xml:space="preserve">մասով նշենք հետևյալը. Բարձրագույն կրթության կրթական ծրագրերի առարկայական բովանդակությունը օրենսդրական կարգավորման առարկա չէ, այլ բուհերի ամբիոնների և ֆակուլտետների՝ որպես կրթական ծրագրեր մշակող և իրականացնող մարմինների իրավասությունն է, բացի այդ՝ մշակված ծրագրերը քննարկվում և հաստատվում են բուհերի ակադեմիական խորհրդում (ընդ որում՝ ըստ նախագծի` բուհերին վերապահվող համապատասխան դրույթի կիրառումն նախատեսված է 2022 թվականի սեպտեմբերի 1-ից)։ Համաձայն օրենքի նախագծի դրույթների՝ բուհերը կրթական ծրագրերը պետք է կազմեն Որակավորումների ազգային շրջանակի (ՈԱՇ) և Որակավորումների ոլորտային շրջանակի (ՈՈՇ) մակարդակների նկարագրիչների պահանջներին համապատասխան, նկատի ունենալով անհրաժեշտ (և՛ մասնագիտական, և՛ ոչ </w:t>
            </w:r>
            <w:r>
              <w:rPr>
                <w:rFonts w:ascii="GHEA Grapalat" w:eastAsia="GHEA Grapalat" w:hAnsi="GHEA Grapalat" w:cs="GHEA Grapalat"/>
                <w:color w:val="000000"/>
                <w:sz w:val="22"/>
                <w:szCs w:val="22"/>
              </w:rPr>
              <w:lastRenderedPageBreak/>
              <w:t xml:space="preserve">մասնագիտական) դասընթացների ներառումը տվյալ կրթական ծրագրում՝ կրթական ծրագրի համար ակնկալվող վերջնարդյունքների ապահովման նպատակով։ Որակավորումների ազգային շրջանակի (հաստատված ՀՀ կառավարության 31.03.2011թ.-ի N 332-Ն, իսկ նոր խմբագրությամբ՝ ՀՀ կառավարության 07.07.2016թ.  N 714-Ն որոշումներով) պահանջներից է բխում նաև, որ բակալավրի կրթական աստիճանի ցանկացած կրթական ծրագրի շրջանավարտ պետք է ունենա տվյալ ոլորտին առնչվող տեղեկատվությունը, փաստարկները, գաղափարները, խնդիրները և դրանց լուծումները մասնագիտական և ոչ մասնագիտական հանրությանը ներկայացնելու և բացատրելու անհրաժեշտ հմտություններ, ինչպես նաև անհրաժեշտ կարողունակություն՝ գիտակցելու անձնական պատասխանատվությունը ազգի և </w:t>
            </w:r>
            <w:r>
              <w:rPr>
                <w:rFonts w:ascii="GHEA Grapalat" w:eastAsia="GHEA Grapalat" w:hAnsi="GHEA Grapalat" w:cs="GHEA Grapalat"/>
                <w:color w:val="000000"/>
                <w:sz w:val="22"/>
                <w:szCs w:val="22"/>
              </w:rPr>
              <w:lastRenderedPageBreak/>
              <w:t xml:space="preserve">պետության հանդեպ, հետամուտ լինել ժողովրդավարական սկզբունքների իրագործմանը, ազգային և համամարդկային արժեքների տարածմանը: Անհրաժեշտ ենք համարում նշել նաև, որ օրենքի նախագծում (բուհի հիմնական գործառույթների մասում) ներառված է նաև համապատասխան դրույթ, որի համաձայն՝ բուհը շահակիցների ներգրավմամբ մշակում և հաստատում է բարձրագույն կրթության կրթական ծրագրեր, ինչպես նաև մշակում և հրատարակում է համապատասխան ուսումնամեթոդական նյութեր ու գրականություն: Վերջինս բուհերին լիարժեք հնարավորություն է ընձեռում համապատասխան մասնագետների ընդգրկմամբ մշակելու և կազմելու (ըստ անհրաժեշտության՝ նաև հանրակրթական դասագրքերի մշակմանը ներգրավմամբ) համապատասխան երաշխավորվող մասնագիտական </w:t>
            </w:r>
            <w:r>
              <w:rPr>
                <w:rFonts w:ascii="GHEA Grapalat" w:eastAsia="GHEA Grapalat" w:hAnsi="GHEA Grapalat" w:cs="GHEA Grapalat"/>
                <w:color w:val="000000"/>
                <w:sz w:val="22"/>
                <w:szCs w:val="22"/>
              </w:rPr>
              <w:lastRenderedPageBreak/>
              <w:t xml:space="preserve">գրականություն, ուսումնական ձեռնարկներ և նյութեր՝ հասանելի տերմինաբանության (եզրաբանության) կիրառմամբ: Ինչ վերաբերում է հանրակրթության ոլորտին, ապա այդ ոլորտի բարեփոխումներին միտված նախարարությունը ներկայումս ձեռնարկել և իրականացնում է  համալիր  միջոցառումների ծրագիր՝ ուղղված հանրակրթության պետական չափորոշչի, առարկայական չափորոշիչների և ծրագրերի (այդ թվում՝ ներառելով նաև Հայոց լեզու, գրականության և Հայոց պատմության համապատասխան բնագավառները) վերանայմանը, ինչպես նաև հանրակրթական դպրոցներում (այդ թվում՝ ավագ դպրոցում համապատասխան համընդանուր պարտադիր ուսուցման բաղադիչների) դասավանդման և դասավանդման որակի վերահսկողության գործընթացների արդյունավետության բարձրացմանը, որը կապահովի </w:t>
            </w:r>
            <w:r>
              <w:rPr>
                <w:rFonts w:ascii="GHEA Grapalat" w:eastAsia="GHEA Grapalat" w:hAnsi="GHEA Grapalat" w:cs="GHEA Grapalat"/>
                <w:color w:val="000000"/>
                <w:sz w:val="22"/>
                <w:szCs w:val="22"/>
              </w:rPr>
              <w:lastRenderedPageBreak/>
              <w:t xml:space="preserve">հանրակրթության համապատասխան որակ և որպես կրթական համակարգի բաղադրիչ մաս՝ շրջանավարտի պատրաստվածությունը, լիարժեք հիմք հանդիսանալով բուհական կրթության համար: Ավելին, բուհերի ընդունելության կազմակերպման նոր սկզբունքների և արդյունավետ մեխանիզմների ներդրմամբ պայմանավորված՝ օրենքի նախագծով սահմանվում են ընդհանուր միասնական պահանջներ ՀՀ քաղաքացիների համար, որոնք ուսումնառությունը շարունակելու են ՀՀ տարածքում գործող բարձրագույն կրթական ծրագրեր իրականացնող ուսումնական հաստատություններում: Մասնավորապես, համաձայն օրենքի նախագծի դրույթների՝ անկախ բուհերի կազմակերպաիրավական ձևից և կարգավիճակից բակալավրի որակավորման աստիճանի (ինչպես նաև ինտեգրված ծրագրով </w:t>
            </w:r>
            <w:r>
              <w:rPr>
                <w:rFonts w:ascii="GHEA Grapalat" w:eastAsia="GHEA Grapalat" w:hAnsi="GHEA Grapalat" w:cs="GHEA Grapalat"/>
                <w:color w:val="000000"/>
                <w:sz w:val="22"/>
                <w:szCs w:val="22"/>
              </w:rPr>
              <w:lastRenderedPageBreak/>
              <w:t>ուսումնառությամբ) ցանկացած կրթական ծրագրով Հայաստանի Հանրապետության քաղաքացիների բուհ ընդունելության համար «Հայոց լեզու» առարկայի քննությունը և համապատասխան վկայագիրը լինելու է պարտադիր (ըստ նախագծի` հիշյալ դրույթը ևս ուժի մեջ է մտնելու 2022 թվականի սեպտեմբերի 1-ից): Այսպիսով, օրենքի նախագիծը ոչ միայն չի նվազեցնում հայերենի և հայագիտական կրթության դերը, այլ ընդհակառակը, ամրագրում է այս կարևոր արժեքների սերմանումն ու համապատասխան մասնագետների պատրաստումը, որը նաև բուհի կարևոր առաքելություններից է:</w:t>
            </w:r>
          </w:p>
        </w:tc>
        <w:tc>
          <w:tcPr>
            <w:tcW w:w="2883" w:type="dxa"/>
            <w:tcBorders>
              <w:top w:val="single" w:sz="1" w:space="0" w:color="000000"/>
              <w:left w:val="single" w:sz="1" w:space="0" w:color="000000"/>
              <w:bottom w:val="single" w:sz="1" w:space="0" w:color="000000"/>
              <w:right w:val="single" w:sz="1" w:space="0" w:color="000000"/>
            </w:tcBorders>
          </w:tcPr>
          <w:p w:rsidR="00D14D2F" w:rsidRDefault="00D14D2F">
            <w:pPr>
              <w:jc w:val="center"/>
            </w:pPr>
          </w:p>
        </w:tc>
      </w:tr>
    </w:tbl>
    <w:p w:rsidR="006A35F6" w:rsidRDefault="006A35F6"/>
    <w:sectPr w:rsidR="006A35F6" w:rsidSect="00371C19">
      <w:pgSz w:w="16787" w:h="11870" w:orient="landscape"/>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D14D2F"/>
    <w:rsid w:val="000E3B8F"/>
    <w:rsid w:val="0019480E"/>
    <w:rsid w:val="00371C19"/>
    <w:rsid w:val="004D52C7"/>
    <w:rsid w:val="00685954"/>
    <w:rsid w:val="006A35F6"/>
    <w:rsid w:val="008C65ED"/>
    <w:rsid w:val="008C7FFE"/>
    <w:rsid w:val="009245EE"/>
    <w:rsid w:val="00937F56"/>
    <w:rsid w:val="009545DE"/>
    <w:rsid w:val="009A5A5A"/>
    <w:rsid w:val="00B46FAA"/>
    <w:rsid w:val="00C824DE"/>
    <w:rsid w:val="00CE4374"/>
    <w:rsid w:val="00D14D2F"/>
    <w:rsid w:val="00ED3EF0"/>
    <w:rsid w:val="00FD50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14D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D14D2F"/>
    <w:rPr>
      <w:vertAlign w:val="superscript"/>
    </w:rPr>
  </w:style>
  <w:style w:type="paragraph" w:customStyle="1" w:styleId="headingtitleStyle">
    <w:name w:val="heading titleStyle"/>
    <w:basedOn w:val="Normal"/>
    <w:rsid w:val="00D14D2F"/>
    <w:pPr>
      <w:jc w:val="center"/>
    </w:pPr>
    <w:rPr>
      <w:rFonts w:ascii="GHEA Grapalat" w:eastAsia="GHEA Grapalat" w:hAnsi="GHEA Grapalat" w:cs="GHEA Grapalat"/>
      <w:b/>
      <w:cap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14D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sid w:val="00D14D2F"/>
    <w:rPr>
      <w:vertAlign w:val="superscript"/>
    </w:rPr>
  </w:style>
  <w:style w:type="paragraph" w:customStyle="1" w:styleId="headingtitleStyle">
    <w:name w:val="heading titleStyle"/>
    <w:basedOn w:val="a"/>
    <w:rsid w:val="00D14D2F"/>
    <w:pPr>
      <w:jc w:val="center"/>
    </w:pPr>
    <w:rPr>
      <w:rFonts w:ascii="GHEA Grapalat" w:eastAsia="GHEA Grapalat" w:hAnsi="GHEA Grapalat" w:cs="GHEA Grapalat"/>
      <w:b/>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105</Pages>
  <Words>17069</Words>
  <Characters>97297</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https://mul-edu.gov.am/tasks/docs/attachment.php?id=354413&amp;fn=Ampopatert-hanrayin.docx&amp;out=1&amp;token=4249bdc97ed9f3d2bd6b</cp:keywords>
</cp:coreProperties>
</file>