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3C" w:rsidRPr="00877840" w:rsidRDefault="00BB603C" w:rsidP="0050512B">
      <w:pPr>
        <w:pStyle w:val="NormalWeb"/>
        <w:tabs>
          <w:tab w:val="center" w:pos="4680"/>
          <w:tab w:val="right" w:pos="9360"/>
        </w:tabs>
        <w:spacing w:before="0" w:beforeAutospacing="0" w:after="0" w:afterAutospacing="0"/>
        <w:jc w:val="center"/>
        <w:rPr>
          <w:rFonts w:ascii="GHEA Grapalat" w:hAnsi="GHEA Grapalat" w:cs="Sylfaen"/>
          <w:b/>
          <w:lang w:val="en-US" w:eastAsia="x-none"/>
        </w:rPr>
      </w:pPr>
      <w:r w:rsidRPr="00877840">
        <w:rPr>
          <w:rFonts w:ascii="GHEA Grapalat" w:hAnsi="GHEA Grapalat" w:cs="Sylfaen"/>
          <w:b/>
          <w:lang w:val="en-US" w:eastAsia="x-none"/>
        </w:rPr>
        <w:t>ԱՄՓՈՓԱԹԵՐԹ</w:t>
      </w:r>
    </w:p>
    <w:p w:rsidR="00BB603C" w:rsidRPr="00877840" w:rsidRDefault="00DE2AA2" w:rsidP="0050512B">
      <w:pPr>
        <w:pStyle w:val="NormalWeb"/>
        <w:spacing w:before="0" w:beforeAutospacing="0" w:after="0" w:afterAutospacing="0"/>
        <w:ind w:firstLine="313"/>
        <w:jc w:val="center"/>
        <w:rPr>
          <w:rStyle w:val="Strong"/>
          <w:rFonts w:ascii="GHEA Grapalat" w:hAnsi="GHEA Grapalat"/>
        </w:rPr>
      </w:pPr>
      <w:r w:rsidRPr="00877840">
        <w:rPr>
          <w:rStyle w:val="Strong"/>
          <w:rFonts w:ascii="GHEA Grapalat" w:hAnsi="GHEA Grapalat" w:cs="Sylfaen"/>
          <w:bCs w:val="0"/>
          <w:lang w:val="hy-AM"/>
        </w:rPr>
        <w:t xml:space="preserve">«ՀԱՅԱՍՏԱՆԻ ՀԱՆՐԱՊԵՏՈՒԹՅԱՆ ԿԱՌԱՎԱՐՈՒԹՅԱՆ 2014 ԹՎԱԿԱՆԻ ՄԱՐՏԻ 6-Ի N 275-Ն ՈՐՈՇՄԱՆ ՄԵՋ </w:t>
      </w:r>
      <w:r w:rsidR="00031613" w:rsidRPr="00877840">
        <w:rPr>
          <w:rStyle w:val="Strong"/>
          <w:rFonts w:ascii="GHEA Grapalat" w:hAnsi="GHEA Grapalat" w:cs="Sylfaen"/>
          <w:bCs w:val="0"/>
          <w:lang w:val="hy-AM"/>
        </w:rPr>
        <w:t xml:space="preserve">ՓՈՓՈԽՈՒԹՅՈՒՆՆԵՐ ԵՎ </w:t>
      </w:r>
      <w:r w:rsidRPr="00877840">
        <w:rPr>
          <w:rStyle w:val="Strong"/>
          <w:rFonts w:ascii="GHEA Grapalat" w:hAnsi="GHEA Grapalat" w:cs="Sylfaen"/>
          <w:bCs w:val="0"/>
          <w:lang w:val="hy-AM"/>
        </w:rPr>
        <w:t>ԼՐԱՑՈՒՄ</w:t>
      </w:r>
      <w:r w:rsidR="00031613" w:rsidRPr="00877840">
        <w:rPr>
          <w:rStyle w:val="Strong"/>
          <w:rFonts w:ascii="GHEA Grapalat" w:hAnsi="GHEA Grapalat" w:cs="Sylfaen"/>
          <w:bCs w:val="0"/>
          <w:lang w:val="hy-AM"/>
        </w:rPr>
        <w:t>ՆԵՐ</w:t>
      </w:r>
      <w:r w:rsidRPr="00877840">
        <w:rPr>
          <w:rStyle w:val="Strong"/>
          <w:rFonts w:ascii="GHEA Grapalat" w:hAnsi="GHEA Grapalat" w:cs="Sylfaen"/>
          <w:bCs w:val="0"/>
          <w:lang w:val="hy-AM"/>
        </w:rPr>
        <w:t xml:space="preserve"> ԿԱՏԱՐԵԼՈՒ ՄԱՍԻՆ» ՀՀ ԿԱՌԱՎԱՐՈՒԹՅԱՆ ՈՐՈՇՄԱՆ ՆԱԽԱԳԾԻ </w:t>
      </w:r>
      <w:r w:rsidR="00BB603C" w:rsidRPr="00877840">
        <w:rPr>
          <w:rStyle w:val="Strong"/>
          <w:rFonts w:ascii="GHEA Grapalat" w:hAnsi="GHEA Grapalat" w:cs="Sylfaen"/>
          <w:lang w:val="hy-AM"/>
        </w:rPr>
        <w:t>ԿԱՊԱԿՑՈՒԹՅԱՄԲ ՇԱՀԱԳՐԳԻՌ ՄԱՐՄԻՆՆԵՐԻՑ ԱՌԱՐԿՈՒԹՅՈՒՆՆԵՐԻ ԵՎ ԱՌԱՋԱՐԿՈՒԹՅՈՒՆՆԵՐԻ ՎԵՐԱԲԵՐՅԱԼ</w:t>
      </w:r>
      <w:r w:rsidR="00BB603C" w:rsidRPr="00877840">
        <w:rPr>
          <w:rStyle w:val="Strong"/>
          <w:rFonts w:ascii="GHEA Grapalat" w:hAnsi="GHEA Grapalat" w:cs="Sylfaen"/>
          <w:lang w:val="en-US"/>
        </w:rPr>
        <w:t xml:space="preserve"> </w:t>
      </w:r>
    </w:p>
    <w:tbl>
      <w:tblPr>
        <w:tblW w:w="5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24"/>
        <w:gridCol w:w="4759"/>
        <w:gridCol w:w="4532"/>
        <w:gridCol w:w="3425"/>
      </w:tblGrid>
      <w:tr w:rsidR="003B0D3F" w:rsidRPr="00877840" w:rsidTr="003B0D3F">
        <w:trPr>
          <w:trHeight w:val="1727"/>
          <w:jc w:val="center"/>
        </w:trPr>
        <w:tc>
          <w:tcPr>
            <w:tcW w:w="172" w:type="pct"/>
            <w:tcBorders>
              <w:top w:val="single" w:sz="4" w:space="0" w:color="auto"/>
              <w:left w:val="single" w:sz="4" w:space="0" w:color="auto"/>
              <w:bottom w:val="single" w:sz="4" w:space="0" w:color="auto"/>
              <w:right w:val="single" w:sz="4" w:space="0" w:color="auto"/>
            </w:tcBorders>
            <w:hideMark/>
          </w:tcPr>
          <w:p w:rsidR="00BB603C" w:rsidRPr="00877840" w:rsidRDefault="00BB603C" w:rsidP="0050512B">
            <w:pPr>
              <w:pStyle w:val="NormalWeb"/>
              <w:spacing w:after="0"/>
              <w:jc w:val="both"/>
              <w:rPr>
                <w:rFonts w:ascii="GHEA Grapalat" w:hAnsi="GHEA Grapalat"/>
                <w:lang w:val="en-US" w:eastAsia="ru-RU"/>
              </w:rPr>
            </w:pPr>
            <w:r w:rsidRPr="00877840">
              <w:rPr>
                <w:rFonts w:ascii="GHEA Grapalat" w:hAnsi="GHEA Grapalat"/>
                <w:bCs/>
                <w:lang w:val="hy-AM"/>
              </w:rPr>
              <w:t xml:space="preserve"> </w:t>
            </w:r>
            <w:r w:rsidRPr="00877840">
              <w:rPr>
                <w:rFonts w:ascii="GHEA Grapalat" w:hAnsi="GHEA Grapalat"/>
                <w:lang w:val="en-US"/>
              </w:rPr>
              <w:t>հ/հ</w:t>
            </w:r>
          </w:p>
        </w:tc>
        <w:tc>
          <w:tcPr>
            <w:tcW w:w="852" w:type="pct"/>
            <w:tcBorders>
              <w:top w:val="single" w:sz="4" w:space="0" w:color="auto"/>
              <w:left w:val="single" w:sz="4" w:space="0" w:color="auto"/>
              <w:bottom w:val="single" w:sz="4" w:space="0" w:color="auto"/>
              <w:right w:val="single" w:sz="4" w:space="0" w:color="auto"/>
            </w:tcBorders>
            <w:hideMark/>
          </w:tcPr>
          <w:p w:rsidR="00BB603C" w:rsidRPr="00877840" w:rsidRDefault="00BB603C" w:rsidP="0050512B">
            <w:pPr>
              <w:pStyle w:val="NormalWeb"/>
              <w:spacing w:after="0"/>
              <w:jc w:val="both"/>
              <w:rPr>
                <w:rFonts w:ascii="GHEA Grapalat" w:hAnsi="GHEA Grapalat"/>
                <w:lang w:val="hy-AM" w:eastAsia="ru-RU"/>
              </w:rPr>
            </w:pPr>
            <w:r w:rsidRPr="00877840">
              <w:rPr>
                <w:rFonts w:ascii="GHEA Grapalat" w:hAnsi="GHEA Grapalat"/>
                <w:lang w:val="en-US"/>
              </w:rPr>
              <w:t>Ա</w:t>
            </w:r>
            <w:r w:rsidRPr="00877840">
              <w:rPr>
                <w:rFonts w:ascii="GHEA Grapalat" w:hAnsi="GHEA Grapalat"/>
                <w:lang w:val="hy-AM"/>
              </w:rPr>
              <w:t xml:space="preserve">ռաջարկության հեղինակը, գրության ամսաթիվը </w:t>
            </w:r>
            <w:r w:rsidRPr="00877840">
              <w:rPr>
                <w:rFonts w:ascii="GHEA Grapalat" w:hAnsi="GHEA Grapalat"/>
                <w:lang w:val="en-US"/>
              </w:rPr>
              <w:t xml:space="preserve">և </w:t>
            </w:r>
            <w:r w:rsidRPr="00877840">
              <w:rPr>
                <w:rFonts w:ascii="GHEA Grapalat" w:hAnsi="GHEA Grapalat"/>
                <w:lang w:val="hy-AM"/>
              </w:rPr>
              <w:t>համարը</w:t>
            </w:r>
          </w:p>
        </w:tc>
        <w:tc>
          <w:tcPr>
            <w:tcW w:w="1488" w:type="pct"/>
            <w:tcBorders>
              <w:top w:val="single" w:sz="4" w:space="0" w:color="auto"/>
              <w:left w:val="single" w:sz="4" w:space="0" w:color="auto"/>
              <w:bottom w:val="single" w:sz="4" w:space="0" w:color="auto"/>
              <w:right w:val="single" w:sz="4" w:space="0" w:color="auto"/>
            </w:tcBorders>
            <w:hideMark/>
          </w:tcPr>
          <w:p w:rsidR="00BB603C" w:rsidRPr="00877840" w:rsidRDefault="00BB603C" w:rsidP="0050512B">
            <w:pPr>
              <w:pStyle w:val="NormalWeb"/>
              <w:spacing w:after="0"/>
              <w:jc w:val="both"/>
              <w:rPr>
                <w:rFonts w:ascii="GHEA Grapalat" w:hAnsi="GHEA Grapalat"/>
                <w:lang w:val="hy-AM" w:eastAsia="ru-RU"/>
              </w:rPr>
            </w:pPr>
            <w:r w:rsidRPr="00877840">
              <w:rPr>
                <w:rFonts w:ascii="GHEA Grapalat" w:hAnsi="GHEA Grapalat"/>
                <w:lang w:val="en-US"/>
              </w:rPr>
              <w:t>Առարկություն, առաջարկության բովանդակությունը</w:t>
            </w:r>
          </w:p>
        </w:tc>
        <w:tc>
          <w:tcPr>
            <w:tcW w:w="1417" w:type="pct"/>
            <w:tcBorders>
              <w:top w:val="single" w:sz="4" w:space="0" w:color="auto"/>
              <w:left w:val="single" w:sz="4" w:space="0" w:color="auto"/>
              <w:bottom w:val="single" w:sz="4" w:space="0" w:color="auto"/>
              <w:right w:val="single" w:sz="4" w:space="0" w:color="auto"/>
            </w:tcBorders>
            <w:hideMark/>
          </w:tcPr>
          <w:p w:rsidR="00BB603C" w:rsidRPr="00877840" w:rsidRDefault="00BB603C" w:rsidP="0050512B">
            <w:pPr>
              <w:jc w:val="both"/>
              <w:rPr>
                <w:rFonts w:ascii="GHEA Grapalat" w:hAnsi="GHEA Grapalat"/>
                <w:sz w:val="24"/>
                <w:szCs w:val="24"/>
                <w:lang w:val="en-US"/>
              </w:rPr>
            </w:pPr>
            <w:r w:rsidRPr="00877840">
              <w:rPr>
                <w:rFonts w:ascii="GHEA Grapalat" w:hAnsi="GHEA Grapalat"/>
                <w:sz w:val="24"/>
                <w:szCs w:val="24"/>
                <w:lang w:val="en-US"/>
              </w:rPr>
              <w:t xml:space="preserve">Եզրակացություն </w:t>
            </w:r>
          </w:p>
        </w:tc>
        <w:tc>
          <w:tcPr>
            <w:tcW w:w="1071" w:type="pct"/>
            <w:tcBorders>
              <w:top w:val="single" w:sz="4" w:space="0" w:color="auto"/>
              <w:left w:val="single" w:sz="4" w:space="0" w:color="auto"/>
              <w:bottom w:val="single" w:sz="4" w:space="0" w:color="auto"/>
              <w:right w:val="single" w:sz="4" w:space="0" w:color="auto"/>
            </w:tcBorders>
            <w:hideMark/>
          </w:tcPr>
          <w:p w:rsidR="00BB603C" w:rsidRPr="00877840" w:rsidRDefault="00BB603C" w:rsidP="0050512B">
            <w:pPr>
              <w:pStyle w:val="NormalWeb"/>
              <w:tabs>
                <w:tab w:val="left" w:pos="720"/>
              </w:tabs>
              <w:spacing w:after="0"/>
              <w:jc w:val="both"/>
              <w:rPr>
                <w:rFonts w:ascii="GHEA Grapalat" w:hAnsi="GHEA Grapalat"/>
                <w:lang w:val="en-US" w:eastAsia="ru-RU"/>
              </w:rPr>
            </w:pPr>
            <w:r w:rsidRPr="00877840">
              <w:rPr>
                <w:rFonts w:ascii="GHEA Grapalat" w:hAnsi="GHEA Grapalat" w:cs="Sylfaen"/>
              </w:rPr>
              <w:t>Կատարված</w:t>
            </w:r>
            <w:r w:rsidRPr="00877840">
              <w:rPr>
                <w:rFonts w:ascii="GHEA Grapalat" w:hAnsi="GHEA Grapalat" w:cs="Sylfaen"/>
                <w:lang w:val="hy-AM"/>
              </w:rPr>
              <w:t xml:space="preserve"> </w:t>
            </w:r>
            <w:r w:rsidRPr="00877840">
              <w:rPr>
                <w:rFonts w:ascii="GHEA Grapalat" w:hAnsi="GHEA Grapalat" w:cs="Sylfaen"/>
              </w:rPr>
              <w:t>փոփոխությունները</w:t>
            </w:r>
          </w:p>
        </w:tc>
      </w:tr>
      <w:tr w:rsidR="003B0D3F" w:rsidRPr="00877840" w:rsidTr="003B0D3F">
        <w:trPr>
          <w:trHeight w:val="2618"/>
          <w:jc w:val="center"/>
        </w:trPr>
        <w:tc>
          <w:tcPr>
            <w:tcW w:w="172" w:type="pct"/>
            <w:tcBorders>
              <w:top w:val="single" w:sz="4" w:space="0" w:color="auto"/>
              <w:left w:val="single" w:sz="4" w:space="0" w:color="auto"/>
              <w:bottom w:val="single" w:sz="4" w:space="0" w:color="auto"/>
              <w:right w:val="single" w:sz="4" w:space="0" w:color="auto"/>
            </w:tcBorders>
          </w:tcPr>
          <w:p w:rsidR="00F13F80" w:rsidRPr="00877840" w:rsidRDefault="00DE2AA2" w:rsidP="0050512B">
            <w:pPr>
              <w:pStyle w:val="NormalWeb"/>
              <w:spacing w:before="0" w:beforeAutospacing="0" w:after="0"/>
              <w:jc w:val="both"/>
              <w:rPr>
                <w:rFonts w:ascii="GHEA Grapalat" w:hAnsi="GHEA Grapalat"/>
                <w:bCs/>
                <w:lang w:val="hy-AM" w:eastAsia="ru-RU"/>
              </w:rPr>
            </w:pPr>
            <w:r w:rsidRPr="00877840">
              <w:rPr>
                <w:rFonts w:ascii="GHEA Grapalat" w:hAnsi="GHEA Grapalat"/>
                <w:bCs/>
                <w:lang w:val="hy-AM" w:eastAsia="ru-RU"/>
              </w:rPr>
              <w:t>1</w:t>
            </w:r>
            <w:r w:rsidR="00F13F80" w:rsidRPr="00877840">
              <w:rPr>
                <w:rFonts w:ascii="GHEA Grapalat" w:hAnsi="GHEA Grapalat"/>
                <w:bCs/>
                <w:lang w:val="hy-AM" w:eastAsia="ru-RU"/>
              </w:rPr>
              <w:t>.</w:t>
            </w:r>
          </w:p>
        </w:tc>
        <w:tc>
          <w:tcPr>
            <w:tcW w:w="852" w:type="pct"/>
            <w:tcBorders>
              <w:top w:val="single" w:sz="4" w:space="0" w:color="auto"/>
              <w:left w:val="single" w:sz="4" w:space="0" w:color="auto"/>
              <w:bottom w:val="single" w:sz="4" w:space="0" w:color="auto"/>
              <w:right w:val="single" w:sz="4" w:space="0" w:color="auto"/>
            </w:tcBorders>
          </w:tcPr>
          <w:p w:rsidR="00F13F80" w:rsidRPr="00877840" w:rsidRDefault="00F13F80" w:rsidP="0050512B">
            <w:pPr>
              <w:pStyle w:val="NormalWeb"/>
              <w:spacing w:before="0" w:beforeAutospacing="0" w:after="0"/>
              <w:jc w:val="both"/>
              <w:rPr>
                <w:rFonts w:ascii="GHEA Grapalat" w:hAnsi="GHEA Grapalat"/>
                <w:lang w:val="hy-AM" w:eastAsia="ru-RU"/>
              </w:rPr>
            </w:pPr>
            <w:r w:rsidRPr="00877840">
              <w:rPr>
                <w:rFonts w:ascii="GHEA Grapalat" w:hAnsi="GHEA Grapalat"/>
                <w:lang w:val="hy-AM"/>
              </w:rPr>
              <w:t xml:space="preserve">ՀՀ ֆինանսների նախարարություն </w:t>
            </w:r>
            <w:r w:rsidR="00DE2AA2" w:rsidRPr="00877840">
              <w:rPr>
                <w:rFonts w:ascii="GHEA Grapalat" w:hAnsi="GHEA Grapalat"/>
                <w:lang w:val="hy-AM"/>
              </w:rPr>
              <w:t>28</w:t>
            </w:r>
            <w:r w:rsidRPr="00877840">
              <w:rPr>
                <w:rFonts w:ascii="GHEA Grapalat" w:hAnsi="GHEA Grapalat"/>
                <w:lang w:val="hy-AM"/>
              </w:rPr>
              <w:t>.0</w:t>
            </w:r>
            <w:r w:rsidR="00031613" w:rsidRPr="00877840">
              <w:rPr>
                <w:rFonts w:ascii="GHEA Grapalat" w:hAnsi="GHEA Grapalat"/>
                <w:lang w:val="hy-AM"/>
              </w:rPr>
              <w:t>5</w:t>
            </w:r>
            <w:r w:rsidRPr="00877840">
              <w:rPr>
                <w:rFonts w:ascii="GHEA Grapalat" w:hAnsi="GHEA Grapalat"/>
                <w:lang w:val="hy-AM"/>
              </w:rPr>
              <w:t xml:space="preserve">.2020թ. թիվ  </w:t>
            </w:r>
            <w:r w:rsidR="00031613" w:rsidRPr="00877840">
              <w:rPr>
                <w:rFonts w:ascii="GHEA Grapalat" w:hAnsi="GHEA Grapalat"/>
                <w:lang w:val="hy-AM"/>
              </w:rPr>
              <w:t>01/8-3/7376-2020</w:t>
            </w:r>
          </w:p>
        </w:tc>
        <w:tc>
          <w:tcPr>
            <w:tcW w:w="1488" w:type="pct"/>
            <w:tcBorders>
              <w:top w:val="single" w:sz="4" w:space="0" w:color="auto"/>
              <w:left w:val="single" w:sz="4" w:space="0" w:color="auto"/>
              <w:bottom w:val="single" w:sz="4" w:space="0" w:color="auto"/>
              <w:right w:val="single" w:sz="4" w:space="0" w:color="auto"/>
            </w:tcBorders>
          </w:tcPr>
          <w:p w:rsidR="00F13F80" w:rsidRPr="00877840" w:rsidRDefault="00031613" w:rsidP="0050512B">
            <w:pPr>
              <w:pStyle w:val="NormalWeb"/>
              <w:spacing w:before="0" w:beforeAutospacing="0" w:after="0" w:afterAutospacing="0"/>
              <w:jc w:val="both"/>
              <w:rPr>
                <w:rFonts w:ascii="GHEA Grapalat" w:hAnsi="GHEA Grapalat"/>
                <w:lang w:val="af-ZA" w:eastAsia="ru-RU"/>
              </w:rPr>
            </w:pPr>
            <w:r w:rsidRPr="00877840">
              <w:rPr>
                <w:rStyle w:val="Strong"/>
                <w:rFonts w:ascii="GHEA Grapalat" w:hAnsi="GHEA Grapalat"/>
                <w:b w:val="0"/>
                <w:bCs w:val="0"/>
                <w:color w:val="000000"/>
                <w:lang w:val="hy-AM"/>
              </w:rPr>
              <w:t>Քննության առնելով Ձեր ս.թ. մայիսի 12-ի N ԶԲ/ԱԳ-1-4/26101-20 գրությամբ ներկայացված «Հայաստանի Հանրապետության կառավարության 2014 թվականի մարտի 6-ի N 275-Ն որոշման մեջ փոփոխություններ և լրացումներ կատարելու մասին» ՀՀ կառավարության որոշման նախագիծը՝ հայտնում ենք, որ վերջինիս վերաբեյալ առարկություններ չունենք:</w:t>
            </w:r>
          </w:p>
        </w:tc>
        <w:tc>
          <w:tcPr>
            <w:tcW w:w="1417" w:type="pct"/>
            <w:tcBorders>
              <w:top w:val="single" w:sz="4" w:space="0" w:color="auto"/>
              <w:left w:val="single" w:sz="4" w:space="0" w:color="auto"/>
              <w:bottom w:val="single" w:sz="4" w:space="0" w:color="auto"/>
              <w:right w:val="single" w:sz="4" w:space="0" w:color="auto"/>
            </w:tcBorders>
            <w:hideMark/>
          </w:tcPr>
          <w:p w:rsidR="00F13F80" w:rsidRPr="00877840" w:rsidRDefault="00F13F80" w:rsidP="0050512B">
            <w:pPr>
              <w:jc w:val="both"/>
              <w:rPr>
                <w:rFonts w:ascii="GHEA Grapalat" w:hAnsi="GHEA Grapalat"/>
                <w:sz w:val="24"/>
                <w:szCs w:val="24"/>
                <w:lang w:val="af-ZA"/>
              </w:rPr>
            </w:pPr>
            <w:r w:rsidRPr="00877840">
              <w:rPr>
                <w:rFonts w:ascii="GHEA Grapalat" w:hAnsi="GHEA Grapalat"/>
                <w:sz w:val="24"/>
                <w:szCs w:val="24"/>
                <w:lang w:val="en-US"/>
              </w:rPr>
              <w:t>Ը</w:t>
            </w:r>
            <w:r w:rsidRPr="00877840">
              <w:rPr>
                <w:rFonts w:ascii="GHEA Grapalat" w:hAnsi="GHEA Grapalat"/>
                <w:sz w:val="24"/>
                <w:szCs w:val="24"/>
                <w:lang w:val="af-ZA"/>
              </w:rPr>
              <w:t>նդունվել է ի գիտություն:</w:t>
            </w:r>
          </w:p>
          <w:p w:rsidR="00F13F80" w:rsidRPr="00877840" w:rsidRDefault="00F13F80" w:rsidP="0050512B">
            <w:pPr>
              <w:jc w:val="both"/>
              <w:rPr>
                <w:rFonts w:ascii="GHEA Grapalat" w:hAnsi="GHEA Grapalat"/>
                <w:sz w:val="24"/>
                <w:szCs w:val="24"/>
                <w:lang w:val="hy-AM"/>
              </w:rPr>
            </w:pPr>
          </w:p>
        </w:tc>
        <w:tc>
          <w:tcPr>
            <w:tcW w:w="1071" w:type="pct"/>
            <w:tcBorders>
              <w:top w:val="single" w:sz="4" w:space="0" w:color="auto"/>
              <w:left w:val="single" w:sz="4" w:space="0" w:color="auto"/>
              <w:bottom w:val="single" w:sz="4" w:space="0" w:color="auto"/>
              <w:right w:val="single" w:sz="4" w:space="0" w:color="auto"/>
            </w:tcBorders>
          </w:tcPr>
          <w:p w:rsidR="00F13F80" w:rsidRPr="00877840" w:rsidRDefault="00F13F80" w:rsidP="0050512B">
            <w:pPr>
              <w:pStyle w:val="NormalWeb"/>
              <w:tabs>
                <w:tab w:val="left" w:pos="720"/>
              </w:tabs>
              <w:spacing w:before="0" w:beforeAutospacing="0" w:after="0"/>
              <w:jc w:val="both"/>
              <w:rPr>
                <w:rFonts w:ascii="GHEA Grapalat" w:hAnsi="GHEA Grapalat" w:cs="Sylfaen"/>
                <w:lang w:val="hy-AM" w:eastAsia="ru-RU"/>
              </w:rPr>
            </w:pPr>
          </w:p>
        </w:tc>
      </w:tr>
      <w:tr w:rsidR="003B0D3F" w:rsidRPr="008A6C90" w:rsidTr="003B0D3F">
        <w:trPr>
          <w:trHeight w:val="2618"/>
          <w:jc w:val="center"/>
        </w:trPr>
        <w:tc>
          <w:tcPr>
            <w:tcW w:w="172" w:type="pct"/>
            <w:tcBorders>
              <w:top w:val="single" w:sz="4" w:space="0" w:color="auto"/>
              <w:left w:val="single" w:sz="4" w:space="0" w:color="auto"/>
              <w:bottom w:val="single" w:sz="4" w:space="0" w:color="auto"/>
              <w:right w:val="single" w:sz="4" w:space="0" w:color="auto"/>
            </w:tcBorders>
          </w:tcPr>
          <w:p w:rsidR="00031613" w:rsidRPr="00877840" w:rsidRDefault="00031613" w:rsidP="0050512B">
            <w:pPr>
              <w:pStyle w:val="NormalWeb"/>
              <w:spacing w:before="0" w:beforeAutospacing="0" w:after="0"/>
              <w:jc w:val="both"/>
              <w:rPr>
                <w:rFonts w:ascii="GHEA Grapalat" w:hAnsi="GHEA Grapalat"/>
                <w:bCs/>
                <w:lang w:val="hy-AM" w:eastAsia="ru-RU"/>
              </w:rPr>
            </w:pPr>
            <w:r w:rsidRPr="00877840">
              <w:rPr>
                <w:rFonts w:ascii="GHEA Grapalat" w:hAnsi="GHEA Grapalat"/>
                <w:bCs/>
                <w:lang w:val="hy-AM" w:eastAsia="ru-RU"/>
              </w:rPr>
              <w:t>2</w:t>
            </w:r>
            <w:r w:rsidR="00BB0B6C" w:rsidRPr="00877840">
              <w:rPr>
                <w:rFonts w:ascii="GHEA Grapalat" w:hAnsi="GHEA Grapalat"/>
                <w:bCs/>
                <w:lang w:val="hy-AM" w:eastAsia="ru-RU"/>
              </w:rPr>
              <w:t>.</w:t>
            </w:r>
          </w:p>
        </w:tc>
        <w:tc>
          <w:tcPr>
            <w:tcW w:w="852" w:type="pct"/>
            <w:tcBorders>
              <w:top w:val="single" w:sz="4" w:space="0" w:color="auto"/>
              <w:left w:val="single" w:sz="4" w:space="0" w:color="auto"/>
              <w:bottom w:val="single" w:sz="4" w:space="0" w:color="auto"/>
              <w:right w:val="single" w:sz="4" w:space="0" w:color="auto"/>
            </w:tcBorders>
          </w:tcPr>
          <w:p w:rsidR="00031613" w:rsidRPr="00877840" w:rsidRDefault="00031613" w:rsidP="0050512B">
            <w:pPr>
              <w:pStyle w:val="NormalWeb"/>
              <w:spacing w:before="0" w:beforeAutospacing="0" w:after="0" w:afterAutospacing="0"/>
              <w:jc w:val="both"/>
              <w:rPr>
                <w:rFonts w:ascii="GHEA Grapalat" w:hAnsi="GHEA Grapalat"/>
                <w:lang w:val="hy-AM"/>
              </w:rPr>
            </w:pPr>
            <w:r w:rsidRPr="00877840">
              <w:rPr>
                <w:rFonts w:ascii="GHEA Grapalat" w:hAnsi="GHEA Grapalat"/>
                <w:lang w:val="hy-AM"/>
              </w:rPr>
              <w:t>Կենտրոնական բանկ</w:t>
            </w:r>
          </w:p>
          <w:p w:rsidR="00031613" w:rsidRPr="00877840" w:rsidRDefault="00031613" w:rsidP="0050512B">
            <w:pPr>
              <w:pStyle w:val="NormalWeb"/>
              <w:spacing w:before="0" w:beforeAutospacing="0" w:after="0" w:afterAutospacing="0"/>
              <w:jc w:val="both"/>
              <w:rPr>
                <w:rFonts w:ascii="GHEA Grapalat" w:hAnsi="GHEA Grapalat"/>
                <w:lang w:val="hy-AM"/>
              </w:rPr>
            </w:pPr>
            <w:r w:rsidRPr="00877840">
              <w:rPr>
                <w:rFonts w:ascii="GHEA Grapalat" w:hAnsi="GHEA Grapalat"/>
                <w:lang w:val="hy-AM"/>
              </w:rPr>
              <w:t>02.06.2020թ. թիվ  15.1-07/000463-20</w:t>
            </w:r>
          </w:p>
        </w:tc>
        <w:tc>
          <w:tcPr>
            <w:tcW w:w="1488" w:type="pct"/>
            <w:tcBorders>
              <w:top w:val="single" w:sz="4" w:space="0" w:color="auto"/>
              <w:left w:val="single" w:sz="4" w:space="0" w:color="auto"/>
              <w:bottom w:val="single" w:sz="4" w:space="0" w:color="auto"/>
              <w:right w:val="single" w:sz="4" w:space="0" w:color="auto"/>
            </w:tcBorders>
          </w:tcPr>
          <w:p w:rsidR="00031613" w:rsidRPr="00877840" w:rsidRDefault="00031613" w:rsidP="0050512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Ուսումնասիրելով «Հայաստանի Հանրապետության կառավարության 2014 թվականի մարտի 6-ի N 275-Ն որոշման մեջ փոփոխություններ և լրացումներ կատարելու մասին» Հայաստանի Հանրապետության կառավարության որոշման նախագծի (այսուհետ՝ Նախագիծ) լրամշակված տարբերակը, հայտնում ենք հետևյալը.</w:t>
            </w:r>
            <w:r w:rsidRPr="00877840">
              <w:rPr>
                <w:rStyle w:val="Strong"/>
                <w:rFonts w:ascii="GHEA Grapalat" w:hAnsi="GHEA Grapalat"/>
                <w:b w:val="0"/>
                <w:bCs w:val="0"/>
                <w:color w:val="000000"/>
                <w:lang w:val="hy-AM"/>
              </w:rPr>
              <w:tab/>
            </w:r>
          </w:p>
          <w:p w:rsidR="00031613" w:rsidRPr="00877840" w:rsidRDefault="00031613" w:rsidP="0050512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 xml:space="preserve">«Պետական նպաստների մասին» օրենքում ուժը կորցրած են ճանաչվել օրենքի 25-րդ հոդվածի 7-րդ, 8-րդ </w:t>
            </w:r>
            <w:r w:rsidRPr="00877840">
              <w:rPr>
                <w:rStyle w:val="Strong"/>
                <w:rFonts w:ascii="GHEA Grapalat" w:hAnsi="GHEA Grapalat"/>
                <w:b w:val="0"/>
                <w:bCs w:val="0"/>
                <w:color w:val="000000"/>
                <w:lang w:val="hy-AM"/>
              </w:rPr>
              <w:lastRenderedPageBreak/>
              <w:t>մասերը, ինչպես նաև 26-րդ հոդվածը, որոնք վերաբերում էին ընտանեկան դրամագլխի հետ կապված գործընթացների կարգավորմանը: Սակայն Հայաստանի Հանրապետության կառավարության 2014 թվականի մարտի 6-ի N 275-Ն որոշմամբ հաստատված «ընտանեկան դրամագլուխը տնօրինելու կարգը», որը հաստատված է համաձայն N 2 հավելվածի, դեռ գործում է: Հետևաբար, առաջարկում ենք նշված փոփոխություններով ուժը կորցրած ճանաչել նաև Հայաստանի Հանրապետության կառավարության 2014 թվականի մարտի 6-ի N 275-Ն որոշմամբ հաստատված «ընտանեկան դրամագլուխը տնօրինելու կարգը»:</w:t>
            </w:r>
          </w:p>
        </w:tc>
        <w:tc>
          <w:tcPr>
            <w:tcW w:w="1417" w:type="pct"/>
            <w:tcBorders>
              <w:top w:val="single" w:sz="4" w:space="0" w:color="auto"/>
              <w:left w:val="single" w:sz="4" w:space="0" w:color="auto"/>
              <w:bottom w:val="single" w:sz="4" w:space="0" w:color="auto"/>
              <w:right w:val="single" w:sz="4" w:space="0" w:color="auto"/>
            </w:tcBorders>
          </w:tcPr>
          <w:p w:rsidR="00031613" w:rsidRPr="00877840" w:rsidRDefault="003F2737" w:rsidP="0050512B">
            <w:pPr>
              <w:jc w:val="both"/>
              <w:rPr>
                <w:rFonts w:ascii="GHEA Grapalat" w:hAnsi="GHEA Grapalat"/>
                <w:sz w:val="24"/>
                <w:szCs w:val="24"/>
                <w:lang w:val="hy-AM"/>
              </w:rPr>
            </w:pPr>
            <w:r w:rsidRPr="00877840">
              <w:rPr>
                <w:rFonts w:ascii="GHEA Grapalat" w:hAnsi="GHEA Grapalat"/>
                <w:sz w:val="24"/>
                <w:szCs w:val="24"/>
                <w:lang w:val="hy-AM"/>
              </w:rPr>
              <w:lastRenderedPageBreak/>
              <w:t>Առաջարկություն</w:t>
            </w:r>
            <w:r w:rsidR="00F26405" w:rsidRPr="00877840">
              <w:rPr>
                <w:rFonts w:ascii="GHEA Grapalat" w:hAnsi="GHEA Grapalat"/>
                <w:sz w:val="24"/>
                <w:szCs w:val="24"/>
                <w:lang w:val="hy-AM"/>
              </w:rPr>
              <w:t>ն</w:t>
            </w:r>
            <w:r w:rsidRPr="00877840">
              <w:rPr>
                <w:rFonts w:ascii="GHEA Grapalat" w:hAnsi="GHEA Grapalat"/>
                <w:sz w:val="24"/>
                <w:szCs w:val="24"/>
                <w:lang w:val="hy-AM"/>
              </w:rPr>
              <w:t xml:space="preserve"> ընդունվել</w:t>
            </w:r>
            <w:r w:rsidR="00F26405" w:rsidRPr="00877840">
              <w:rPr>
                <w:rFonts w:ascii="GHEA Grapalat" w:hAnsi="GHEA Grapalat"/>
                <w:sz w:val="24"/>
                <w:szCs w:val="24"/>
                <w:lang w:val="hy-AM"/>
              </w:rPr>
              <w:t xml:space="preserve"> է մասնակիորեն</w:t>
            </w:r>
            <w:r w:rsidRPr="00877840">
              <w:rPr>
                <w:rFonts w:ascii="GHEA Grapalat" w:hAnsi="GHEA Grapalat"/>
                <w:sz w:val="24"/>
                <w:szCs w:val="24"/>
                <w:lang w:val="hy-AM"/>
              </w:rPr>
              <w:t>։</w:t>
            </w:r>
          </w:p>
          <w:p w:rsidR="0050512B" w:rsidRPr="00877840" w:rsidRDefault="0050512B" w:rsidP="0050512B">
            <w:pPr>
              <w:jc w:val="both"/>
              <w:rPr>
                <w:rFonts w:ascii="GHEA Grapalat" w:hAnsi="GHEA Grapalat"/>
                <w:sz w:val="24"/>
                <w:szCs w:val="24"/>
                <w:lang w:val="hy-AM"/>
              </w:rPr>
            </w:pPr>
          </w:p>
          <w:p w:rsidR="00031613" w:rsidRPr="00877840" w:rsidRDefault="00031613" w:rsidP="0050512B">
            <w:pPr>
              <w:jc w:val="both"/>
              <w:rPr>
                <w:rFonts w:ascii="GHEA Grapalat" w:hAnsi="GHEA Grapalat"/>
                <w:sz w:val="24"/>
                <w:szCs w:val="24"/>
                <w:lang w:val="hy-AM"/>
              </w:rPr>
            </w:pPr>
            <w:r w:rsidRPr="00877840">
              <w:rPr>
                <w:rFonts w:ascii="GHEA Grapalat" w:hAnsi="GHEA Grapalat"/>
                <w:sz w:val="24"/>
                <w:szCs w:val="24"/>
                <w:lang w:val="hy-AM"/>
              </w:rPr>
              <w:t>«Պետական նպաստների մասին» օրենքի ուժը կորցրած ճանաչված դրույթները տարածվելու են այն դեպքերի վրա, երբ երեխայի ծննդյան միանվագ նպաստ նշանակելու դիմումը ներկայացվել է 2020 թվականի հուլիսի 1-ին և դրանից հետո:</w:t>
            </w:r>
          </w:p>
          <w:p w:rsidR="00031613" w:rsidRPr="00877840" w:rsidRDefault="00031613" w:rsidP="0050512B">
            <w:pPr>
              <w:jc w:val="both"/>
              <w:rPr>
                <w:rFonts w:ascii="GHEA Grapalat" w:hAnsi="GHEA Grapalat"/>
                <w:sz w:val="24"/>
                <w:szCs w:val="24"/>
                <w:lang w:val="hy-AM"/>
              </w:rPr>
            </w:pPr>
            <w:r w:rsidRPr="00877840">
              <w:rPr>
                <w:rFonts w:ascii="GHEA Grapalat" w:hAnsi="GHEA Grapalat"/>
                <w:sz w:val="24"/>
                <w:szCs w:val="24"/>
                <w:lang w:val="hy-AM"/>
              </w:rPr>
              <w:t xml:space="preserve">Ըստ այդմ, </w:t>
            </w:r>
            <w:r w:rsidR="000D51F0" w:rsidRPr="00877840">
              <w:rPr>
                <w:rFonts w:ascii="GHEA Grapalat" w:hAnsi="GHEA Grapalat"/>
                <w:sz w:val="24"/>
                <w:szCs w:val="24"/>
                <w:lang w:val="hy-AM"/>
              </w:rPr>
              <w:t xml:space="preserve">բոլոր այն դեպքերում, երբ մինչև խնդրո առարկա օրենքն ուժի մեջ </w:t>
            </w:r>
            <w:r w:rsidR="000D51F0" w:rsidRPr="00877840">
              <w:rPr>
                <w:rFonts w:ascii="GHEA Grapalat" w:hAnsi="GHEA Grapalat"/>
                <w:sz w:val="24"/>
                <w:szCs w:val="24"/>
                <w:lang w:val="hy-AM"/>
              </w:rPr>
              <w:lastRenderedPageBreak/>
              <w:t xml:space="preserve">մտնելը սահմանված կարգով պետական աջակցության հաշվին փոխանցվել է ընտանեկան դրամագլխի գումարը, անհրաժեշտ է կարգավորել </w:t>
            </w:r>
            <w:r w:rsidRPr="00877840">
              <w:rPr>
                <w:rFonts w:ascii="GHEA Grapalat" w:hAnsi="GHEA Grapalat"/>
                <w:sz w:val="24"/>
                <w:szCs w:val="24"/>
                <w:lang w:val="hy-AM"/>
              </w:rPr>
              <w:t>ընտանեկան դրա</w:t>
            </w:r>
            <w:r w:rsidR="000D51F0" w:rsidRPr="00877840">
              <w:rPr>
                <w:rFonts w:ascii="GHEA Grapalat" w:hAnsi="GHEA Grapalat"/>
                <w:sz w:val="24"/>
                <w:szCs w:val="24"/>
                <w:lang w:val="hy-AM"/>
              </w:rPr>
              <w:t>մ</w:t>
            </w:r>
            <w:r w:rsidRPr="00877840">
              <w:rPr>
                <w:rFonts w:ascii="GHEA Grapalat" w:hAnsi="GHEA Grapalat"/>
                <w:sz w:val="24"/>
                <w:szCs w:val="24"/>
                <w:lang w:val="hy-AM"/>
              </w:rPr>
              <w:t>ագլխի</w:t>
            </w:r>
            <w:r w:rsidR="003F2737" w:rsidRPr="00877840">
              <w:rPr>
                <w:rFonts w:ascii="GHEA Grapalat" w:hAnsi="GHEA Grapalat"/>
                <w:sz w:val="24"/>
                <w:szCs w:val="24"/>
                <w:lang w:val="hy-AM"/>
              </w:rPr>
              <w:t xml:space="preserve"> տնօրինման հետ կապված հարաբերությունները։ </w:t>
            </w:r>
          </w:p>
          <w:p w:rsidR="000D51F0" w:rsidRPr="00877840" w:rsidRDefault="000D51F0" w:rsidP="0050512B">
            <w:pPr>
              <w:jc w:val="both"/>
              <w:rPr>
                <w:rFonts w:ascii="GHEA Grapalat" w:hAnsi="GHEA Grapalat"/>
                <w:sz w:val="24"/>
                <w:szCs w:val="24"/>
                <w:lang w:val="hy-AM"/>
              </w:rPr>
            </w:pPr>
            <w:r w:rsidRPr="00877840">
              <w:rPr>
                <w:rFonts w:ascii="GHEA Grapalat" w:hAnsi="GHEA Grapalat"/>
                <w:sz w:val="24"/>
                <w:szCs w:val="24"/>
                <w:lang w:val="hy-AM"/>
              </w:rPr>
              <w:t xml:space="preserve">Միաժամանակ, հաշվի առնելով այն հանգամանքը, որ օրենքի համաձայն՝ </w:t>
            </w:r>
            <w:r w:rsidR="0050512B" w:rsidRPr="00877840">
              <w:rPr>
                <w:rFonts w:ascii="GHEA Grapalat" w:hAnsi="GHEA Grapalat"/>
                <w:sz w:val="24"/>
                <w:szCs w:val="24"/>
                <w:lang w:val="hy-AM"/>
              </w:rPr>
              <w:t xml:space="preserve">նոր ծնված երեխայի անվամբ բացված հատուկ հաշվին </w:t>
            </w:r>
            <w:r w:rsidRPr="00877840">
              <w:rPr>
                <w:rFonts w:ascii="GHEA Grapalat" w:hAnsi="GHEA Grapalat"/>
                <w:sz w:val="24"/>
                <w:szCs w:val="24"/>
                <w:lang w:val="hy-AM"/>
              </w:rPr>
              <w:t xml:space="preserve">մինչև </w:t>
            </w:r>
            <w:r w:rsidR="0050512B" w:rsidRPr="00877840">
              <w:rPr>
                <w:rFonts w:ascii="GHEA Grapalat" w:hAnsi="GHEA Grapalat"/>
                <w:sz w:val="24"/>
                <w:szCs w:val="24"/>
                <w:lang w:val="hy-AM"/>
              </w:rPr>
              <w:t xml:space="preserve">07.05.2020թ. </w:t>
            </w:r>
            <w:r w:rsidRPr="00877840">
              <w:rPr>
                <w:rFonts w:ascii="GHEA Grapalat" w:hAnsi="GHEA Grapalat"/>
                <w:sz w:val="24"/>
                <w:szCs w:val="24"/>
                <w:lang w:val="hy-AM"/>
              </w:rPr>
              <w:t>մուտքագրված գումարները (մնացորդները) ընտանեկան դրամագլուխը տնօրինելու իրավունք ունեցող անձի դիմումի հիման վրա կարող են տնօրինվել նաև միանվագ կարգով</w:t>
            </w:r>
            <w:r w:rsidR="0050512B" w:rsidRPr="00877840">
              <w:rPr>
                <w:rFonts w:ascii="GHEA Grapalat" w:hAnsi="GHEA Grapalat"/>
                <w:sz w:val="24"/>
                <w:szCs w:val="24"/>
                <w:lang w:val="hy-AM"/>
              </w:rPr>
              <w:t>, նպատակահարմար է ներկայացված առաջարկությանն անդրադառնալ որոշ ժամանակ անց՝ դրամագլուխների մնացորդային գումարների տնօրինման արդյունքներով</w:t>
            </w:r>
            <w:r w:rsidRPr="00877840">
              <w:rPr>
                <w:rFonts w:ascii="GHEA Grapalat" w:hAnsi="GHEA Grapalat"/>
                <w:sz w:val="24"/>
                <w:szCs w:val="24"/>
                <w:lang w:val="hy-AM"/>
              </w:rPr>
              <w:t>:</w:t>
            </w:r>
          </w:p>
        </w:tc>
        <w:tc>
          <w:tcPr>
            <w:tcW w:w="1071" w:type="pct"/>
            <w:tcBorders>
              <w:top w:val="single" w:sz="4" w:space="0" w:color="auto"/>
              <w:left w:val="single" w:sz="4" w:space="0" w:color="auto"/>
              <w:bottom w:val="single" w:sz="4" w:space="0" w:color="auto"/>
              <w:right w:val="single" w:sz="4" w:space="0" w:color="auto"/>
            </w:tcBorders>
          </w:tcPr>
          <w:p w:rsidR="00031613" w:rsidRPr="00877840" w:rsidRDefault="00031613" w:rsidP="0050512B">
            <w:pPr>
              <w:pStyle w:val="NormalWeb"/>
              <w:tabs>
                <w:tab w:val="left" w:pos="720"/>
              </w:tabs>
              <w:spacing w:before="0" w:beforeAutospacing="0" w:after="0"/>
              <w:jc w:val="both"/>
              <w:rPr>
                <w:rFonts w:ascii="GHEA Grapalat" w:hAnsi="GHEA Grapalat" w:cs="Sylfaen"/>
                <w:lang w:val="hy-AM" w:eastAsia="ru-RU"/>
              </w:rPr>
            </w:pPr>
          </w:p>
        </w:tc>
      </w:tr>
      <w:tr w:rsidR="003B0D3F" w:rsidRPr="008A6C90" w:rsidTr="003B0D3F">
        <w:trPr>
          <w:trHeight w:val="2117"/>
          <w:jc w:val="center"/>
        </w:trPr>
        <w:tc>
          <w:tcPr>
            <w:tcW w:w="172" w:type="pct"/>
            <w:tcBorders>
              <w:top w:val="single" w:sz="4" w:space="0" w:color="auto"/>
              <w:left w:val="single" w:sz="4" w:space="0" w:color="auto"/>
              <w:bottom w:val="single" w:sz="4" w:space="0" w:color="auto"/>
              <w:right w:val="single" w:sz="4" w:space="0" w:color="auto"/>
            </w:tcBorders>
          </w:tcPr>
          <w:p w:rsidR="00031613" w:rsidRPr="00877840" w:rsidRDefault="00031613"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031613" w:rsidRPr="00877840" w:rsidRDefault="00031613" w:rsidP="0050512B">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031613" w:rsidRPr="00877840" w:rsidRDefault="003F2737" w:rsidP="0050512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 xml:space="preserve">Նախագծի 1-ին կետի 3-րդ ենթակետի «ը» պարբերության համաձայն պահանջվող փաստաթղթերի շարքից հանվում է «հանրային ծառայությունների համարանիշը կամ հանրային ծառայությունների համարանիշ չստանալու մասին տեղեկանքը», ինչը ըստ «Հանրային ծառայությունների համարանիշի մասին» ՀՀ օրենքի 3-րդ հոդվածի  3-րդ կետի, 1-ին ենթակետի՝ </w:t>
            </w:r>
            <w:r w:rsidRPr="00877840">
              <w:rPr>
                <w:rStyle w:val="Strong"/>
                <w:rFonts w:ascii="GHEA Grapalat" w:hAnsi="GHEA Grapalat"/>
                <w:b w:val="0"/>
                <w:bCs w:val="0"/>
                <w:color w:val="000000"/>
                <w:lang w:val="hy-AM"/>
              </w:rPr>
              <w:lastRenderedPageBreak/>
              <w:t>ենթակա է պարտադիր կիրառման սոցիալական ապահովության պետական ծրագրերով նախատեսված կենսաթոշակ, նպաստ, հատուցում նշանակելու և վճարելու ժամանակ: Հաշվի առնելով օրենքի պահանջը, ինչպես նաև այն հանգամանքը, որ այդ տվյալները հանդիսանում են անձի նույնականացման հետ կապված կարևոր տարրերից մեկը, առաջարկում ենք Նախագծից հանել 1-ին կետի 3-րդ ենթակետի «ը» պարբերությամբ նախատեսվող փոփոխությունը:</w:t>
            </w:r>
          </w:p>
        </w:tc>
        <w:tc>
          <w:tcPr>
            <w:tcW w:w="1417" w:type="pct"/>
            <w:tcBorders>
              <w:top w:val="single" w:sz="4" w:space="0" w:color="auto"/>
              <w:left w:val="single" w:sz="4" w:space="0" w:color="auto"/>
              <w:bottom w:val="single" w:sz="4" w:space="0" w:color="auto"/>
              <w:right w:val="single" w:sz="4" w:space="0" w:color="auto"/>
            </w:tcBorders>
          </w:tcPr>
          <w:p w:rsidR="003F2737" w:rsidRPr="00877840" w:rsidRDefault="003F2737" w:rsidP="0050512B">
            <w:pPr>
              <w:jc w:val="both"/>
              <w:rPr>
                <w:rFonts w:ascii="GHEA Grapalat" w:hAnsi="GHEA Grapalat"/>
                <w:sz w:val="24"/>
                <w:szCs w:val="24"/>
                <w:lang w:val="hy-AM"/>
              </w:rPr>
            </w:pPr>
            <w:r w:rsidRPr="00877840">
              <w:rPr>
                <w:rFonts w:ascii="GHEA Grapalat" w:hAnsi="GHEA Grapalat"/>
                <w:sz w:val="24"/>
                <w:szCs w:val="24"/>
                <w:lang w:val="hy-AM"/>
              </w:rPr>
              <w:lastRenderedPageBreak/>
              <w:t>Առաջարկությունը չի ընդունվել։</w:t>
            </w:r>
          </w:p>
          <w:p w:rsidR="0050512B" w:rsidRPr="00877840" w:rsidRDefault="0050512B" w:rsidP="0050512B">
            <w:pPr>
              <w:jc w:val="both"/>
              <w:rPr>
                <w:rFonts w:ascii="GHEA Grapalat" w:hAnsi="GHEA Grapalat"/>
                <w:sz w:val="24"/>
                <w:szCs w:val="24"/>
                <w:lang w:val="hy-AM"/>
              </w:rPr>
            </w:pPr>
          </w:p>
          <w:p w:rsidR="003F2737" w:rsidRPr="00877840" w:rsidRDefault="00974A6E" w:rsidP="0050512B">
            <w:pPr>
              <w:jc w:val="both"/>
              <w:rPr>
                <w:rFonts w:ascii="GHEA Grapalat" w:hAnsi="GHEA Grapalat"/>
                <w:sz w:val="24"/>
                <w:szCs w:val="24"/>
                <w:lang w:val="hy-AM"/>
              </w:rPr>
            </w:pPr>
            <w:r w:rsidRPr="00877840">
              <w:rPr>
                <w:rFonts w:ascii="GHEA Grapalat" w:hAnsi="GHEA Grapalat"/>
                <w:sz w:val="24"/>
                <w:szCs w:val="24"/>
                <w:lang w:val="hy-AM"/>
              </w:rPr>
              <w:t>Հ</w:t>
            </w:r>
            <w:r w:rsidR="003F2737" w:rsidRPr="00877840">
              <w:rPr>
                <w:rFonts w:ascii="GHEA Grapalat" w:hAnsi="GHEA Grapalat"/>
                <w:sz w:val="24"/>
                <w:szCs w:val="24"/>
                <w:lang w:val="af-ZA"/>
              </w:rPr>
              <w:t>անրային ծառայությունների համարանիշ</w:t>
            </w:r>
            <w:r w:rsidR="003F2737" w:rsidRPr="00877840">
              <w:rPr>
                <w:rFonts w:ascii="GHEA Grapalat" w:hAnsi="GHEA Grapalat"/>
                <w:sz w:val="24"/>
                <w:szCs w:val="24"/>
                <w:lang w:val="hy-AM"/>
              </w:rPr>
              <w:t xml:space="preserve"> ներկայացնելու պահանջը հանվել է միայն նոր ծնված երեխայի կարգաթիվը որոշելու համար հաշվի առնվող երեխաների </w:t>
            </w:r>
            <w:r w:rsidR="0050512B" w:rsidRPr="00877840">
              <w:rPr>
                <w:rFonts w:ascii="GHEA Grapalat" w:hAnsi="GHEA Grapalat"/>
                <w:sz w:val="24"/>
                <w:szCs w:val="24"/>
                <w:lang w:val="hy-AM"/>
              </w:rPr>
              <w:t>դ</w:t>
            </w:r>
            <w:r w:rsidR="003F2737" w:rsidRPr="00877840">
              <w:rPr>
                <w:rFonts w:ascii="GHEA Grapalat" w:hAnsi="GHEA Grapalat"/>
                <w:sz w:val="24"/>
                <w:szCs w:val="24"/>
                <w:lang w:val="hy-AM"/>
              </w:rPr>
              <w:t xml:space="preserve">եպքում, քանի որ </w:t>
            </w:r>
            <w:r w:rsidR="0050512B" w:rsidRPr="00877840">
              <w:rPr>
                <w:rFonts w:ascii="GHEA Grapalat" w:hAnsi="GHEA Grapalat"/>
                <w:sz w:val="24"/>
                <w:szCs w:val="24"/>
                <w:lang w:val="hy-AM"/>
              </w:rPr>
              <w:t xml:space="preserve">ներկայացված փաստաթղթերը բավարար են այդ երեխաներին </w:t>
            </w:r>
            <w:r w:rsidR="0050512B" w:rsidRPr="00877840">
              <w:rPr>
                <w:rFonts w:ascii="GHEA Grapalat" w:hAnsi="GHEA Grapalat"/>
                <w:sz w:val="24"/>
                <w:szCs w:val="24"/>
                <w:lang w:val="hy-AM"/>
              </w:rPr>
              <w:lastRenderedPageBreak/>
              <w:t>(զավակներին) նույնականացնելու համար</w:t>
            </w:r>
            <w:r w:rsidRPr="00877840">
              <w:rPr>
                <w:rFonts w:ascii="GHEA Grapalat" w:hAnsi="GHEA Grapalat"/>
                <w:sz w:val="24"/>
                <w:szCs w:val="24"/>
                <w:lang w:val="hy-AM"/>
              </w:rPr>
              <w:t>։</w:t>
            </w:r>
          </w:p>
          <w:p w:rsidR="00031613" w:rsidRPr="00877840" w:rsidRDefault="00031613" w:rsidP="0050512B">
            <w:pPr>
              <w:jc w:val="both"/>
              <w:rPr>
                <w:rStyle w:val="Strong"/>
                <w:rFonts w:ascii="GHEA Grapalat" w:hAnsi="GHEA Grapalat"/>
                <w:b w:val="0"/>
                <w:color w:val="000000"/>
                <w:sz w:val="24"/>
                <w:szCs w:val="24"/>
                <w:lang w:val="hy-AM" w:eastAsia="en-GB"/>
              </w:rPr>
            </w:pPr>
          </w:p>
        </w:tc>
        <w:tc>
          <w:tcPr>
            <w:tcW w:w="1071" w:type="pct"/>
            <w:tcBorders>
              <w:top w:val="single" w:sz="4" w:space="0" w:color="auto"/>
              <w:left w:val="single" w:sz="4" w:space="0" w:color="auto"/>
              <w:bottom w:val="single" w:sz="4" w:space="0" w:color="auto"/>
              <w:right w:val="single" w:sz="4" w:space="0" w:color="auto"/>
            </w:tcBorders>
          </w:tcPr>
          <w:p w:rsidR="00031613" w:rsidRPr="00877840" w:rsidRDefault="00031613" w:rsidP="0050512B">
            <w:pPr>
              <w:pStyle w:val="NormalWeb"/>
              <w:tabs>
                <w:tab w:val="left" w:pos="720"/>
              </w:tabs>
              <w:spacing w:before="0" w:beforeAutospacing="0" w:after="0"/>
              <w:jc w:val="both"/>
              <w:rPr>
                <w:rFonts w:ascii="GHEA Grapalat" w:hAnsi="GHEA Grapalat" w:cs="Sylfaen"/>
                <w:lang w:val="hy-AM" w:eastAsia="ru-RU"/>
              </w:rPr>
            </w:pPr>
          </w:p>
        </w:tc>
      </w:tr>
      <w:tr w:rsidR="003B0D3F" w:rsidRPr="00877840" w:rsidTr="003B0D3F">
        <w:trPr>
          <w:trHeight w:val="2109"/>
          <w:jc w:val="center"/>
        </w:trPr>
        <w:tc>
          <w:tcPr>
            <w:tcW w:w="17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Նախագծի 1-ին կետի 3-րդ ենթակետի «ժա» պարբերության ձեւակերպումը  անհրաժեշտ է  հստակեցնել, սահմանելով որ ուժը կորցրած է ճանաչվում նաեւ Որոշման հավելված 1-ի 22-րդ կետի 1-ին և 2-րդ ենթակետերը:</w:t>
            </w:r>
          </w:p>
        </w:tc>
        <w:tc>
          <w:tcPr>
            <w:tcW w:w="1417" w:type="pct"/>
            <w:tcBorders>
              <w:top w:val="single" w:sz="4" w:space="0" w:color="auto"/>
              <w:left w:val="single" w:sz="4" w:space="0" w:color="auto"/>
              <w:bottom w:val="single" w:sz="4" w:space="0" w:color="auto"/>
              <w:right w:val="single" w:sz="4" w:space="0" w:color="auto"/>
            </w:tcBorders>
          </w:tcPr>
          <w:p w:rsidR="0050512B" w:rsidRPr="00877840" w:rsidRDefault="0050512B" w:rsidP="0050512B">
            <w:pPr>
              <w:jc w:val="both"/>
              <w:rPr>
                <w:rFonts w:ascii="GHEA Grapalat" w:hAnsi="GHEA Grapalat"/>
                <w:sz w:val="24"/>
                <w:szCs w:val="24"/>
                <w:lang w:val="en-US"/>
              </w:rPr>
            </w:pPr>
            <w:r w:rsidRPr="00877840">
              <w:rPr>
                <w:rFonts w:ascii="GHEA Grapalat" w:hAnsi="GHEA Grapalat"/>
                <w:sz w:val="24"/>
                <w:szCs w:val="24"/>
                <w:lang w:val="hy-AM"/>
              </w:rPr>
              <w:t>Առաջարկություն</w:t>
            </w:r>
            <w:r w:rsidRPr="00877840">
              <w:rPr>
                <w:rFonts w:ascii="GHEA Grapalat" w:hAnsi="GHEA Grapalat"/>
                <w:sz w:val="24"/>
                <w:szCs w:val="24"/>
                <w:lang w:val="en-US"/>
              </w:rPr>
              <w:t xml:space="preserve">ն </w:t>
            </w:r>
            <w:r w:rsidRPr="00877840">
              <w:rPr>
                <w:rFonts w:ascii="GHEA Grapalat" w:hAnsi="GHEA Grapalat"/>
                <w:sz w:val="24"/>
                <w:szCs w:val="24"/>
                <w:lang w:val="hy-AM"/>
              </w:rPr>
              <w:t>ընդունվել</w:t>
            </w:r>
            <w:r w:rsidRPr="00877840">
              <w:rPr>
                <w:rFonts w:ascii="GHEA Grapalat" w:hAnsi="GHEA Grapalat"/>
                <w:sz w:val="24"/>
                <w:szCs w:val="24"/>
                <w:lang w:val="en-US"/>
              </w:rPr>
              <w:t xml:space="preserve"> է</w:t>
            </w:r>
            <w:r w:rsidRPr="00877840">
              <w:rPr>
                <w:rFonts w:ascii="GHEA Grapalat" w:hAnsi="GHEA Grapalat"/>
                <w:sz w:val="24"/>
                <w:szCs w:val="24"/>
                <w:lang w:val="hy-AM"/>
              </w:rPr>
              <w:t>։</w:t>
            </w:r>
          </w:p>
          <w:p w:rsidR="00974A6E" w:rsidRPr="00877840" w:rsidRDefault="00974A6E" w:rsidP="0050512B">
            <w:pPr>
              <w:jc w:val="both"/>
              <w:rPr>
                <w:rFonts w:ascii="GHEA Grapalat" w:hAnsi="GHEA Grapalat"/>
                <w:sz w:val="24"/>
                <w:szCs w:val="24"/>
                <w:lang w:val="en-US"/>
              </w:rPr>
            </w:pPr>
          </w:p>
        </w:tc>
        <w:tc>
          <w:tcPr>
            <w:tcW w:w="1071" w:type="pct"/>
            <w:tcBorders>
              <w:top w:val="single" w:sz="4" w:space="0" w:color="auto"/>
              <w:left w:val="single" w:sz="4" w:space="0" w:color="auto"/>
              <w:bottom w:val="single" w:sz="4" w:space="0" w:color="auto"/>
              <w:right w:val="single" w:sz="4" w:space="0" w:color="auto"/>
            </w:tcBorders>
          </w:tcPr>
          <w:p w:rsidR="00974A6E" w:rsidRPr="00877840" w:rsidRDefault="0050512B" w:rsidP="00F1335C">
            <w:pPr>
              <w:pStyle w:val="NormalWeb"/>
              <w:tabs>
                <w:tab w:val="left" w:pos="720"/>
              </w:tabs>
              <w:spacing w:before="0" w:beforeAutospacing="0" w:after="0"/>
              <w:jc w:val="both"/>
              <w:rPr>
                <w:rFonts w:ascii="GHEA Grapalat" w:hAnsi="GHEA Grapalat" w:cs="Sylfaen"/>
                <w:lang w:val="en-US" w:eastAsia="ru-RU"/>
              </w:rPr>
            </w:pPr>
            <w:r w:rsidRPr="00877840">
              <w:rPr>
                <w:rStyle w:val="Strong"/>
                <w:rFonts w:ascii="GHEA Grapalat" w:hAnsi="GHEA Grapalat"/>
                <w:b w:val="0"/>
                <w:bCs w:val="0"/>
                <w:color w:val="000000"/>
                <w:lang w:val="hy-AM"/>
              </w:rPr>
              <w:t>Նախագծի 1-ին կետի 3-րդ ենթակետ</w:t>
            </w:r>
            <w:r w:rsidR="00F1335C" w:rsidRPr="00877840">
              <w:rPr>
                <w:rStyle w:val="Strong"/>
                <w:rFonts w:ascii="GHEA Grapalat" w:hAnsi="GHEA Grapalat"/>
                <w:b w:val="0"/>
                <w:bCs w:val="0"/>
                <w:color w:val="000000"/>
                <w:lang w:val="en-US"/>
              </w:rPr>
              <w:t>ի</w:t>
            </w:r>
            <w:r w:rsidRPr="00877840">
              <w:rPr>
                <w:rStyle w:val="Strong"/>
                <w:rFonts w:ascii="GHEA Grapalat" w:hAnsi="GHEA Grapalat"/>
                <w:b w:val="0"/>
                <w:bCs w:val="0"/>
                <w:color w:val="000000"/>
                <w:lang w:val="en-US"/>
              </w:rPr>
              <w:t xml:space="preserve"> </w:t>
            </w:r>
            <w:r w:rsidR="00F1335C" w:rsidRPr="00877840">
              <w:rPr>
                <w:rStyle w:val="Strong"/>
                <w:rFonts w:ascii="GHEA Grapalat" w:hAnsi="GHEA Grapalat"/>
                <w:b w:val="0"/>
                <w:bCs w:val="0"/>
                <w:color w:val="000000"/>
                <w:lang w:val="hy-AM"/>
              </w:rPr>
              <w:t>«ժա» պարբերությ</w:t>
            </w:r>
            <w:r w:rsidR="00F1335C" w:rsidRPr="00877840">
              <w:rPr>
                <w:rStyle w:val="Strong"/>
                <w:rFonts w:ascii="GHEA Grapalat" w:hAnsi="GHEA Grapalat"/>
                <w:b w:val="0"/>
                <w:bCs w:val="0"/>
                <w:color w:val="000000"/>
                <w:lang w:val="en-US"/>
              </w:rPr>
              <w:t>ու</w:t>
            </w:r>
            <w:r w:rsidR="00F1335C" w:rsidRPr="00877840">
              <w:rPr>
                <w:rStyle w:val="Strong"/>
                <w:rFonts w:ascii="GHEA Grapalat" w:hAnsi="GHEA Grapalat"/>
                <w:b w:val="0"/>
                <w:bCs w:val="0"/>
                <w:color w:val="000000"/>
                <w:lang w:val="hy-AM"/>
              </w:rPr>
              <w:t>ն</w:t>
            </w:r>
            <w:r w:rsidR="00F1335C" w:rsidRPr="00877840">
              <w:rPr>
                <w:rStyle w:val="Strong"/>
                <w:rFonts w:ascii="GHEA Grapalat" w:hAnsi="GHEA Grapalat"/>
                <w:b w:val="0"/>
                <w:bCs w:val="0"/>
                <w:color w:val="000000"/>
                <w:lang w:val="en-US"/>
              </w:rPr>
              <w:t>ը</w:t>
            </w:r>
            <w:r w:rsidR="00F1335C" w:rsidRPr="00877840">
              <w:rPr>
                <w:rStyle w:val="Strong"/>
                <w:rFonts w:ascii="GHEA Grapalat" w:hAnsi="GHEA Grapalat"/>
                <w:b w:val="0"/>
                <w:bCs w:val="0"/>
                <w:color w:val="000000"/>
                <w:lang w:val="hy-AM"/>
              </w:rPr>
              <w:t xml:space="preserve"> </w:t>
            </w:r>
            <w:r w:rsidRPr="00877840">
              <w:rPr>
                <w:rStyle w:val="Strong"/>
                <w:rFonts w:ascii="GHEA Grapalat" w:hAnsi="GHEA Grapalat"/>
                <w:b w:val="0"/>
                <w:bCs w:val="0"/>
                <w:color w:val="000000"/>
                <w:lang w:val="en-US"/>
              </w:rPr>
              <w:t>վերախմբագրվել է:</w:t>
            </w:r>
          </w:p>
        </w:tc>
      </w:tr>
      <w:tr w:rsidR="003B0D3F" w:rsidRPr="008A6C90" w:rsidTr="003B0D3F">
        <w:trPr>
          <w:trHeight w:val="2618"/>
          <w:jc w:val="center"/>
        </w:trPr>
        <w:tc>
          <w:tcPr>
            <w:tcW w:w="17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 xml:space="preserve">Նախագծի 1-ին կետի 3-րդ ենթակետի «ժբ», «ժգ», «ժդ», «ժթ» պարբերություններում սահմանվում են միանվագ դրամական վճարների հաշիվ բացելու համար անհրաժեշտ տվյալների ցանկի, այդ հաշիվներին դրամական վճարներ մուտքագրելու հետ կապված հարաբերությունների կարգավորումներ, որոնք արդեն իսկ կարգավորված են Հայաստանի Հանրապետության Կառավարության 12.03.2020թ. թիվ 287-Ն որոշմամբ (ըստ հավելված 1-ի 2-րդ, 3-րդ կետերի ձեւակերպումների): </w:t>
            </w:r>
            <w:r w:rsidRPr="00877840">
              <w:rPr>
                <w:rStyle w:val="Strong"/>
                <w:rFonts w:ascii="GHEA Grapalat" w:hAnsi="GHEA Grapalat"/>
                <w:b w:val="0"/>
                <w:bCs w:val="0"/>
                <w:color w:val="000000"/>
                <w:lang w:val="hy-AM"/>
              </w:rPr>
              <w:lastRenderedPageBreak/>
              <w:t>Հետևաբար, առաջարկում ենք նշված կետերում հղում տալ կառավարության վերոնշված որոշմանը կամ Նախագծում օգտագործել այդ որոշմամբ սահմանված ձևակերպումները:</w:t>
            </w:r>
          </w:p>
        </w:tc>
        <w:tc>
          <w:tcPr>
            <w:tcW w:w="1417" w:type="pct"/>
            <w:tcBorders>
              <w:top w:val="single" w:sz="4" w:space="0" w:color="auto"/>
              <w:left w:val="single" w:sz="4" w:space="0" w:color="auto"/>
              <w:bottom w:val="single" w:sz="4" w:space="0" w:color="auto"/>
              <w:right w:val="single" w:sz="4" w:space="0" w:color="auto"/>
            </w:tcBorders>
          </w:tcPr>
          <w:p w:rsidR="00266111" w:rsidRPr="00877840" w:rsidRDefault="00266111" w:rsidP="00266111">
            <w:pPr>
              <w:jc w:val="both"/>
              <w:rPr>
                <w:rFonts w:ascii="GHEA Grapalat" w:hAnsi="GHEA Grapalat"/>
                <w:sz w:val="24"/>
                <w:szCs w:val="24"/>
                <w:lang w:val="hy-AM"/>
              </w:rPr>
            </w:pPr>
            <w:r w:rsidRPr="00877840">
              <w:rPr>
                <w:rFonts w:ascii="GHEA Grapalat" w:hAnsi="GHEA Grapalat"/>
                <w:sz w:val="24"/>
                <w:szCs w:val="24"/>
                <w:lang w:val="hy-AM"/>
              </w:rPr>
              <w:lastRenderedPageBreak/>
              <w:t>Առաջարկությունը ընդունվել</w:t>
            </w:r>
            <w:r w:rsidR="00B73342" w:rsidRPr="00877840">
              <w:rPr>
                <w:rFonts w:ascii="GHEA Grapalat" w:hAnsi="GHEA Grapalat"/>
                <w:sz w:val="24"/>
                <w:szCs w:val="24"/>
                <w:lang w:val="hy-AM"/>
              </w:rPr>
              <w:t xml:space="preserve"> է մասնակիորեն</w:t>
            </w:r>
            <w:r w:rsidRPr="00877840">
              <w:rPr>
                <w:rFonts w:ascii="GHEA Grapalat" w:hAnsi="GHEA Grapalat"/>
                <w:sz w:val="24"/>
                <w:szCs w:val="24"/>
                <w:lang w:val="hy-AM"/>
              </w:rPr>
              <w:t>։</w:t>
            </w:r>
          </w:p>
          <w:p w:rsidR="00266111" w:rsidRPr="00877840" w:rsidRDefault="00266111" w:rsidP="00266111">
            <w:pPr>
              <w:pStyle w:val="NormalWeb"/>
              <w:spacing w:before="0" w:beforeAutospacing="0" w:after="0" w:afterAutospacing="0"/>
              <w:jc w:val="both"/>
              <w:rPr>
                <w:rStyle w:val="Strong"/>
                <w:rFonts w:ascii="GHEA Grapalat" w:hAnsi="GHEA Grapalat"/>
                <w:b w:val="0"/>
                <w:bCs w:val="0"/>
                <w:color w:val="000000"/>
                <w:lang w:val="hy-AM"/>
              </w:rPr>
            </w:pPr>
          </w:p>
          <w:p w:rsidR="00266111" w:rsidRPr="00877840" w:rsidRDefault="00266111" w:rsidP="00266111">
            <w:pPr>
              <w:pStyle w:val="NormalWeb"/>
              <w:spacing w:before="0" w:beforeAutospacing="0" w:after="0" w:afterAutospacing="0"/>
              <w:jc w:val="both"/>
              <w:rPr>
                <w:rStyle w:val="Strong"/>
                <w:rFonts w:ascii="GHEA Grapalat" w:hAnsi="GHEA Grapalat"/>
                <w:b w:val="0"/>
                <w:bCs w:val="0"/>
                <w:color w:val="000000"/>
                <w:lang w:val="hy-AM"/>
              </w:rPr>
            </w:pPr>
          </w:p>
          <w:p w:rsidR="00266111" w:rsidRPr="00877840" w:rsidRDefault="00266111" w:rsidP="00266111">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 xml:space="preserve">Նախագծի 1-ին կետի 3-րդ ենթակետի «ժբ» պարբերությամբ </w:t>
            </w:r>
            <w:r w:rsidR="006E588D" w:rsidRPr="00877840">
              <w:rPr>
                <w:rStyle w:val="Strong"/>
                <w:rFonts w:ascii="GHEA Grapalat" w:hAnsi="GHEA Grapalat"/>
                <w:b w:val="0"/>
                <w:bCs w:val="0"/>
                <w:color w:val="000000"/>
                <w:lang w:val="hy-AM"/>
              </w:rPr>
              <w:t xml:space="preserve">կարգավորվում են </w:t>
            </w:r>
            <w:r w:rsidRPr="00877840">
              <w:rPr>
                <w:rStyle w:val="Strong"/>
                <w:rFonts w:ascii="GHEA Grapalat" w:hAnsi="GHEA Grapalat"/>
                <w:b w:val="0"/>
                <w:bCs w:val="0"/>
                <w:color w:val="000000"/>
                <w:lang w:val="hy-AM"/>
              </w:rPr>
              <w:t xml:space="preserve">նպաստը նշանակվելուց և վճարվելուց հետո </w:t>
            </w:r>
            <w:r w:rsidR="006E588D" w:rsidRPr="00877840">
              <w:rPr>
                <w:rStyle w:val="Strong"/>
                <w:rFonts w:ascii="GHEA Grapalat" w:hAnsi="GHEA Grapalat"/>
                <w:b w:val="0"/>
                <w:bCs w:val="0"/>
                <w:color w:val="000000"/>
                <w:lang w:val="hy-AM"/>
              </w:rPr>
              <w:t>սահմանված ժամկետում</w:t>
            </w:r>
            <w:r w:rsidRPr="00877840">
              <w:rPr>
                <w:rStyle w:val="Strong"/>
                <w:rFonts w:ascii="GHEA Grapalat" w:hAnsi="GHEA Grapalat"/>
                <w:b w:val="0"/>
                <w:bCs w:val="0"/>
                <w:color w:val="000000"/>
                <w:lang w:val="hy-AM"/>
              </w:rPr>
              <w:t xml:space="preserve"> լրացուցիչ փաստաթղթեր ներկայացվելու դեպքում նոր ծնված երեխայի կարգաթիվը</w:t>
            </w:r>
            <w:r w:rsidR="006E588D" w:rsidRPr="00877840">
              <w:rPr>
                <w:rStyle w:val="Strong"/>
                <w:rFonts w:ascii="GHEA Grapalat" w:hAnsi="GHEA Grapalat"/>
                <w:b w:val="0"/>
                <w:bCs w:val="0"/>
                <w:color w:val="000000"/>
                <w:lang w:val="hy-AM"/>
              </w:rPr>
              <w:t xml:space="preserve"> փոխվելու հիմքով </w:t>
            </w:r>
            <w:r w:rsidRPr="00877840">
              <w:rPr>
                <w:rStyle w:val="Strong"/>
                <w:rFonts w:ascii="GHEA Grapalat" w:hAnsi="GHEA Grapalat"/>
                <w:b w:val="0"/>
                <w:bCs w:val="0"/>
                <w:color w:val="000000"/>
                <w:lang w:val="hy-AM"/>
              </w:rPr>
              <w:t>չվճարված նպաստի գումարը վճար</w:t>
            </w:r>
            <w:r w:rsidR="006E588D" w:rsidRPr="00877840">
              <w:rPr>
                <w:rStyle w:val="Strong"/>
                <w:rFonts w:ascii="GHEA Grapalat" w:hAnsi="GHEA Grapalat"/>
                <w:b w:val="0"/>
                <w:bCs w:val="0"/>
                <w:color w:val="000000"/>
                <w:lang w:val="hy-AM"/>
              </w:rPr>
              <w:t xml:space="preserve">ելուն առնչվող </w:t>
            </w:r>
            <w:r w:rsidR="006E588D" w:rsidRPr="00877840">
              <w:rPr>
                <w:rStyle w:val="Strong"/>
                <w:rFonts w:ascii="GHEA Grapalat" w:hAnsi="GHEA Grapalat"/>
                <w:b w:val="0"/>
                <w:bCs w:val="0"/>
                <w:color w:val="000000"/>
                <w:lang w:val="hy-AM"/>
              </w:rPr>
              <w:lastRenderedPageBreak/>
              <w:t xml:space="preserve">հարաբերությունները: </w:t>
            </w:r>
            <w:r w:rsidR="00010687" w:rsidRPr="00877840">
              <w:rPr>
                <w:rStyle w:val="Strong"/>
                <w:rFonts w:ascii="GHEA Grapalat" w:hAnsi="GHEA Grapalat"/>
                <w:b w:val="0"/>
                <w:bCs w:val="0"/>
                <w:color w:val="000000"/>
                <w:lang w:val="hy-AM"/>
              </w:rPr>
              <w:t>Ընդ որում, չվճարված նպաստի գումարը վճարելու համար բանկում բացվում է նոր բանկային հաշիվ։</w:t>
            </w:r>
            <w:r w:rsidR="007505BC" w:rsidRPr="00877840">
              <w:rPr>
                <w:rStyle w:val="Strong"/>
                <w:rFonts w:ascii="GHEA Grapalat" w:hAnsi="GHEA Grapalat"/>
                <w:b w:val="0"/>
                <w:bCs w:val="0"/>
                <w:color w:val="000000"/>
                <w:lang w:val="hy-AM"/>
              </w:rPr>
              <w:t xml:space="preserve"> Այս կետում որևէ հղում կատարելու անհրաժեշտություն չկա:</w:t>
            </w:r>
          </w:p>
          <w:p w:rsidR="007505BC" w:rsidRPr="00877840" w:rsidRDefault="007505BC" w:rsidP="00266111">
            <w:pPr>
              <w:pStyle w:val="NormalWeb"/>
              <w:spacing w:before="0" w:beforeAutospacing="0" w:after="0" w:afterAutospacing="0"/>
              <w:jc w:val="both"/>
              <w:rPr>
                <w:rStyle w:val="Strong"/>
                <w:rFonts w:ascii="GHEA Grapalat" w:hAnsi="GHEA Grapalat"/>
                <w:b w:val="0"/>
                <w:bCs w:val="0"/>
                <w:color w:val="000000"/>
                <w:lang w:val="hy-AM"/>
              </w:rPr>
            </w:pPr>
          </w:p>
          <w:p w:rsidR="00266111" w:rsidRPr="00877840" w:rsidRDefault="007505BC" w:rsidP="00266111">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Նախագծի 1-ին կետի 3-րդ ենթակետի «ժգ» պարբերությամբ</w:t>
            </w:r>
            <w:r w:rsidR="00F1335C" w:rsidRPr="00877840">
              <w:rPr>
                <w:rStyle w:val="Strong"/>
                <w:rFonts w:ascii="GHEA Grapalat" w:hAnsi="GHEA Grapalat"/>
                <w:b w:val="0"/>
                <w:bCs w:val="0"/>
                <w:color w:val="000000"/>
                <w:lang w:val="hy-AM"/>
              </w:rPr>
              <w:t xml:space="preserve"> Որոշման N 1 հավելվածի 24-րդ կետը համապատասխանեցվում է </w:t>
            </w:r>
            <w:r w:rsidR="00F1335C" w:rsidRPr="00877840">
              <w:rPr>
                <w:rFonts w:ascii="GHEA Grapalat" w:hAnsi="GHEA Grapalat" w:cs="Sylfaen"/>
                <w:spacing w:val="-4"/>
                <w:lang w:val="hy-AM" w:eastAsia="en-US"/>
              </w:rPr>
              <w:t xml:space="preserve">««Պետական նպաստների մասին» Հայաստանի Հանրապետության օրենքում լրացումներ և </w:t>
            </w:r>
            <w:r w:rsidR="00F1335C" w:rsidRPr="00877840">
              <w:rPr>
                <w:rFonts w:ascii="GHEA Grapalat" w:hAnsi="GHEA Grapalat" w:cs="Sylfaen"/>
                <w:bCs/>
                <w:spacing w:val="-4"/>
                <w:lang w:val="hy-AM" w:eastAsia="en-US"/>
              </w:rPr>
              <w:t>փոփոխություններ կատարելու մասին» 2020թ. ապրիլի 16-ի ՀՕ- 229-Ն օրենքի պահանջին՝ ապահովելով նպաստի միանվագ վճարելը (բացառելով նպաստի` ուղղակի վճարվող գումարն առանձին վճարելը):</w:t>
            </w:r>
            <w:r w:rsidR="00F1335C" w:rsidRPr="00877840">
              <w:rPr>
                <w:rFonts w:ascii="GHEA Grapalat" w:hAnsi="GHEA Grapalat" w:cs="Sylfaen"/>
                <w:b/>
                <w:bCs/>
                <w:spacing w:val="-4"/>
                <w:lang w:val="hy-AM" w:eastAsia="en-US"/>
              </w:rPr>
              <w:t xml:space="preserve"> </w:t>
            </w:r>
          </w:p>
          <w:p w:rsidR="00266111" w:rsidRPr="00877840" w:rsidRDefault="00266111" w:rsidP="00266111">
            <w:pPr>
              <w:pStyle w:val="NormalWeb"/>
              <w:spacing w:before="0" w:beforeAutospacing="0" w:after="0" w:afterAutospacing="0"/>
              <w:jc w:val="both"/>
              <w:rPr>
                <w:rStyle w:val="Strong"/>
                <w:rFonts w:ascii="GHEA Grapalat" w:hAnsi="GHEA Grapalat"/>
                <w:b w:val="0"/>
                <w:bCs w:val="0"/>
                <w:color w:val="000000"/>
                <w:lang w:val="hy-AM"/>
              </w:rPr>
            </w:pPr>
          </w:p>
          <w:p w:rsidR="00974A6E" w:rsidRPr="00877840" w:rsidRDefault="00266111" w:rsidP="003B0D3F">
            <w:pPr>
              <w:pStyle w:val="NormalWeb"/>
              <w:spacing w:before="0" w:beforeAutospacing="0" w:after="0" w:afterAutospacing="0"/>
              <w:jc w:val="both"/>
              <w:rPr>
                <w:rFonts w:ascii="GHEA Grapalat" w:hAnsi="GHEA Grapalat"/>
                <w:lang w:val="hy-AM"/>
              </w:rPr>
            </w:pPr>
            <w:r w:rsidRPr="00877840">
              <w:rPr>
                <w:rStyle w:val="Strong"/>
                <w:rFonts w:ascii="GHEA Grapalat" w:hAnsi="GHEA Grapalat"/>
                <w:b w:val="0"/>
                <w:bCs w:val="0"/>
                <w:color w:val="000000"/>
                <w:lang w:val="hy-AM"/>
              </w:rPr>
              <w:t xml:space="preserve"> </w:t>
            </w:r>
            <w:r w:rsidR="003B0D3F" w:rsidRPr="00877840">
              <w:rPr>
                <w:rStyle w:val="Strong"/>
                <w:rFonts w:ascii="GHEA Grapalat" w:hAnsi="GHEA Grapalat"/>
                <w:b w:val="0"/>
                <w:bCs w:val="0"/>
                <w:color w:val="000000"/>
                <w:lang w:val="hy-AM"/>
              </w:rPr>
              <w:t xml:space="preserve">Նախագծի 1-ին կետի 3-րդ ենթակետի «ժթ» պարբերությամբ կարգավորվում են ծնողի` նպաստ ստանալու իրավունքը դադարեցվելուն առնչվող հարաբերություններն այն դեպքում, երբ սահմանված ժամկետում ծնողը բանկ չի ներկայացնում ՀՀ քաղաքացիական օրենսգրքի 928.8-րդ հոդվածի 3-րդ մասով սահմանված պահանջը (բանկային հաշվին առկա միջոցները դուրս գրելու </w:t>
            </w:r>
            <w:r w:rsidR="003B0D3F" w:rsidRPr="00877840">
              <w:rPr>
                <w:rStyle w:val="Strong"/>
                <w:rFonts w:ascii="GHEA Grapalat" w:hAnsi="GHEA Grapalat"/>
                <w:b w:val="0"/>
                <w:bCs w:val="0"/>
                <w:color w:val="000000"/>
                <w:lang w:val="hy-AM"/>
              </w:rPr>
              <w:lastRenderedPageBreak/>
              <w:t xml:space="preserve">կարգադրությունը): Ընդ որում, կատարված է համապատասխան հղում միանվագ դրամական վճարների հաշվի պայմանագրին: </w:t>
            </w:r>
          </w:p>
        </w:tc>
        <w:tc>
          <w:tcPr>
            <w:tcW w:w="1071" w:type="pct"/>
            <w:tcBorders>
              <w:top w:val="single" w:sz="4" w:space="0" w:color="auto"/>
              <w:left w:val="single" w:sz="4" w:space="0" w:color="auto"/>
              <w:bottom w:val="single" w:sz="4" w:space="0" w:color="auto"/>
              <w:right w:val="single" w:sz="4" w:space="0" w:color="auto"/>
            </w:tcBorders>
          </w:tcPr>
          <w:p w:rsidR="00974A6E" w:rsidRPr="00877840" w:rsidRDefault="00F1335C" w:rsidP="000E2CBD">
            <w:pPr>
              <w:pStyle w:val="NormalWeb"/>
              <w:tabs>
                <w:tab w:val="left" w:pos="720"/>
              </w:tabs>
              <w:spacing w:before="0" w:beforeAutospacing="0" w:after="0"/>
              <w:jc w:val="both"/>
              <w:rPr>
                <w:rFonts w:ascii="GHEA Grapalat" w:hAnsi="GHEA Grapalat" w:cs="Sylfaen"/>
                <w:lang w:val="hy-AM" w:eastAsia="ru-RU"/>
              </w:rPr>
            </w:pPr>
            <w:r w:rsidRPr="00877840">
              <w:rPr>
                <w:rStyle w:val="Strong"/>
                <w:rFonts w:ascii="GHEA Grapalat" w:hAnsi="GHEA Grapalat"/>
                <w:b w:val="0"/>
                <w:bCs w:val="0"/>
                <w:color w:val="000000"/>
                <w:lang w:val="hy-AM"/>
              </w:rPr>
              <w:lastRenderedPageBreak/>
              <w:t>Նախագծի 1-ին կետի 3-րդ ենթակետի «</w:t>
            </w:r>
            <w:r w:rsidR="000E2CBD" w:rsidRPr="00877840">
              <w:rPr>
                <w:rStyle w:val="Strong"/>
                <w:rFonts w:ascii="GHEA Grapalat" w:hAnsi="GHEA Grapalat"/>
                <w:b w:val="0"/>
                <w:bCs w:val="0"/>
                <w:color w:val="000000"/>
                <w:lang w:val="hy-AM"/>
              </w:rPr>
              <w:t>ժդ</w:t>
            </w:r>
            <w:r w:rsidRPr="00877840">
              <w:rPr>
                <w:rStyle w:val="Strong"/>
                <w:rFonts w:ascii="GHEA Grapalat" w:hAnsi="GHEA Grapalat"/>
                <w:b w:val="0"/>
                <w:bCs w:val="0"/>
                <w:color w:val="000000"/>
                <w:lang w:val="hy-AM"/>
              </w:rPr>
              <w:t></w:t>
            </w:r>
            <w:r w:rsidR="000E2CBD" w:rsidRPr="00877840">
              <w:rPr>
                <w:rStyle w:val="Strong"/>
                <w:rFonts w:ascii="GHEA Grapalat" w:hAnsi="GHEA Grapalat"/>
                <w:b w:val="0"/>
                <w:bCs w:val="0"/>
                <w:color w:val="000000"/>
                <w:lang w:val="hy-AM"/>
              </w:rPr>
              <w:t xml:space="preserve"> պարբերությամբ Որոշման </w:t>
            </w:r>
            <w:r w:rsidRPr="00877840">
              <w:rPr>
                <w:rStyle w:val="Strong"/>
                <w:rFonts w:ascii="GHEA Grapalat" w:hAnsi="GHEA Grapalat"/>
                <w:b w:val="0"/>
                <w:bCs w:val="0"/>
                <w:color w:val="000000"/>
                <w:lang w:val="hy-AM"/>
              </w:rPr>
              <w:t xml:space="preserve"> </w:t>
            </w:r>
            <w:r w:rsidR="000E2CBD" w:rsidRPr="00877840">
              <w:rPr>
                <w:rStyle w:val="Strong"/>
                <w:rFonts w:ascii="GHEA Grapalat" w:hAnsi="GHEA Grapalat"/>
                <w:b w:val="0"/>
                <w:bCs w:val="0"/>
                <w:color w:val="000000"/>
                <w:lang w:val="hy-AM"/>
              </w:rPr>
              <w:t xml:space="preserve"> հավելվածի 25-րդ կետում լրացվող նախադասությունը լրացվել է «` միանվագ դրամական վճարների հաշվի պայմանագրով սահմանված կարգով և ժամկետում բառերով:</w:t>
            </w:r>
          </w:p>
        </w:tc>
      </w:tr>
      <w:tr w:rsidR="003B0D3F" w:rsidRPr="008A6C90" w:rsidTr="003B0D3F">
        <w:trPr>
          <w:trHeight w:val="2618"/>
          <w:jc w:val="center"/>
        </w:trPr>
        <w:tc>
          <w:tcPr>
            <w:tcW w:w="17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Նախագծի 5-րդ կետից պարզ չէ, արդյոք մինչև 2020 թվականի հուլիս 1-ը Պետական աջակցության հաշվին մուտքագրված գումարները (մնացորդները) ընտանեկան դրամագլուխը տնօրինելու իրավունք ունեցող անձանց հաշվին առկա գումարները, նշված անձինք կարող են դիմումի հիման վրա օգտագործել միանվագ, թե ոչ: Եվ եթե կարող են, ապա, ընտանեկան դրամագլխի տնօրինման կարգում (մասնավորապես 4-րդ կետում) անհրաժեշտ է կատարել համապատասխան փոփոխություններ:</w:t>
            </w:r>
          </w:p>
        </w:tc>
        <w:tc>
          <w:tcPr>
            <w:tcW w:w="1417" w:type="pct"/>
            <w:tcBorders>
              <w:top w:val="single" w:sz="4" w:space="0" w:color="auto"/>
              <w:left w:val="single" w:sz="4" w:space="0" w:color="auto"/>
              <w:bottom w:val="single" w:sz="4" w:space="0" w:color="auto"/>
              <w:right w:val="single" w:sz="4" w:space="0" w:color="auto"/>
            </w:tcBorders>
          </w:tcPr>
          <w:p w:rsidR="00974A6E" w:rsidRDefault="00EB67E1" w:rsidP="008A6C90">
            <w:pPr>
              <w:pStyle w:val="NormalWeb"/>
              <w:spacing w:before="0" w:beforeAutospacing="0" w:after="0" w:afterAutospacing="0"/>
              <w:jc w:val="both"/>
              <w:rPr>
                <w:rStyle w:val="Strong"/>
                <w:rFonts w:ascii="GHEA Grapalat" w:hAnsi="GHEA Grapalat"/>
                <w:b w:val="0"/>
                <w:bCs w:val="0"/>
                <w:color w:val="000000"/>
                <w:lang w:val="hy-AM"/>
              </w:rPr>
            </w:pPr>
            <w:r w:rsidRPr="008A6C90">
              <w:rPr>
                <w:rStyle w:val="Strong"/>
                <w:rFonts w:ascii="GHEA Grapalat" w:hAnsi="GHEA Grapalat"/>
                <w:b w:val="0"/>
                <w:bCs w:val="0"/>
                <w:color w:val="000000"/>
                <w:lang w:val="hy-AM"/>
              </w:rPr>
              <w:t>Առաջարկությունն ընդունվել է</w:t>
            </w:r>
            <w:r w:rsidR="008A6C90" w:rsidRPr="008A6C90">
              <w:rPr>
                <w:rStyle w:val="Strong"/>
                <w:rFonts w:ascii="GHEA Grapalat" w:hAnsi="GHEA Grapalat"/>
                <w:b w:val="0"/>
                <w:bCs w:val="0"/>
                <w:color w:val="000000"/>
                <w:lang w:val="hy-AM"/>
              </w:rPr>
              <w:t xml:space="preserve"> ի գիտություն</w:t>
            </w:r>
            <w:r w:rsidRPr="008A6C90">
              <w:rPr>
                <w:rStyle w:val="Strong"/>
                <w:rFonts w:ascii="GHEA Grapalat" w:hAnsi="GHEA Grapalat"/>
                <w:b w:val="0"/>
                <w:bCs w:val="0"/>
                <w:color w:val="000000"/>
                <w:lang w:val="hy-AM"/>
              </w:rPr>
              <w:t>։</w:t>
            </w:r>
          </w:p>
          <w:p w:rsidR="008A6C90" w:rsidRPr="00877840" w:rsidRDefault="008A6C90" w:rsidP="008A6C90">
            <w:pPr>
              <w:pStyle w:val="NormalWeb"/>
              <w:spacing w:before="0" w:beforeAutospacing="0" w:after="0" w:afterAutospacing="0"/>
              <w:jc w:val="both"/>
              <w:rPr>
                <w:rFonts w:ascii="GHEA Grapalat" w:hAnsi="GHEA Grapalat"/>
                <w:lang w:val="hy-AM"/>
              </w:rPr>
            </w:pPr>
            <w:r w:rsidRPr="00E11759">
              <w:rPr>
                <w:rStyle w:val="Strong"/>
                <w:rFonts w:ascii="GHEA Grapalat" w:hAnsi="GHEA Grapalat"/>
                <w:b w:val="0"/>
                <w:bCs w:val="0"/>
                <w:color w:val="000000"/>
                <w:lang w:val="hy-AM"/>
              </w:rPr>
              <w:t xml:space="preserve">Որոշման 2-րդ հավելվածը </w:t>
            </w:r>
            <w:r w:rsidRPr="00877840">
              <w:rPr>
                <w:rStyle w:val="Strong"/>
                <w:rFonts w:ascii="GHEA Grapalat" w:hAnsi="GHEA Grapalat"/>
                <w:b w:val="0"/>
                <w:bCs w:val="0"/>
                <w:color w:val="000000"/>
                <w:lang w:val="hy-AM"/>
              </w:rPr>
              <w:t xml:space="preserve"> լրացվել է նոր՝ </w:t>
            </w:r>
            <w:r>
              <w:rPr>
                <w:rStyle w:val="Strong"/>
                <w:rFonts w:ascii="GHEA Grapalat" w:hAnsi="GHEA Grapalat"/>
                <w:b w:val="0"/>
                <w:bCs w:val="0"/>
                <w:color w:val="000000"/>
                <w:lang w:val="hy-AM"/>
              </w:rPr>
              <w:t>6․1 և 6․2</w:t>
            </w:r>
            <w:r w:rsidRPr="00877840">
              <w:rPr>
                <w:rFonts w:ascii="GHEA Grapalat" w:hAnsi="GHEA Grapalat"/>
                <w:lang w:val="hy-AM"/>
              </w:rPr>
              <w:t xml:space="preserve"> կետ</w:t>
            </w:r>
            <w:r>
              <w:rPr>
                <w:rFonts w:ascii="GHEA Grapalat" w:hAnsi="GHEA Grapalat"/>
                <w:lang w:val="hy-AM"/>
              </w:rPr>
              <w:t>եր</w:t>
            </w:r>
            <w:r w:rsidRPr="00877840">
              <w:rPr>
                <w:rFonts w:ascii="GHEA Grapalat" w:hAnsi="GHEA Grapalat"/>
                <w:lang w:val="hy-AM"/>
              </w:rPr>
              <w:t>ով</w:t>
            </w:r>
            <w:r w:rsidRPr="00E11759">
              <w:rPr>
                <w:rFonts w:ascii="GHEA Grapalat" w:hAnsi="GHEA Grapalat"/>
                <w:lang w:val="hy-AM"/>
              </w:rPr>
              <w:t xml:space="preserve"> Նախագծի 1-ին կետի 4-րդ ենթակետ</w:t>
            </w:r>
            <w:r w:rsidRPr="00877840">
              <w:rPr>
                <w:rFonts w:ascii="GHEA Grapalat" w:hAnsi="GHEA Grapalat"/>
                <w:lang w:val="hy-AM"/>
              </w:rPr>
              <w:t>։</w:t>
            </w:r>
          </w:p>
        </w:tc>
        <w:tc>
          <w:tcPr>
            <w:tcW w:w="1071" w:type="pct"/>
            <w:tcBorders>
              <w:top w:val="single" w:sz="4" w:space="0" w:color="auto"/>
              <w:left w:val="single" w:sz="4" w:space="0" w:color="auto"/>
              <w:bottom w:val="single" w:sz="4" w:space="0" w:color="auto"/>
              <w:right w:val="single" w:sz="4" w:space="0" w:color="auto"/>
            </w:tcBorders>
          </w:tcPr>
          <w:p w:rsidR="00974A6E" w:rsidRPr="00877840" w:rsidRDefault="00974A6E" w:rsidP="008A6C90">
            <w:pPr>
              <w:pStyle w:val="NormalWeb"/>
              <w:tabs>
                <w:tab w:val="left" w:pos="720"/>
              </w:tabs>
              <w:spacing w:before="0" w:beforeAutospacing="0" w:after="0"/>
              <w:jc w:val="both"/>
              <w:rPr>
                <w:rFonts w:ascii="GHEA Grapalat" w:hAnsi="GHEA Grapalat" w:cs="Sylfaen"/>
                <w:lang w:val="hy-AM" w:eastAsia="ru-RU"/>
              </w:rPr>
            </w:pPr>
          </w:p>
        </w:tc>
      </w:tr>
      <w:tr w:rsidR="003B0D3F" w:rsidRPr="008A6C90" w:rsidTr="003B0D3F">
        <w:trPr>
          <w:trHeight w:val="2132"/>
          <w:jc w:val="center"/>
        </w:trPr>
        <w:tc>
          <w:tcPr>
            <w:tcW w:w="17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974A6E" w:rsidRPr="00877840" w:rsidRDefault="00974A6E" w:rsidP="0050512B">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974A6E" w:rsidRPr="00877840" w:rsidRDefault="00EB67E1" w:rsidP="0050512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Միևնույն ժամանակ, առաջարկում ենք Նախագծի 1-ին կետի, 3-րդ ենթակետի «ժդ» պարբերություններով նախատեսված փոփոխությունները ձևակերպել հստակ, հետագայում ճիշտ ինկորպորացնելու նպատակով:</w:t>
            </w:r>
          </w:p>
        </w:tc>
        <w:tc>
          <w:tcPr>
            <w:tcW w:w="1417" w:type="pct"/>
            <w:tcBorders>
              <w:top w:val="single" w:sz="4" w:space="0" w:color="auto"/>
              <w:left w:val="single" w:sz="4" w:space="0" w:color="auto"/>
              <w:bottom w:val="single" w:sz="4" w:space="0" w:color="auto"/>
              <w:right w:val="single" w:sz="4" w:space="0" w:color="auto"/>
            </w:tcBorders>
          </w:tcPr>
          <w:p w:rsidR="00974A6E" w:rsidRPr="00877840" w:rsidRDefault="00CA5BCD" w:rsidP="0050512B">
            <w:pPr>
              <w:pStyle w:val="NormalWeb"/>
              <w:spacing w:before="0" w:beforeAutospacing="0" w:after="0" w:afterAutospacing="0"/>
              <w:jc w:val="both"/>
              <w:rPr>
                <w:rFonts w:ascii="GHEA Grapalat" w:hAnsi="GHEA Grapalat"/>
                <w:lang w:val="hy-AM"/>
              </w:rPr>
            </w:pPr>
            <w:r w:rsidRPr="00877840">
              <w:rPr>
                <w:rFonts w:ascii="GHEA Grapalat" w:hAnsi="GHEA Grapalat"/>
                <w:lang w:val="hy-AM"/>
              </w:rPr>
              <w:t>Առաջարկությունն ընդունվել է։</w:t>
            </w:r>
          </w:p>
        </w:tc>
        <w:tc>
          <w:tcPr>
            <w:tcW w:w="1071" w:type="pct"/>
            <w:tcBorders>
              <w:top w:val="single" w:sz="4" w:space="0" w:color="auto"/>
              <w:left w:val="single" w:sz="4" w:space="0" w:color="auto"/>
              <w:bottom w:val="single" w:sz="4" w:space="0" w:color="auto"/>
              <w:right w:val="single" w:sz="4" w:space="0" w:color="auto"/>
            </w:tcBorders>
          </w:tcPr>
          <w:p w:rsidR="00974A6E" w:rsidRPr="00877840" w:rsidRDefault="00CA5BCD" w:rsidP="004C0E88">
            <w:pPr>
              <w:pStyle w:val="NormalWeb"/>
              <w:tabs>
                <w:tab w:val="left" w:pos="720"/>
              </w:tabs>
              <w:spacing w:before="0" w:beforeAutospacing="0" w:after="0"/>
              <w:jc w:val="both"/>
              <w:rPr>
                <w:rFonts w:ascii="GHEA Grapalat" w:hAnsi="GHEA Grapalat" w:cs="Sylfaen"/>
                <w:lang w:val="hy-AM" w:eastAsia="ru-RU"/>
              </w:rPr>
            </w:pPr>
            <w:r w:rsidRPr="00877840">
              <w:rPr>
                <w:rStyle w:val="Strong"/>
                <w:rFonts w:ascii="GHEA Grapalat" w:hAnsi="GHEA Grapalat"/>
                <w:b w:val="0"/>
                <w:bCs w:val="0"/>
                <w:color w:val="000000"/>
                <w:lang w:val="hy-AM"/>
              </w:rPr>
              <w:t xml:space="preserve">Նախագծի 1-ին կետի, 3-րդ ենթակետի «ժդ» պարբերությունը </w:t>
            </w:r>
            <w:r w:rsidR="004C0E88" w:rsidRPr="00877840">
              <w:rPr>
                <w:rStyle w:val="Strong"/>
                <w:rFonts w:ascii="GHEA Grapalat" w:hAnsi="GHEA Grapalat"/>
                <w:b w:val="0"/>
                <w:bCs w:val="0"/>
                <w:color w:val="000000"/>
                <w:lang w:val="hy-AM"/>
              </w:rPr>
              <w:t>վերախմբագրվել է:</w:t>
            </w:r>
          </w:p>
        </w:tc>
      </w:tr>
      <w:tr w:rsidR="00320A5C" w:rsidRPr="008A6C90" w:rsidTr="003B0D3F">
        <w:trPr>
          <w:trHeight w:val="2132"/>
          <w:jc w:val="center"/>
        </w:trPr>
        <w:tc>
          <w:tcPr>
            <w:tcW w:w="17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bCs/>
                <w:lang w:val="hy-AM" w:eastAsia="ru-RU"/>
              </w:rPr>
            </w:pPr>
            <w:r w:rsidRPr="00877840">
              <w:rPr>
                <w:rFonts w:ascii="GHEA Grapalat" w:hAnsi="GHEA Grapalat"/>
                <w:bCs/>
                <w:lang w:val="hy-AM" w:eastAsia="ru-RU"/>
              </w:rPr>
              <w:lastRenderedPageBreak/>
              <w:t>3.</w:t>
            </w:r>
          </w:p>
        </w:tc>
        <w:tc>
          <w:tcPr>
            <w:tcW w:w="85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lang w:val="hy-AM"/>
              </w:rPr>
            </w:pPr>
            <w:r w:rsidRPr="00877840">
              <w:rPr>
                <w:rFonts w:ascii="GHEA Grapalat" w:hAnsi="GHEA Grapalat"/>
                <w:lang w:val="hy-AM"/>
              </w:rPr>
              <w:t>Արդարադատության նախարարության 06.07.2020թ. թիվ 01/27.0.01/14680-2020</w:t>
            </w:r>
          </w:p>
        </w:tc>
        <w:tc>
          <w:tcPr>
            <w:tcW w:w="1488" w:type="pct"/>
            <w:tcBorders>
              <w:top w:val="single" w:sz="4" w:space="0" w:color="auto"/>
              <w:left w:val="single" w:sz="4" w:space="0" w:color="auto"/>
              <w:bottom w:val="single" w:sz="4" w:space="0" w:color="auto"/>
              <w:right w:val="single" w:sz="4" w:space="0" w:color="auto"/>
            </w:tcBorders>
          </w:tcPr>
          <w:p w:rsidR="00320A5C" w:rsidRPr="00877840" w:rsidRDefault="00320A5C" w:rsidP="00AB68EB">
            <w:pPr>
              <w:pStyle w:val="NormalWeb"/>
              <w:spacing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«Հայաստանի Հանրապետության կառավարության 2014 թվականի մարտի 6-ի N 275-Ն որոշման մեջ փոփոխություններ և լրացումներ կատարելու մասին» Հայաստանի Հանրապետության կառավարության որոշման նախագծի 1-ին կետի 4-րդ ենթակետով լրացվող 10-րդ ենթակետի համաձայն՝ ընտանեկան դրամագլուխը տնօրինելու իրավունք ունեցող անձը 2020 թվականի հուլիսի 1-ից հետո ընտանեկան դրամագլխի միջոցները կարող է տնօրինել նաև միանվագ կարգով:</w:t>
            </w:r>
          </w:p>
          <w:p w:rsidR="00320A5C" w:rsidRPr="00877840" w:rsidRDefault="00320A5C" w:rsidP="00AB68EB">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Այս կապակցությամբ գտնում ենք, որ նշված դրույթը որոշման N 2 հավելվածի 4-րդ կետում լրացնելը բովանդակային առումով նպատակահարմար չէ, քանի որ նշված կետով սահմանվում են այն նպատակները, որոնց համար կարող է տնօրինվել ընտանեկան դրամագլուխը, իսկ լրացվող դրույթը վերաբերում է ընտանեկան դրամագլխի միջոցների տնօրինման կարգին:</w:t>
            </w:r>
          </w:p>
        </w:tc>
        <w:tc>
          <w:tcPr>
            <w:tcW w:w="1417" w:type="pct"/>
            <w:tcBorders>
              <w:top w:val="single" w:sz="4" w:space="0" w:color="auto"/>
              <w:left w:val="single" w:sz="4" w:space="0" w:color="auto"/>
              <w:bottom w:val="single" w:sz="4" w:space="0" w:color="auto"/>
              <w:right w:val="single" w:sz="4" w:space="0" w:color="auto"/>
            </w:tcBorders>
          </w:tcPr>
          <w:p w:rsidR="00320A5C" w:rsidRPr="00877840" w:rsidRDefault="00320A5C" w:rsidP="00E463B4">
            <w:pPr>
              <w:pStyle w:val="NormalWeb"/>
              <w:spacing w:before="0" w:beforeAutospacing="0" w:after="0" w:afterAutospacing="0"/>
              <w:jc w:val="both"/>
              <w:rPr>
                <w:rFonts w:ascii="GHEA Grapalat" w:hAnsi="GHEA Grapalat"/>
                <w:lang w:val="hy-AM"/>
              </w:rPr>
            </w:pPr>
            <w:r w:rsidRPr="00877840">
              <w:rPr>
                <w:rFonts w:ascii="GHEA Grapalat" w:hAnsi="GHEA Grapalat"/>
                <w:lang w:val="hy-AM"/>
              </w:rPr>
              <w:t>Առաջարկությունն ընդունվել է։</w:t>
            </w:r>
          </w:p>
          <w:p w:rsidR="00320A5C" w:rsidRPr="00877840" w:rsidRDefault="00320A5C" w:rsidP="00E463B4">
            <w:pPr>
              <w:pStyle w:val="NormalWeb"/>
              <w:spacing w:before="0" w:beforeAutospacing="0" w:after="0" w:afterAutospacing="0"/>
              <w:jc w:val="both"/>
              <w:rPr>
                <w:rFonts w:ascii="GHEA Grapalat" w:hAnsi="GHEA Grapalat"/>
                <w:lang w:val="hy-AM"/>
              </w:rPr>
            </w:pPr>
          </w:p>
        </w:tc>
        <w:tc>
          <w:tcPr>
            <w:tcW w:w="1071" w:type="pct"/>
            <w:tcBorders>
              <w:top w:val="single" w:sz="4" w:space="0" w:color="auto"/>
              <w:left w:val="single" w:sz="4" w:space="0" w:color="auto"/>
              <w:bottom w:val="single" w:sz="4" w:space="0" w:color="auto"/>
              <w:right w:val="single" w:sz="4" w:space="0" w:color="auto"/>
            </w:tcBorders>
          </w:tcPr>
          <w:p w:rsidR="00320A5C" w:rsidRPr="00877840" w:rsidRDefault="00877840" w:rsidP="008A6C90">
            <w:pPr>
              <w:pStyle w:val="NormalWeb"/>
              <w:tabs>
                <w:tab w:val="left" w:pos="720"/>
              </w:tabs>
              <w:spacing w:before="0" w:beforeAutospacing="0" w:after="0"/>
              <w:jc w:val="both"/>
              <w:rPr>
                <w:rStyle w:val="Strong"/>
                <w:rFonts w:ascii="GHEA Grapalat" w:hAnsi="GHEA Grapalat"/>
                <w:b w:val="0"/>
                <w:bCs w:val="0"/>
                <w:color w:val="000000"/>
                <w:lang w:val="hy-AM"/>
              </w:rPr>
            </w:pPr>
            <w:r w:rsidRPr="00E11759">
              <w:rPr>
                <w:rStyle w:val="Strong"/>
                <w:rFonts w:ascii="GHEA Grapalat" w:hAnsi="GHEA Grapalat"/>
                <w:b w:val="0"/>
                <w:bCs w:val="0"/>
                <w:color w:val="000000"/>
                <w:lang w:val="hy-AM"/>
              </w:rPr>
              <w:t xml:space="preserve">Որոշման 2-րդ հավելվածը </w:t>
            </w:r>
            <w:r w:rsidR="00320A5C" w:rsidRPr="00877840">
              <w:rPr>
                <w:rStyle w:val="Strong"/>
                <w:rFonts w:ascii="GHEA Grapalat" w:hAnsi="GHEA Grapalat"/>
                <w:b w:val="0"/>
                <w:bCs w:val="0"/>
                <w:color w:val="000000"/>
                <w:lang w:val="hy-AM"/>
              </w:rPr>
              <w:t xml:space="preserve"> լրացվել է նոր՝ </w:t>
            </w:r>
            <w:r w:rsidR="008A6C90">
              <w:rPr>
                <w:rStyle w:val="Strong"/>
                <w:rFonts w:ascii="GHEA Grapalat" w:hAnsi="GHEA Grapalat"/>
                <w:b w:val="0"/>
                <w:bCs w:val="0"/>
                <w:color w:val="000000"/>
                <w:lang w:val="hy-AM"/>
              </w:rPr>
              <w:t>6․1 և 6.2</w:t>
            </w:r>
            <w:r w:rsidR="00320A5C" w:rsidRPr="00877840">
              <w:rPr>
                <w:rFonts w:ascii="GHEA Grapalat" w:hAnsi="GHEA Grapalat"/>
                <w:lang w:val="hy-AM"/>
              </w:rPr>
              <w:t xml:space="preserve"> կետ</w:t>
            </w:r>
            <w:r w:rsidR="008A6C90">
              <w:rPr>
                <w:rFonts w:ascii="GHEA Grapalat" w:hAnsi="GHEA Grapalat"/>
                <w:lang w:val="hy-AM"/>
              </w:rPr>
              <w:t>եր</w:t>
            </w:r>
            <w:bookmarkStart w:id="0" w:name="_GoBack"/>
            <w:bookmarkEnd w:id="0"/>
            <w:r w:rsidR="00320A5C" w:rsidRPr="00877840">
              <w:rPr>
                <w:rFonts w:ascii="GHEA Grapalat" w:hAnsi="GHEA Grapalat"/>
                <w:lang w:val="hy-AM"/>
              </w:rPr>
              <w:t>ով</w:t>
            </w:r>
            <w:r w:rsidRPr="00E11759">
              <w:rPr>
                <w:rFonts w:ascii="GHEA Grapalat" w:hAnsi="GHEA Grapalat"/>
                <w:lang w:val="hy-AM"/>
              </w:rPr>
              <w:t xml:space="preserve"> Նախագծի 1-ին կետի 4-րդ ենթակետ</w:t>
            </w:r>
            <w:r w:rsidR="00320A5C" w:rsidRPr="00877840">
              <w:rPr>
                <w:rFonts w:ascii="GHEA Grapalat" w:hAnsi="GHEA Grapalat"/>
                <w:lang w:val="hy-AM"/>
              </w:rPr>
              <w:t>։</w:t>
            </w:r>
            <w:r w:rsidR="00320A5C" w:rsidRPr="00877840">
              <w:rPr>
                <w:rStyle w:val="Strong"/>
                <w:rFonts w:ascii="GHEA Grapalat" w:hAnsi="GHEA Grapalat"/>
                <w:b w:val="0"/>
                <w:bCs w:val="0"/>
                <w:color w:val="000000"/>
                <w:lang w:val="hy-AM"/>
              </w:rPr>
              <w:t xml:space="preserve"> </w:t>
            </w:r>
          </w:p>
        </w:tc>
      </w:tr>
      <w:tr w:rsidR="00320A5C" w:rsidRPr="008A6C90" w:rsidTr="00546CEF">
        <w:trPr>
          <w:trHeight w:val="1520"/>
          <w:jc w:val="center"/>
        </w:trPr>
        <w:tc>
          <w:tcPr>
            <w:tcW w:w="17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jc w:val="both"/>
              <w:rPr>
                <w:rFonts w:ascii="GHEA Grapalat" w:hAnsi="GHEA Grapalat"/>
                <w:lang w:val="hy-AM"/>
              </w:rPr>
            </w:pPr>
            <w:r w:rsidRPr="00877840">
              <w:rPr>
                <w:rFonts w:ascii="GHEA Grapalat" w:hAnsi="GHEA Grapalat"/>
                <w:lang w:val="hy-AM"/>
              </w:rPr>
              <w:t>Վարչապետի աշխատակազմի իրավաբանական վարչություն 22.07.2020թ. թիվ 02/11.8/35299-2020</w:t>
            </w:r>
          </w:p>
        </w:tc>
        <w:tc>
          <w:tcPr>
            <w:tcW w:w="1488"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Նախագծի 1-ին կետի 4-րդ ենթակետով մայր որոշման 2-րդ հավելվածի 4-րդ կետում  լրացվող 10-րդ ենթակետը բովանդակային առումով համադրելի չէ 4-րդ կետի հետ:</w:t>
            </w:r>
          </w:p>
          <w:p w:rsidR="00320A5C" w:rsidRPr="00877840" w:rsidRDefault="00320A5C" w:rsidP="00474A79">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 xml:space="preserve">Բացի այդ, մայր որոշման վերոնշյալ 4-րդ կետի առկա ենթակետերի (ընտանեկան դրամագլխի տնօրինման ուղղությունների </w:t>
            </w:r>
            <w:r w:rsidRPr="00877840">
              <w:rPr>
                <w:rStyle w:val="Strong"/>
                <w:rFonts w:ascii="GHEA Grapalat" w:hAnsi="GHEA Grapalat"/>
                <w:b w:val="0"/>
                <w:bCs w:val="0"/>
                <w:color w:val="000000"/>
                <w:lang w:val="hy-AM"/>
              </w:rPr>
              <w:lastRenderedPageBreak/>
              <w:t>սահմանում) և լրացվող 10-րդ ենթակետի  (ընտանեկան դրամագլխի տնօրինման ձևի սահմանում) կարգավորման առարկաները  տարբեր են:</w:t>
            </w:r>
          </w:p>
        </w:tc>
        <w:tc>
          <w:tcPr>
            <w:tcW w:w="1417"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afterAutospacing="0"/>
              <w:jc w:val="both"/>
              <w:rPr>
                <w:rFonts w:ascii="GHEA Grapalat" w:hAnsi="GHEA Grapalat"/>
                <w:lang w:val="hy-AM"/>
              </w:rPr>
            </w:pPr>
            <w:r w:rsidRPr="00877840">
              <w:rPr>
                <w:rFonts w:ascii="GHEA Grapalat" w:hAnsi="GHEA Grapalat"/>
                <w:lang w:val="hy-AM"/>
              </w:rPr>
              <w:lastRenderedPageBreak/>
              <w:t>Առաջարկությունն ընդունվել է։</w:t>
            </w:r>
          </w:p>
          <w:p w:rsidR="00320A5C" w:rsidRPr="00877840" w:rsidRDefault="00320A5C" w:rsidP="0050512B">
            <w:pPr>
              <w:pStyle w:val="NormalWeb"/>
              <w:spacing w:before="0" w:beforeAutospacing="0" w:after="0" w:afterAutospacing="0"/>
              <w:jc w:val="both"/>
              <w:rPr>
                <w:rFonts w:ascii="GHEA Grapalat" w:hAnsi="GHEA Grapalat"/>
                <w:lang w:val="hy-AM"/>
              </w:rPr>
            </w:pPr>
          </w:p>
        </w:tc>
        <w:tc>
          <w:tcPr>
            <w:tcW w:w="1071" w:type="pct"/>
            <w:tcBorders>
              <w:top w:val="single" w:sz="4" w:space="0" w:color="auto"/>
              <w:left w:val="single" w:sz="4" w:space="0" w:color="auto"/>
              <w:bottom w:val="single" w:sz="4" w:space="0" w:color="auto"/>
              <w:right w:val="single" w:sz="4" w:space="0" w:color="auto"/>
            </w:tcBorders>
          </w:tcPr>
          <w:p w:rsidR="00320A5C" w:rsidRPr="00877840" w:rsidRDefault="00877840" w:rsidP="00660881">
            <w:pPr>
              <w:pStyle w:val="NormalWeb"/>
              <w:tabs>
                <w:tab w:val="left" w:pos="720"/>
              </w:tabs>
              <w:spacing w:before="0" w:beforeAutospacing="0" w:after="0"/>
              <w:jc w:val="both"/>
              <w:rPr>
                <w:rStyle w:val="Strong"/>
                <w:rFonts w:ascii="GHEA Grapalat" w:hAnsi="GHEA Grapalat"/>
                <w:b w:val="0"/>
                <w:bCs w:val="0"/>
                <w:color w:val="000000"/>
                <w:lang w:val="hy-AM"/>
              </w:rPr>
            </w:pPr>
            <w:r w:rsidRPr="00E11759">
              <w:rPr>
                <w:rStyle w:val="Strong"/>
                <w:rFonts w:ascii="GHEA Grapalat" w:hAnsi="GHEA Grapalat"/>
                <w:b w:val="0"/>
                <w:bCs w:val="0"/>
                <w:color w:val="000000"/>
                <w:lang w:val="hy-AM"/>
              </w:rPr>
              <w:t xml:space="preserve">Որոշման 2-րդ հավելվածը </w:t>
            </w:r>
            <w:r w:rsidRPr="00877840">
              <w:rPr>
                <w:rStyle w:val="Strong"/>
                <w:rFonts w:ascii="GHEA Grapalat" w:hAnsi="GHEA Grapalat"/>
                <w:b w:val="0"/>
                <w:bCs w:val="0"/>
                <w:color w:val="000000"/>
                <w:lang w:val="hy-AM"/>
              </w:rPr>
              <w:t xml:space="preserve"> լրացվել է նոր՝ </w:t>
            </w:r>
            <w:r w:rsidR="00660881">
              <w:rPr>
                <w:rStyle w:val="Strong"/>
                <w:rFonts w:ascii="GHEA Grapalat" w:hAnsi="GHEA Grapalat"/>
                <w:b w:val="0"/>
                <w:bCs w:val="0"/>
                <w:color w:val="000000"/>
                <w:lang w:val="hy-AM"/>
              </w:rPr>
              <w:t>6</w:t>
            </w:r>
            <w:r w:rsidRPr="00877840">
              <w:rPr>
                <w:rFonts w:ascii="GHEA Grapalat" w:hAnsi="GHEA Grapalat"/>
                <w:lang w:val="hy-AM"/>
              </w:rPr>
              <w:t>.</w:t>
            </w:r>
            <w:r w:rsidR="00660881">
              <w:rPr>
                <w:rFonts w:ascii="GHEA Grapalat" w:hAnsi="GHEA Grapalat"/>
                <w:lang w:val="hy-AM"/>
              </w:rPr>
              <w:t>1 և 6.2</w:t>
            </w:r>
            <w:r w:rsidRPr="00877840">
              <w:rPr>
                <w:rFonts w:ascii="GHEA Grapalat" w:hAnsi="GHEA Grapalat"/>
                <w:lang w:val="hy-AM"/>
              </w:rPr>
              <w:t xml:space="preserve"> կետ</w:t>
            </w:r>
            <w:r w:rsidR="00660881">
              <w:rPr>
                <w:rFonts w:ascii="GHEA Grapalat" w:hAnsi="GHEA Grapalat"/>
                <w:lang w:val="hy-AM"/>
              </w:rPr>
              <w:t>երով</w:t>
            </w:r>
            <w:r w:rsidRPr="00E11759">
              <w:rPr>
                <w:rFonts w:ascii="GHEA Grapalat" w:hAnsi="GHEA Grapalat"/>
                <w:lang w:val="hy-AM"/>
              </w:rPr>
              <w:t xml:space="preserve"> Նախագծի 1-ին կետի 4-րդ ենթակետ</w:t>
            </w:r>
            <w:r w:rsidRPr="00877840">
              <w:rPr>
                <w:rFonts w:ascii="GHEA Grapalat" w:hAnsi="GHEA Grapalat"/>
                <w:lang w:val="hy-AM"/>
              </w:rPr>
              <w:t>։</w:t>
            </w:r>
          </w:p>
        </w:tc>
      </w:tr>
      <w:tr w:rsidR="00320A5C" w:rsidRPr="008A6C90" w:rsidTr="003B0D3F">
        <w:trPr>
          <w:trHeight w:val="2132"/>
          <w:jc w:val="center"/>
        </w:trPr>
        <w:tc>
          <w:tcPr>
            <w:tcW w:w="17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jc w:val="both"/>
              <w:rPr>
                <w:rFonts w:ascii="GHEA Grapalat" w:hAnsi="GHEA Grapalat"/>
                <w:lang w:val="hy-AM"/>
              </w:rPr>
            </w:pPr>
            <w:r w:rsidRPr="00877840">
              <w:rPr>
                <w:rFonts w:ascii="GHEA Grapalat" w:hAnsi="GHEA Grapalat"/>
                <w:lang w:val="hy-AM"/>
              </w:rPr>
              <w:t>Վարչապետի աշխատակազմի սոցիալական հարցերի վարչություն 22.07.2020թ. թիվ 02/11.8/35299-2020</w:t>
            </w:r>
          </w:p>
        </w:tc>
        <w:tc>
          <w:tcPr>
            <w:tcW w:w="1488"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afterAutospacing="0"/>
              <w:jc w:val="both"/>
              <w:rPr>
                <w:rStyle w:val="Strong"/>
                <w:rFonts w:ascii="GHEA Grapalat" w:hAnsi="GHEA Grapalat"/>
                <w:b w:val="0"/>
                <w:bCs w:val="0"/>
                <w:color w:val="000000"/>
                <w:highlight w:val="yellow"/>
                <w:lang w:val="hy-AM"/>
              </w:rPr>
            </w:pPr>
            <w:r w:rsidRPr="006D01B7">
              <w:rPr>
                <w:rStyle w:val="Strong"/>
                <w:rFonts w:ascii="GHEA Grapalat" w:hAnsi="GHEA Grapalat"/>
                <w:b w:val="0"/>
                <w:bCs w:val="0"/>
                <w:color w:val="000000"/>
                <w:lang w:val="hy-AM"/>
              </w:rPr>
              <w:t>1. ՀՀ կառավարության 2014 թվականի մարտի 6-ի N 275-Ն որոշման (այսուհետ՝ որոշում) նախաբանում որպես որոշման իրավական հիմք նշված են «Պետական նպաստների մասին» ՀՀ օրենքի 25-րդ հոդվածի 7-րդ և 8-րդ մասերը, ինչպես նաև 26-րդ հոդվածի 3-րդ և 6-րդ մասերը, որոնք, սակայն, ուժը կորցրած են ճանաչվել:</w:t>
            </w:r>
          </w:p>
        </w:tc>
        <w:tc>
          <w:tcPr>
            <w:tcW w:w="1417" w:type="pct"/>
            <w:tcBorders>
              <w:top w:val="single" w:sz="4" w:space="0" w:color="auto"/>
              <w:left w:val="single" w:sz="4" w:space="0" w:color="auto"/>
              <w:bottom w:val="single" w:sz="4" w:space="0" w:color="auto"/>
              <w:right w:val="single" w:sz="4" w:space="0" w:color="auto"/>
            </w:tcBorders>
          </w:tcPr>
          <w:p w:rsidR="005965BA" w:rsidRPr="00877840" w:rsidRDefault="005965BA" w:rsidP="005965BA">
            <w:pPr>
              <w:pStyle w:val="NormalWeb"/>
              <w:spacing w:before="0" w:beforeAutospacing="0" w:after="0" w:afterAutospacing="0"/>
              <w:jc w:val="both"/>
              <w:rPr>
                <w:rFonts w:ascii="GHEA Grapalat" w:hAnsi="GHEA Grapalat"/>
                <w:lang w:val="hy-AM"/>
              </w:rPr>
            </w:pPr>
            <w:r w:rsidRPr="00877840">
              <w:rPr>
                <w:rFonts w:ascii="GHEA Grapalat" w:hAnsi="GHEA Grapalat"/>
                <w:lang w:val="hy-AM"/>
              </w:rPr>
              <w:t>Առաջարկությունն ընդունվել է։</w:t>
            </w:r>
          </w:p>
          <w:p w:rsidR="00320A5C" w:rsidRPr="00877840" w:rsidRDefault="00320A5C" w:rsidP="0050512B">
            <w:pPr>
              <w:pStyle w:val="NormalWeb"/>
              <w:spacing w:before="0" w:beforeAutospacing="0" w:after="0" w:afterAutospacing="0"/>
              <w:jc w:val="both"/>
              <w:rPr>
                <w:rFonts w:ascii="GHEA Grapalat" w:hAnsi="GHEA Grapalat"/>
                <w:lang w:val="hy-AM"/>
              </w:rPr>
            </w:pPr>
          </w:p>
        </w:tc>
        <w:tc>
          <w:tcPr>
            <w:tcW w:w="1071" w:type="pct"/>
            <w:tcBorders>
              <w:top w:val="single" w:sz="4" w:space="0" w:color="auto"/>
              <w:left w:val="single" w:sz="4" w:space="0" w:color="auto"/>
              <w:bottom w:val="single" w:sz="4" w:space="0" w:color="auto"/>
              <w:right w:val="single" w:sz="4" w:space="0" w:color="auto"/>
            </w:tcBorders>
          </w:tcPr>
          <w:p w:rsidR="00320A5C" w:rsidRPr="00877840" w:rsidRDefault="00546CEF" w:rsidP="00494121">
            <w:pPr>
              <w:pStyle w:val="NormalWeb"/>
              <w:tabs>
                <w:tab w:val="left" w:pos="720"/>
              </w:tabs>
              <w:spacing w:before="0" w:beforeAutospacing="0" w:after="0"/>
              <w:jc w:val="both"/>
              <w:rPr>
                <w:rStyle w:val="Strong"/>
                <w:rFonts w:ascii="GHEA Grapalat" w:hAnsi="GHEA Grapalat"/>
                <w:b w:val="0"/>
                <w:bCs w:val="0"/>
                <w:color w:val="000000"/>
                <w:lang w:val="hy-AM"/>
              </w:rPr>
            </w:pPr>
            <w:r>
              <w:rPr>
                <w:rStyle w:val="Strong"/>
                <w:rFonts w:ascii="GHEA Grapalat" w:hAnsi="GHEA Grapalat"/>
                <w:b w:val="0"/>
                <w:bCs w:val="0"/>
                <w:color w:val="000000"/>
                <w:lang w:val="hy-AM"/>
              </w:rPr>
              <w:t>Նախագծի նախաբանը խմբագրվել է և</w:t>
            </w:r>
            <w:r w:rsidR="00494121">
              <w:rPr>
                <w:rStyle w:val="Strong"/>
                <w:rFonts w:ascii="GHEA Grapalat" w:hAnsi="GHEA Grapalat"/>
                <w:b w:val="0"/>
                <w:bCs w:val="0"/>
                <w:color w:val="000000"/>
                <w:lang w:val="hy-AM"/>
              </w:rPr>
              <w:t>,</w:t>
            </w:r>
            <w:r>
              <w:rPr>
                <w:rStyle w:val="Strong"/>
                <w:rFonts w:ascii="GHEA Grapalat" w:hAnsi="GHEA Grapalat"/>
                <w:b w:val="0"/>
                <w:bCs w:val="0"/>
                <w:color w:val="000000"/>
                <w:lang w:val="hy-AM"/>
              </w:rPr>
              <w:t xml:space="preserve"> որպես որոշման իրավական հիմք</w:t>
            </w:r>
            <w:r w:rsidR="00494121">
              <w:rPr>
                <w:rStyle w:val="Strong"/>
                <w:rFonts w:ascii="GHEA Grapalat" w:hAnsi="GHEA Grapalat"/>
                <w:b w:val="0"/>
                <w:bCs w:val="0"/>
                <w:color w:val="000000"/>
                <w:lang w:val="hy-AM"/>
              </w:rPr>
              <w:t>,</w:t>
            </w:r>
            <w:r>
              <w:rPr>
                <w:rStyle w:val="Strong"/>
                <w:rFonts w:ascii="GHEA Grapalat" w:hAnsi="GHEA Grapalat"/>
                <w:b w:val="0"/>
                <w:bCs w:val="0"/>
                <w:color w:val="000000"/>
                <w:lang w:val="hy-AM"/>
              </w:rPr>
              <w:t xml:space="preserve"> նշվել </w:t>
            </w:r>
            <w:r w:rsidR="00494121">
              <w:rPr>
                <w:rStyle w:val="Strong"/>
                <w:rFonts w:ascii="GHEA Grapalat" w:hAnsi="GHEA Grapalat"/>
                <w:b w:val="0"/>
                <w:bCs w:val="0"/>
                <w:color w:val="000000"/>
                <w:lang w:val="hy-AM"/>
              </w:rPr>
              <w:t>են</w:t>
            </w:r>
            <w:r>
              <w:rPr>
                <w:rStyle w:val="Strong"/>
                <w:rFonts w:ascii="GHEA Grapalat" w:hAnsi="GHEA Grapalat"/>
                <w:b w:val="0"/>
                <w:bCs w:val="0"/>
                <w:color w:val="000000"/>
                <w:lang w:val="hy-AM"/>
              </w:rPr>
              <w:t xml:space="preserve"> </w:t>
            </w:r>
            <w:r w:rsidRPr="00546CEF">
              <w:rPr>
                <w:rStyle w:val="Strong"/>
                <w:rFonts w:ascii="GHEA Grapalat" w:hAnsi="GHEA Grapalat"/>
                <w:b w:val="0"/>
                <w:bCs w:val="0"/>
                <w:color w:val="000000"/>
                <w:lang w:val="hy-AM"/>
              </w:rPr>
              <w:t xml:space="preserve">«Պետական նպաստների մասին» </w:t>
            </w:r>
            <w:r>
              <w:rPr>
                <w:rStyle w:val="Strong"/>
                <w:rFonts w:ascii="GHEA Grapalat" w:hAnsi="GHEA Grapalat"/>
                <w:b w:val="0"/>
                <w:bCs w:val="0"/>
                <w:color w:val="000000"/>
                <w:lang w:val="hy-AM"/>
              </w:rPr>
              <w:t>օրենքի 6-րդ հոդվածի 4-րդ մասը</w:t>
            </w:r>
            <w:r w:rsidRPr="00546CEF">
              <w:rPr>
                <w:rStyle w:val="Strong"/>
                <w:rFonts w:ascii="GHEA Grapalat" w:hAnsi="GHEA Grapalat"/>
                <w:b w:val="0"/>
                <w:bCs w:val="0"/>
                <w:color w:val="000000"/>
                <w:lang w:val="hy-AM"/>
              </w:rPr>
              <w:t xml:space="preserve"> և «Նորմատիվ իրավական ակտերի մասին» </w:t>
            </w:r>
            <w:r>
              <w:rPr>
                <w:rStyle w:val="Strong"/>
                <w:rFonts w:ascii="GHEA Grapalat" w:hAnsi="GHEA Grapalat"/>
                <w:b w:val="0"/>
                <w:bCs w:val="0"/>
                <w:color w:val="000000"/>
                <w:lang w:val="hy-AM"/>
              </w:rPr>
              <w:t>օրենքի 34-րդ հոդվածի 1-ին մասը</w:t>
            </w:r>
            <w:r w:rsidR="006D01B7">
              <w:rPr>
                <w:rStyle w:val="Strong"/>
                <w:rFonts w:ascii="GHEA Grapalat" w:hAnsi="GHEA Grapalat"/>
                <w:b w:val="0"/>
                <w:bCs w:val="0"/>
                <w:color w:val="000000"/>
                <w:lang w:val="hy-AM"/>
              </w:rPr>
              <w:t>։</w:t>
            </w:r>
          </w:p>
        </w:tc>
      </w:tr>
      <w:tr w:rsidR="00320A5C" w:rsidRPr="008A6C90" w:rsidTr="003B0D3F">
        <w:trPr>
          <w:trHeight w:val="2132"/>
          <w:jc w:val="center"/>
        </w:trPr>
        <w:tc>
          <w:tcPr>
            <w:tcW w:w="17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 xml:space="preserve">2. Նախագծի 1-ին կետի 3-րդ ենթակետի՝ </w:t>
            </w:r>
          </w:p>
          <w:p w:rsidR="00320A5C" w:rsidRPr="00877840" w:rsidRDefault="00320A5C" w:rsidP="00474A79">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1) «ա.» պարբերությունում առաջարկվում է ուժը կորցրած ճանաչել որոշման 1-ին հավելվածի 2-րդ կետի 6-րդ ենթակետը, որտեղ սահմանված է «պետական աջակցության հաշիվ» հասկացությունը, մինչդեռ որոշման մի շարք կետերում (1-ին կետի 3-րդ ենթակետ, 2-րդ հավելվածի 2-րդ կետի 4-րդ ենթակետ և այլն) կիրառվում է պետական աջակցության հաշիվ հասկացությունը և դրա սահմանված չլինելու դեպքում հասկանալի չէ, թե ինչ է այն ենթադրում:</w:t>
            </w:r>
          </w:p>
        </w:tc>
        <w:tc>
          <w:tcPr>
            <w:tcW w:w="1417" w:type="pct"/>
            <w:tcBorders>
              <w:top w:val="single" w:sz="4" w:space="0" w:color="auto"/>
              <w:left w:val="single" w:sz="4" w:space="0" w:color="auto"/>
              <w:bottom w:val="single" w:sz="4" w:space="0" w:color="auto"/>
              <w:right w:val="single" w:sz="4" w:space="0" w:color="auto"/>
            </w:tcBorders>
          </w:tcPr>
          <w:p w:rsidR="00320A5C" w:rsidRDefault="00320A5C" w:rsidP="0050512B">
            <w:pPr>
              <w:pStyle w:val="NormalWeb"/>
              <w:spacing w:before="0" w:beforeAutospacing="0" w:after="0" w:afterAutospacing="0"/>
              <w:jc w:val="both"/>
              <w:rPr>
                <w:rFonts w:ascii="GHEA Grapalat" w:hAnsi="GHEA Grapalat"/>
                <w:lang w:val="hy-AM"/>
              </w:rPr>
            </w:pPr>
            <w:r w:rsidRPr="00877840">
              <w:rPr>
                <w:rFonts w:ascii="GHEA Grapalat" w:hAnsi="GHEA Grapalat"/>
                <w:lang w:val="hy-AM"/>
              </w:rPr>
              <w:t>Առաջարկություն</w:t>
            </w:r>
            <w:r w:rsidR="00E036CE">
              <w:rPr>
                <w:rFonts w:ascii="GHEA Grapalat" w:hAnsi="GHEA Grapalat"/>
                <w:lang w:val="hy-AM"/>
              </w:rPr>
              <w:t xml:space="preserve">ը չի </w:t>
            </w:r>
            <w:r w:rsidRPr="00877840">
              <w:rPr>
                <w:rFonts w:ascii="GHEA Grapalat" w:hAnsi="GHEA Grapalat"/>
                <w:lang w:val="hy-AM"/>
              </w:rPr>
              <w:t>ընդունվել։</w:t>
            </w:r>
          </w:p>
          <w:p w:rsidR="00E036CE" w:rsidRDefault="00E036CE" w:rsidP="0050512B">
            <w:pPr>
              <w:pStyle w:val="NormalWeb"/>
              <w:spacing w:before="0" w:beforeAutospacing="0" w:after="0" w:afterAutospacing="0"/>
              <w:jc w:val="both"/>
              <w:rPr>
                <w:rFonts w:ascii="GHEA Grapalat" w:hAnsi="GHEA Grapalat"/>
                <w:lang w:val="hy-AM"/>
              </w:rPr>
            </w:pPr>
          </w:p>
          <w:p w:rsidR="005965BA" w:rsidRPr="00494121" w:rsidRDefault="00E036CE" w:rsidP="0050512B">
            <w:pPr>
              <w:pStyle w:val="NormalWeb"/>
              <w:spacing w:before="0" w:beforeAutospacing="0" w:after="0" w:afterAutospacing="0"/>
              <w:jc w:val="both"/>
              <w:rPr>
                <w:rFonts w:ascii="GHEA Grapalat" w:hAnsi="GHEA Grapalat"/>
                <w:color w:val="000000"/>
                <w:lang w:val="hy-AM"/>
              </w:rPr>
            </w:pPr>
            <w:r w:rsidRPr="006D01B7">
              <w:rPr>
                <w:rStyle w:val="Strong"/>
                <w:rFonts w:ascii="GHEA Grapalat" w:hAnsi="GHEA Grapalat"/>
                <w:b w:val="0"/>
                <w:bCs w:val="0"/>
                <w:color w:val="000000"/>
                <w:lang w:val="hy-AM"/>
              </w:rPr>
              <w:t>ՀՀ կառավարության 2014 թվականի մարտի 6-ի N 275-Ն որոշման</w:t>
            </w:r>
            <w:r>
              <w:rPr>
                <w:rStyle w:val="Strong"/>
                <w:rFonts w:ascii="GHEA Grapalat" w:hAnsi="GHEA Grapalat"/>
                <w:b w:val="0"/>
                <w:bCs w:val="0"/>
                <w:color w:val="000000"/>
                <w:lang w:val="hy-AM"/>
              </w:rPr>
              <w:t xml:space="preserve"> </w:t>
            </w:r>
            <w:r w:rsidRPr="00E036CE">
              <w:rPr>
                <w:rStyle w:val="Strong"/>
                <w:rFonts w:ascii="GHEA Grapalat" w:hAnsi="GHEA Grapalat"/>
                <w:b w:val="0"/>
                <w:bCs w:val="0"/>
                <w:color w:val="000000"/>
                <w:lang w:val="hy-AM"/>
              </w:rPr>
              <w:t>(</w:t>
            </w:r>
            <w:r>
              <w:rPr>
                <w:rStyle w:val="Strong"/>
                <w:rFonts w:ascii="GHEA Grapalat" w:hAnsi="GHEA Grapalat"/>
                <w:b w:val="0"/>
                <w:bCs w:val="0"/>
                <w:color w:val="000000"/>
                <w:lang w:val="hy-AM"/>
              </w:rPr>
              <w:t>այդ թվում՝ հավելվածներ</w:t>
            </w:r>
            <w:r w:rsidR="00494121">
              <w:rPr>
                <w:rStyle w:val="Strong"/>
                <w:rFonts w:ascii="GHEA Grapalat" w:hAnsi="GHEA Grapalat"/>
                <w:b w:val="0"/>
                <w:bCs w:val="0"/>
                <w:color w:val="000000"/>
                <w:lang w:val="hy-AM"/>
              </w:rPr>
              <w:t>ի</w:t>
            </w:r>
            <w:r w:rsidRPr="00E036CE">
              <w:rPr>
                <w:rStyle w:val="Strong"/>
                <w:rFonts w:ascii="GHEA Grapalat" w:hAnsi="GHEA Grapalat"/>
                <w:b w:val="0"/>
                <w:bCs w:val="0"/>
                <w:color w:val="000000"/>
                <w:lang w:val="hy-AM"/>
              </w:rPr>
              <w:t>)</w:t>
            </w:r>
            <w:r>
              <w:rPr>
                <w:rStyle w:val="Strong"/>
                <w:rFonts w:ascii="GHEA Grapalat" w:hAnsi="GHEA Grapalat"/>
                <w:b w:val="0"/>
                <w:bCs w:val="0"/>
                <w:color w:val="000000"/>
                <w:lang w:val="hy-AM"/>
              </w:rPr>
              <w:t xml:space="preserve"> բոլոր այն դրույթները </w:t>
            </w:r>
            <w:r w:rsidRPr="00E036CE">
              <w:rPr>
                <w:rStyle w:val="Strong"/>
                <w:rFonts w:ascii="GHEA Grapalat" w:hAnsi="GHEA Grapalat"/>
                <w:b w:val="0"/>
                <w:bCs w:val="0"/>
                <w:color w:val="000000"/>
                <w:lang w:val="hy-AM"/>
              </w:rPr>
              <w:t>(</w:t>
            </w:r>
            <w:r>
              <w:rPr>
                <w:rStyle w:val="Strong"/>
                <w:rFonts w:ascii="GHEA Grapalat" w:hAnsi="GHEA Grapalat"/>
                <w:b w:val="0"/>
                <w:bCs w:val="0"/>
                <w:color w:val="000000"/>
                <w:lang w:val="hy-AM"/>
              </w:rPr>
              <w:t xml:space="preserve">այդ թվում՝ </w:t>
            </w:r>
            <w:r w:rsidR="00494121">
              <w:rPr>
                <w:rStyle w:val="Strong"/>
                <w:rFonts w:ascii="GHEA Grapalat" w:hAnsi="GHEA Grapalat"/>
                <w:b w:val="0"/>
                <w:bCs w:val="0"/>
                <w:color w:val="000000"/>
                <w:lang w:val="hy-AM"/>
              </w:rPr>
              <w:t xml:space="preserve">որոշման </w:t>
            </w:r>
            <w:r w:rsidRPr="00877840">
              <w:rPr>
                <w:rStyle w:val="Strong"/>
                <w:rFonts w:ascii="GHEA Grapalat" w:hAnsi="GHEA Grapalat"/>
                <w:b w:val="0"/>
                <w:bCs w:val="0"/>
                <w:color w:val="000000"/>
                <w:lang w:val="hy-AM"/>
              </w:rPr>
              <w:t>1-ին կետի 3-րդ ենթակետ</w:t>
            </w:r>
            <w:r w:rsidR="00494121">
              <w:rPr>
                <w:rStyle w:val="Strong"/>
                <w:rFonts w:ascii="GHEA Grapalat" w:hAnsi="GHEA Grapalat"/>
                <w:b w:val="0"/>
                <w:bCs w:val="0"/>
                <w:color w:val="000000"/>
                <w:lang w:val="hy-AM"/>
              </w:rPr>
              <w:t>ը</w:t>
            </w:r>
            <w:r w:rsidRPr="00877840">
              <w:rPr>
                <w:rStyle w:val="Strong"/>
                <w:rFonts w:ascii="GHEA Grapalat" w:hAnsi="GHEA Grapalat"/>
                <w:b w:val="0"/>
                <w:bCs w:val="0"/>
                <w:color w:val="000000"/>
                <w:lang w:val="hy-AM"/>
              </w:rPr>
              <w:t>, 2-րդ հավելվածի 2-րդ կետի 4-րդ ենթակետ</w:t>
            </w:r>
            <w:r w:rsidR="00494121">
              <w:rPr>
                <w:rStyle w:val="Strong"/>
                <w:rFonts w:ascii="GHEA Grapalat" w:hAnsi="GHEA Grapalat"/>
                <w:b w:val="0"/>
                <w:bCs w:val="0"/>
                <w:color w:val="000000"/>
                <w:lang w:val="hy-AM"/>
              </w:rPr>
              <w:t>ը</w:t>
            </w:r>
            <w:r w:rsidRPr="00E036CE">
              <w:rPr>
                <w:rStyle w:val="Strong"/>
                <w:rFonts w:ascii="GHEA Grapalat" w:hAnsi="GHEA Grapalat"/>
                <w:b w:val="0"/>
                <w:bCs w:val="0"/>
                <w:color w:val="000000"/>
                <w:lang w:val="hy-AM"/>
              </w:rPr>
              <w:t>)</w:t>
            </w:r>
            <w:r>
              <w:rPr>
                <w:rStyle w:val="Strong"/>
                <w:rFonts w:ascii="GHEA Grapalat" w:hAnsi="GHEA Grapalat"/>
                <w:b w:val="0"/>
                <w:bCs w:val="0"/>
                <w:color w:val="000000"/>
                <w:lang w:val="hy-AM"/>
              </w:rPr>
              <w:t xml:space="preserve">, որոնք առնչվում են  </w:t>
            </w:r>
            <w:r w:rsidRPr="00877840">
              <w:rPr>
                <w:rStyle w:val="Strong"/>
                <w:rFonts w:ascii="GHEA Grapalat" w:hAnsi="GHEA Grapalat"/>
                <w:b w:val="0"/>
                <w:bCs w:val="0"/>
                <w:color w:val="000000"/>
                <w:lang w:val="hy-AM"/>
              </w:rPr>
              <w:t>«պետական</w:t>
            </w:r>
            <w:r>
              <w:rPr>
                <w:rStyle w:val="Strong"/>
                <w:rFonts w:ascii="GHEA Grapalat" w:hAnsi="GHEA Grapalat"/>
                <w:b w:val="0"/>
                <w:bCs w:val="0"/>
                <w:color w:val="000000"/>
                <w:lang w:val="hy-AM"/>
              </w:rPr>
              <w:t xml:space="preserve"> աջակցության հաշիվ» հասկացությա</w:t>
            </w:r>
            <w:r w:rsidRPr="00877840">
              <w:rPr>
                <w:rStyle w:val="Strong"/>
                <w:rFonts w:ascii="GHEA Grapalat" w:hAnsi="GHEA Grapalat"/>
                <w:b w:val="0"/>
                <w:bCs w:val="0"/>
                <w:color w:val="000000"/>
                <w:lang w:val="hy-AM"/>
              </w:rPr>
              <w:t>ն</w:t>
            </w:r>
            <w:r>
              <w:rPr>
                <w:rStyle w:val="Strong"/>
                <w:rFonts w:ascii="GHEA Grapalat" w:hAnsi="GHEA Grapalat"/>
                <w:b w:val="0"/>
                <w:bCs w:val="0"/>
                <w:color w:val="000000"/>
                <w:lang w:val="hy-AM"/>
              </w:rPr>
              <w:t>ը նախագծով առաջարկվում է ճանաչել ուժը կորցրած</w:t>
            </w:r>
            <w:r w:rsidR="00494121">
              <w:rPr>
                <w:rStyle w:val="Strong"/>
                <w:rFonts w:ascii="GHEA Grapalat" w:hAnsi="GHEA Grapalat"/>
                <w:b w:val="0"/>
                <w:bCs w:val="0"/>
                <w:color w:val="000000"/>
                <w:lang w:val="hy-AM"/>
              </w:rPr>
              <w:t>։</w:t>
            </w:r>
          </w:p>
        </w:tc>
        <w:tc>
          <w:tcPr>
            <w:tcW w:w="1071" w:type="pct"/>
            <w:tcBorders>
              <w:top w:val="single" w:sz="4" w:space="0" w:color="auto"/>
              <w:left w:val="single" w:sz="4" w:space="0" w:color="auto"/>
              <w:bottom w:val="single" w:sz="4" w:space="0" w:color="auto"/>
              <w:right w:val="single" w:sz="4" w:space="0" w:color="auto"/>
            </w:tcBorders>
          </w:tcPr>
          <w:p w:rsidR="00320A5C" w:rsidRPr="00877840" w:rsidRDefault="00320A5C" w:rsidP="00DB5586">
            <w:pPr>
              <w:pStyle w:val="NormalWeb"/>
              <w:tabs>
                <w:tab w:val="left" w:pos="720"/>
              </w:tabs>
              <w:spacing w:before="0" w:beforeAutospacing="0" w:after="0"/>
              <w:jc w:val="both"/>
              <w:rPr>
                <w:rStyle w:val="Strong"/>
                <w:rFonts w:ascii="GHEA Grapalat" w:hAnsi="GHEA Grapalat"/>
                <w:b w:val="0"/>
                <w:bCs w:val="0"/>
                <w:color w:val="000000"/>
                <w:lang w:val="hy-AM"/>
              </w:rPr>
            </w:pPr>
          </w:p>
        </w:tc>
      </w:tr>
      <w:tr w:rsidR="00320A5C" w:rsidRPr="008A6C90" w:rsidTr="003B0D3F">
        <w:trPr>
          <w:trHeight w:val="2132"/>
          <w:jc w:val="center"/>
        </w:trPr>
        <w:tc>
          <w:tcPr>
            <w:tcW w:w="17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2) «ե.» պարբերությունում առաջարկվում է նպաստը նշանակելու համար ծնողի կողմից տարածքային բաժին ներկայացվող դիմումում ներառել նաև նշում այն մասին, որ դիմողը տեղեկացված է, որ բանկային հաշիվ բացելու համար անհրաժեշտ տվյալները բանկին փոխանցելու ամսվանից հաշված՝ 12 ամսվա ընթացքում, նպաստի գումարը մասնակի կամ ամբողջությամբ ստանալու պահանջ բանկին չներկայացնելու դեպքում դադարում է ծնողի` նպաստ ստանալու իրավունքը և նպաստի գումարը վերադարձվում է Հայաստանի Հանրապետության պետական բյուջե: Գտնում ենք, որ նման բովանդակությամբ ծանուցումը թերի է, քանի որ չի ընդգրկում «Պետական նպաստների մասին» ՀՀ օրենքի 24-րդ հոդվածի 10-րդ մասով նախատեսված դրույթն այն մասին, որ Հայաստանի Հանրապետության քաղաքացիական օրենսգրքի 928.8-րդ հոդվածի 4-րդ մասով սահմանված կարգով Հայաստանի Հանրապետության պետական բյուջե վերադարձված երեխայի ծննդյան միանվագ նպաստը վճարվում է, եթե ծնողը կրկին դիմում է նպաստի գումարը Հայաստանի Հանրապետության պետական բյուջե վերադարձվելու ամսվան հաջորդող երեք տարվա ընթացքում:</w:t>
            </w:r>
          </w:p>
        </w:tc>
        <w:tc>
          <w:tcPr>
            <w:tcW w:w="1417" w:type="pct"/>
            <w:tcBorders>
              <w:top w:val="single" w:sz="4" w:space="0" w:color="auto"/>
              <w:left w:val="single" w:sz="4" w:space="0" w:color="auto"/>
              <w:bottom w:val="single" w:sz="4" w:space="0" w:color="auto"/>
              <w:right w:val="single" w:sz="4" w:space="0" w:color="auto"/>
            </w:tcBorders>
          </w:tcPr>
          <w:p w:rsidR="00320A5C" w:rsidRPr="00877840" w:rsidRDefault="00320A5C" w:rsidP="00E463B4">
            <w:pPr>
              <w:pStyle w:val="NormalWeb"/>
              <w:spacing w:before="0" w:beforeAutospacing="0" w:after="0" w:afterAutospacing="0"/>
              <w:jc w:val="both"/>
              <w:rPr>
                <w:rFonts w:ascii="GHEA Grapalat" w:hAnsi="GHEA Grapalat"/>
                <w:lang w:val="hy-AM"/>
              </w:rPr>
            </w:pPr>
            <w:r w:rsidRPr="00877840">
              <w:rPr>
                <w:rFonts w:ascii="GHEA Grapalat" w:hAnsi="GHEA Grapalat"/>
                <w:lang w:val="hy-AM"/>
              </w:rPr>
              <w:t>Առաջարկությունն ընդունվել է։</w:t>
            </w:r>
          </w:p>
        </w:tc>
        <w:tc>
          <w:tcPr>
            <w:tcW w:w="1071" w:type="pct"/>
            <w:tcBorders>
              <w:top w:val="single" w:sz="4" w:space="0" w:color="auto"/>
              <w:left w:val="single" w:sz="4" w:space="0" w:color="auto"/>
              <w:bottom w:val="single" w:sz="4" w:space="0" w:color="auto"/>
              <w:right w:val="single" w:sz="4" w:space="0" w:color="auto"/>
            </w:tcBorders>
          </w:tcPr>
          <w:p w:rsidR="00320A5C" w:rsidRPr="00877840" w:rsidRDefault="005965BA" w:rsidP="00494121">
            <w:pPr>
              <w:pStyle w:val="NormalWeb"/>
              <w:tabs>
                <w:tab w:val="left" w:pos="720"/>
              </w:tabs>
              <w:spacing w:before="0" w:beforeAutospacing="0" w:after="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 xml:space="preserve">Նախագծի 1-ին կետի 3-րդ ենթակետի </w:t>
            </w:r>
            <w:r w:rsidR="00320A5C" w:rsidRPr="00877840">
              <w:rPr>
                <w:rStyle w:val="Strong"/>
                <w:rFonts w:ascii="GHEA Grapalat" w:hAnsi="GHEA Grapalat"/>
                <w:b w:val="0"/>
                <w:bCs w:val="0"/>
                <w:color w:val="000000"/>
                <w:lang w:val="hy-AM"/>
              </w:rPr>
              <w:t>«ե» պարբերությունը</w:t>
            </w:r>
            <w:r w:rsidR="00494121">
              <w:rPr>
                <w:rStyle w:val="Strong"/>
                <w:rFonts w:ascii="GHEA Grapalat" w:hAnsi="GHEA Grapalat"/>
                <w:b w:val="0"/>
                <w:bCs w:val="0"/>
                <w:color w:val="000000"/>
                <w:lang w:val="hy-AM"/>
              </w:rPr>
              <w:t xml:space="preserve"> լրացվել է հետևյալ բառերով</w:t>
            </w:r>
            <w:r w:rsidR="00494121">
              <w:rPr>
                <w:rStyle w:val="Strong"/>
                <w:rFonts w:ascii="Cambria Math" w:hAnsi="Cambria Math" w:cs="Cambria Math"/>
                <w:b w:val="0"/>
                <w:bCs w:val="0"/>
                <w:color w:val="000000"/>
                <w:lang w:val="hy-AM"/>
              </w:rPr>
              <w:t>․</w:t>
            </w:r>
            <w:r w:rsidR="00494121">
              <w:rPr>
                <w:rStyle w:val="Strong"/>
                <w:rFonts w:ascii="GHEA Grapalat" w:hAnsi="GHEA Grapalat"/>
                <w:b w:val="0"/>
                <w:bCs w:val="0"/>
                <w:color w:val="000000"/>
                <w:lang w:val="hy-AM"/>
              </w:rPr>
              <w:t xml:space="preserve"> </w:t>
            </w:r>
            <w:r w:rsidR="00494121">
              <w:rPr>
                <w:rStyle w:val="Strong"/>
                <w:rFonts w:ascii="GHEA Grapalat" w:hAnsi="GHEA Grapalat" w:cs="GHEA Grapalat"/>
                <w:b w:val="0"/>
                <w:bCs w:val="0"/>
                <w:color w:val="000000"/>
                <w:lang w:val="hy-AM"/>
              </w:rPr>
              <w:t>«</w:t>
            </w:r>
            <w:r w:rsidR="00494121" w:rsidRPr="00494121">
              <w:rPr>
                <w:rStyle w:val="Strong"/>
                <w:rFonts w:ascii="GHEA Grapalat" w:hAnsi="GHEA Grapalat"/>
                <w:b w:val="0"/>
                <w:bCs w:val="0"/>
                <w:color w:val="000000"/>
                <w:lang w:val="hy-AM"/>
              </w:rPr>
              <w:t xml:space="preserve">և կարող է կրկին վճարվել պետական բյուջե վերադարձվելու ամսվան հաջորդող երեք տարվա </w:t>
            </w:r>
            <w:r w:rsidR="00494121">
              <w:rPr>
                <w:rStyle w:val="Strong"/>
                <w:rFonts w:ascii="GHEA Grapalat" w:hAnsi="GHEA Grapalat"/>
                <w:b w:val="0"/>
                <w:bCs w:val="0"/>
                <w:color w:val="000000"/>
                <w:lang w:val="hy-AM"/>
              </w:rPr>
              <w:t>ընթացքում կրկին դիմելու դեպքում»։</w:t>
            </w:r>
          </w:p>
        </w:tc>
      </w:tr>
      <w:tr w:rsidR="00320A5C" w:rsidRPr="00877840" w:rsidTr="003B0D3F">
        <w:trPr>
          <w:trHeight w:val="2132"/>
          <w:jc w:val="center"/>
        </w:trPr>
        <w:tc>
          <w:tcPr>
            <w:tcW w:w="17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jc w:val="both"/>
              <w:rPr>
                <w:rFonts w:ascii="GHEA Grapalat" w:hAnsi="GHEA Grapalat"/>
                <w:lang w:val="hy-AM"/>
              </w:rPr>
            </w:pPr>
          </w:p>
        </w:tc>
        <w:tc>
          <w:tcPr>
            <w:tcW w:w="1488" w:type="pct"/>
            <w:tcBorders>
              <w:top w:val="single" w:sz="4" w:space="0" w:color="auto"/>
              <w:left w:val="single" w:sz="4" w:space="0" w:color="auto"/>
              <w:bottom w:val="single" w:sz="4" w:space="0" w:color="auto"/>
              <w:right w:val="single" w:sz="4" w:space="0" w:color="auto"/>
            </w:tcBorders>
          </w:tcPr>
          <w:p w:rsidR="00320A5C" w:rsidRPr="00877840" w:rsidRDefault="00320A5C" w:rsidP="00474A79">
            <w:pPr>
              <w:pStyle w:val="NormalWeb"/>
              <w:spacing w:before="0" w:beforeAutospacing="0" w:after="0" w:afterAutospacing="0"/>
              <w:jc w:val="both"/>
              <w:rPr>
                <w:rStyle w:val="Strong"/>
                <w:rFonts w:ascii="GHEA Grapalat" w:hAnsi="GHEA Grapalat"/>
                <w:b w:val="0"/>
                <w:bCs w:val="0"/>
                <w:color w:val="000000"/>
                <w:lang w:val="hy-AM"/>
              </w:rPr>
            </w:pPr>
            <w:r w:rsidRPr="00877840">
              <w:rPr>
                <w:rStyle w:val="Strong"/>
                <w:rFonts w:ascii="GHEA Grapalat" w:hAnsi="GHEA Grapalat"/>
                <w:b w:val="0"/>
                <w:bCs w:val="0"/>
                <w:color w:val="000000"/>
                <w:lang w:val="hy-AM"/>
              </w:rPr>
              <w:t>3. Նախագծում տեղ են գտել նաև տեխնիկական վրիպակներ (օրինակ՝ 1-ին կետի 3-րդ ենթակետի «ա.» պարբերությունում առաջարկվում է կիրառել «այսուհետ՝ ծառայություն» կրճատ ձևը, մինչդեռ որոշման 1-ին հավելվածի 2-րդ կետի 4-ում ենթակետում նույն կարգավորումն արդեն իսկ առկա է):</w:t>
            </w:r>
          </w:p>
        </w:tc>
        <w:tc>
          <w:tcPr>
            <w:tcW w:w="1417"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afterAutospacing="0"/>
              <w:jc w:val="both"/>
              <w:rPr>
                <w:rFonts w:ascii="GHEA Grapalat" w:hAnsi="GHEA Grapalat"/>
                <w:lang w:val="en-US"/>
              </w:rPr>
            </w:pPr>
            <w:r w:rsidRPr="00877840">
              <w:rPr>
                <w:rFonts w:ascii="GHEA Grapalat" w:hAnsi="GHEA Grapalat"/>
                <w:lang w:val="hy-AM"/>
              </w:rPr>
              <w:t>Առաջարկությունն ընդունվել է</w:t>
            </w:r>
            <w:r w:rsidR="00877840" w:rsidRPr="00877840">
              <w:rPr>
                <w:rFonts w:ascii="GHEA Grapalat" w:hAnsi="GHEA Grapalat"/>
                <w:lang w:val="en-US"/>
              </w:rPr>
              <w:t>:</w:t>
            </w:r>
          </w:p>
        </w:tc>
        <w:tc>
          <w:tcPr>
            <w:tcW w:w="1071" w:type="pct"/>
            <w:tcBorders>
              <w:top w:val="single" w:sz="4" w:space="0" w:color="auto"/>
              <w:left w:val="single" w:sz="4" w:space="0" w:color="auto"/>
              <w:bottom w:val="single" w:sz="4" w:space="0" w:color="auto"/>
              <w:right w:val="single" w:sz="4" w:space="0" w:color="auto"/>
            </w:tcBorders>
          </w:tcPr>
          <w:p w:rsidR="00320A5C" w:rsidRPr="00877840" w:rsidRDefault="0077063F" w:rsidP="004C0E88">
            <w:pPr>
              <w:pStyle w:val="NormalWeb"/>
              <w:tabs>
                <w:tab w:val="left" w:pos="720"/>
              </w:tabs>
              <w:spacing w:before="0" w:beforeAutospacing="0" w:after="0"/>
              <w:jc w:val="both"/>
              <w:rPr>
                <w:rStyle w:val="Strong"/>
                <w:rFonts w:ascii="GHEA Grapalat" w:hAnsi="GHEA Grapalat"/>
                <w:b w:val="0"/>
                <w:bCs w:val="0"/>
                <w:color w:val="000000"/>
                <w:lang w:val="hy-AM"/>
              </w:rPr>
            </w:pPr>
            <w:r>
              <w:rPr>
                <w:rStyle w:val="Strong"/>
                <w:rFonts w:ascii="GHEA Grapalat" w:hAnsi="GHEA Grapalat"/>
                <w:b w:val="0"/>
                <w:bCs w:val="0"/>
                <w:color w:val="000000"/>
                <w:lang w:val="hy-AM"/>
              </w:rPr>
              <w:t>Նախագծի</w:t>
            </w:r>
            <w:r w:rsidR="00320A5C" w:rsidRPr="00877840">
              <w:rPr>
                <w:rStyle w:val="Strong"/>
                <w:rFonts w:ascii="GHEA Grapalat" w:hAnsi="GHEA Grapalat"/>
                <w:b w:val="0"/>
                <w:bCs w:val="0"/>
                <w:color w:val="000000"/>
                <w:lang w:val="hy-AM"/>
              </w:rPr>
              <w:t xml:space="preserve"> 1-ին կետի 3-րդ ենթակետի «ա.» պարբերությունը խմբագրվել է։</w:t>
            </w:r>
          </w:p>
        </w:tc>
      </w:tr>
      <w:tr w:rsidR="00320A5C" w:rsidRPr="00877840" w:rsidTr="006442F0">
        <w:trPr>
          <w:trHeight w:val="1610"/>
          <w:jc w:val="center"/>
        </w:trPr>
        <w:tc>
          <w:tcPr>
            <w:tcW w:w="172"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jc w:val="both"/>
              <w:rPr>
                <w:rFonts w:ascii="GHEA Grapalat" w:hAnsi="GHEA Grapalat"/>
                <w:bCs/>
                <w:lang w:val="hy-AM" w:eastAsia="ru-RU"/>
              </w:rPr>
            </w:pPr>
          </w:p>
        </w:tc>
        <w:tc>
          <w:tcPr>
            <w:tcW w:w="852" w:type="pct"/>
            <w:tcBorders>
              <w:top w:val="single" w:sz="4" w:space="0" w:color="auto"/>
              <w:left w:val="single" w:sz="4" w:space="0" w:color="auto"/>
              <w:bottom w:val="single" w:sz="4" w:space="0" w:color="auto"/>
              <w:right w:val="single" w:sz="4" w:space="0" w:color="auto"/>
            </w:tcBorders>
          </w:tcPr>
          <w:p w:rsidR="00320A5C" w:rsidRPr="00877840" w:rsidRDefault="00320A5C" w:rsidP="006442F0">
            <w:pPr>
              <w:tabs>
                <w:tab w:val="left" w:pos="18"/>
                <w:tab w:val="left" w:pos="160"/>
              </w:tabs>
              <w:ind w:firstLine="18"/>
              <w:jc w:val="both"/>
              <w:rPr>
                <w:rFonts w:ascii="GHEA Grapalat" w:hAnsi="GHEA Grapalat"/>
                <w:sz w:val="24"/>
                <w:szCs w:val="24"/>
                <w:lang w:val="hy-AM"/>
              </w:rPr>
            </w:pPr>
            <w:r w:rsidRPr="00877840">
              <w:rPr>
                <w:rFonts w:ascii="GHEA Grapalat" w:hAnsi="GHEA Grapalat"/>
                <w:sz w:val="24"/>
                <w:szCs w:val="24"/>
                <w:lang w:val="hy-AM"/>
              </w:rPr>
              <w:t>Նախագիծը ներբեռնվել է</w:t>
            </w:r>
          </w:p>
          <w:p w:rsidR="00320A5C" w:rsidRPr="00877840" w:rsidRDefault="008A6C90" w:rsidP="006442F0">
            <w:pPr>
              <w:tabs>
                <w:tab w:val="left" w:pos="18"/>
                <w:tab w:val="left" w:pos="160"/>
              </w:tabs>
              <w:ind w:firstLine="18"/>
              <w:jc w:val="both"/>
              <w:rPr>
                <w:rFonts w:ascii="GHEA Grapalat" w:hAnsi="GHEA Grapalat"/>
                <w:sz w:val="24"/>
                <w:szCs w:val="24"/>
                <w:lang w:val="hy-AM"/>
              </w:rPr>
            </w:pPr>
            <w:hyperlink r:id="rId8" w:history="1">
              <w:r w:rsidR="00320A5C" w:rsidRPr="00877840">
                <w:rPr>
                  <w:rStyle w:val="Hyperlink"/>
                  <w:rFonts w:ascii="GHEA Grapalat" w:hAnsi="GHEA Grapalat"/>
                  <w:sz w:val="24"/>
                  <w:szCs w:val="24"/>
                  <w:lang w:val="hy-AM"/>
                </w:rPr>
                <w:t>www.e-draft.am</w:t>
              </w:r>
            </w:hyperlink>
            <w:r w:rsidR="00320A5C" w:rsidRPr="00877840">
              <w:rPr>
                <w:rFonts w:ascii="GHEA Grapalat" w:hAnsi="GHEA Grapalat"/>
                <w:sz w:val="24"/>
                <w:szCs w:val="24"/>
                <w:lang w:val="hy-AM"/>
              </w:rPr>
              <w:t xml:space="preserve"> </w:t>
            </w:r>
          </w:p>
          <w:p w:rsidR="00320A5C" w:rsidRPr="00877840" w:rsidRDefault="00320A5C" w:rsidP="006442F0">
            <w:pPr>
              <w:pStyle w:val="NormalWeb"/>
              <w:spacing w:before="0" w:beforeAutospacing="0" w:after="0"/>
              <w:jc w:val="both"/>
              <w:rPr>
                <w:rFonts w:ascii="GHEA Grapalat" w:hAnsi="GHEA Grapalat"/>
                <w:lang w:val="hy-AM"/>
              </w:rPr>
            </w:pPr>
            <w:r w:rsidRPr="00877840">
              <w:rPr>
                <w:rFonts w:ascii="GHEA Grapalat" w:hAnsi="GHEA Grapalat"/>
                <w:lang w:val="hy-AM"/>
              </w:rPr>
              <w:t>կայք:</w:t>
            </w:r>
          </w:p>
        </w:tc>
        <w:tc>
          <w:tcPr>
            <w:tcW w:w="1488" w:type="pct"/>
            <w:tcBorders>
              <w:top w:val="single" w:sz="4" w:space="0" w:color="auto"/>
              <w:left w:val="single" w:sz="4" w:space="0" w:color="auto"/>
              <w:bottom w:val="single" w:sz="4" w:space="0" w:color="auto"/>
              <w:right w:val="single" w:sz="4" w:space="0" w:color="auto"/>
            </w:tcBorders>
          </w:tcPr>
          <w:p w:rsidR="00320A5C" w:rsidRPr="00877840" w:rsidRDefault="00320A5C" w:rsidP="00AB68EB">
            <w:pPr>
              <w:pStyle w:val="NormalWeb"/>
              <w:spacing w:after="0" w:afterAutospacing="0"/>
              <w:jc w:val="both"/>
              <w:rPr>
                <w:rStyle w:val="Strong"/>
                <w:rFonts w:ascii="GHEA Grapalat" w:hAnsi="GHEA Grapalat"/>
                <w:b w:val="0"/>
                <w:bCs w:val="0"/>
                <w:color w:val="000000"/>
                <w:lang w:val="hy-AM"/>
              </w:rPr>
            </w:pPr>
          </w:p>
        </w:tc>
        <w:tc>
          <w:tcPr>
            <w:tcW w:w="1417" w:type="pct"/>
            <w:tcBorders>
              <w:top w:val="single" w:sz="4" w:space="0" w:color="auto"/>
              <w:left w:val="single" w:sz="4" w:space="0" w:color="auto"/>
              <w:bottom w:val="single" w:sz="4" w:space="0" w:color="auto"/>
              <w:right w:val="single" w:sz="4" w:space="0" w:color="auto"/>
            </w:tcBorders>
          </w:tcPr>
          <w:p w:rsidR="00320A5C" w:rsidRPr="00877840" w:rsidRDefault="00320A5C" w:rsidP="0050512B">
            <w:pPr>
              <w:pStyle w:val="NormalWeb"/>
              <w:spacing w:before="0" w:beforeAutospacing="0" w:after="0" w:afterAutospacing="0"/>
              <w:jc w:val="both"/>
              <w:rPr>
                <w:rFonts w:ascii="GHEA Grapalat" w:hAnsi="GHEA Grapalat"/>
                <w:lang w:val="hy-AM"/>
              </w:rPr>
            </w:pPr>
          </w:p>
        </w:tc>
        <w:tc>
          <w:tcPr>
            <w:tcW w:w="1071" w:type="pct"/>
            <w:tcBorders>
              <w:top w:val="single" w:sz="4" w:space="0" w:color="auto"/>
              <w:left w:val="single" w:sz="4" w:space="0" w:color="auto"/>
              <w:bottom w:val="single" w:sz="4" w:space="0" w:color="auto"/>
              <w:right w:val="single" w:sz="4" w:space="0" w:color="auto"/>
            </w:tcBorders>
          </w:tcPr>
          <w:p w:rsidR="00320A5C" w:rsidRPr="00877840" w:rsidRDefault="00320A5C" w:rsidP="004C0E88">
            <w:pPr>
              <w:pStyle w:val="NormalWeb"/>
              <w:tabs>
                <w:tab w:val="left" w:pos="720"/>
              </w:tabs>
              <w:spacing w:before="0" w:beforeAutospacing="0" w:after="0"/>
              <w:jc w:val="both"/>
              <w:rPr>
                <w:rStyle w:val="Strong"/>
                <w:rFonts w:ascii="GHEA Grapalat" w:hAnsi="GHEA Grapalat"/>
                <w:b w:val="0"/>
                <w:bCs w:val="0"/>
                <w:color w:val="000000"/>
                <w:lang w:val="hy-AM"/>
              </w:rPr>
            </w:pPr>
          </w:p>
        </w:tc>
      </w:tr>
    </w:tbl>
    <w:p w:rsidR="001A4B12" w:rsidRPr="00877840" w:rsidRDefault="001A4B12" w:rsidP="0050512B">
      <w:pPr>
        <w:rPr>
          <w:rFonts w:ascii="GHEA Grapalat" w:hAnsi="GHEA Grapalat"/>
          <w:lang w:val="af-ZA"/>
        </w:rPr>
      </w:pPr>
    </w:p>
    <w:sectPr w:rsidR="001A4B12" w:rsidRPr="00877840" w:rsidSect="005F3B96">
      <w:pgSz w:w="16838" w:h="11906" w:orient="landscape"/>
      <w:pgMar w:top="5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37" w:rsidRDefault="004A2F37" w:rsidP="007B3D57">
      <w:r>
        <w:separator/>
      </w:r>
    </w:p>
  </w:endnote>
  <w:endnote w:type="continuationSeparator" w:id="0">
    <w:p w:rsidR="004A2F37" w:rsidRDefault="004A2F37" w:rsidP="007B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TarumianBakhum">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37" w:rsidRDefault="004A2F37" w:rsidP="007B3D57">
      <w:r>
        <w:separator/>
      </w:r>
    </w:p>
  </w:footnote>
  <w:footnote w:type="continuationSeparator" w:id="0">
    <w:p w:rsidR="004A2F37" w:rsidRDefault="004A2F37" w:rsidP="007B3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A5"/>
    <w:multiLevelType w:val="hybridMultilevel"/>
    <w:tmpl w:val="C6960D78"/>
    <w:lvl w:ilvl="0" w:tplc="01C08A3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15:restartNumberingAfterBreak="0">
    <w:nsid w:val="06D1329D"/>
    <w:multiLevelType w:val="hybridMultilevel"/>
    <w:tmpl w:val="EAD825B6"/>
    <w:lvl w:ilvl="0" w:tplc="2A241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CF2BD6"/>
    <w:multiLevelType w:val="hybridMultilevel"/>
    <w:tmpl w:val="17685D84"/>
    <w:lvl w:ilvl="0" w:tplc="30A47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737A4"/>
    <w:multiLevelType w:val="hybridMultilevel"/>
    <w:tmpl w:val="8C7CF630"/>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4" w15:restartNumberingAfterBreak="0">
    <w:nsid w:val="1A055CFD"/>
    <w:multiLevelType w:val="hybridMultilevel"/>
    <w:tmpl w:val="CF5EC268"/>
    <w:lvl w:ilvl="0" w:tplc="E0A6D618">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15:restartNumberingAfterBreak="0">
    <w:nsid w:val="1F5944B7"/>
    <w:multiLevelType w:val="hybridMultilevel"/>
    <w:tmpl w:val="4AA63370"/>
    <w:lvl w:ilvl="0" w:tplc="0409000F">
      <w:start w:val="1"/>
      <w:numFmt w:val="decimal"/>
      <w:lvlText w:val="%1."/>
      <w:lvlJc w:val="lef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4400AE"/>
    <w:multiLevelType w:val="hybridMultilevel"/>
    <w:tmpl w:val="00BA37DC"/>
    <w:lvl w:ilvl="0" w:tplc="7FBCCECA">
      <w:start w:val="1"/>
      <w:numFmt w:val="decimal"/>
      <w:lvlText w:val="%1."/>
      <w:lvlJc w:val="left"/>
      <w:pPr>
        <w:ind w:left="0" w:hanging="360"/>
      </w:pPr>
      <w:rPr>
        <w:rFonts w:ascii="GHEA Grapalat" w:hAnsi="GHEA Grapalat"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299E4F59"/>
    <w:multiLevelType w:val="hybridMultilevel"/>
    <w:tmpl w:val="2978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81B86"/>
    <w:multiLevelType w:val="hybridMultilevel"/>
    <w:tmpl w:val="56268A4C"/>
    <w:lvl w:ilvl="0" w:tplc="19CE6020">
      <w:start w:val="1"/>
      <w:numFmt w:val="decimal"/>
      <w:lvlText w:val="%1)"/>
      <w:lvlJc w:val="left"/>
      <w:pPr>
        <w:ind w:left="1287" w:hanging="360"/>
      </w:pPr>
      <w:rPr>
        <w:rFonts w:ascii="GHEA Grapalat" w:hAnsi="GHEA Grapalat"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3FBE239C"/>
    <w:multiLevelType w:val="hybridMultilevel"/>
    <w:tmpl w:val="6C6CD93C"/>
    <w:lvl w:ilvl="0" w:tplc="A4F8382A">
      <w:start w:val="1"/>
      <w:numFmt w:val="decimal"/>
      <w:lvlText w:val="%1)"/>
      <w:lvlJc w:val="left"/>
      <w:pPr>
        <w:ind w:left="1080" w:hanging="360"/>
      </w:pPr>
      <w:rPr>
        <w:rFonts w:ascii="GHEA Grapalat" w:eastAsia="Calibri"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9A7CE2"/>
    <w:multiLevelType w:val="hybridMultilevel"/>
    <w:tmpl w:val="B72EFF12"/>
    <w:lvl w:ilvl="0" w:tplc="18306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33214A5"/>
    <w:multiLevelType w:val="hybridMultilevel"/>
    <w:tmpl w:val="39B8B8F4"/>
    <w:lvl w:ilvl="0" w:tplc="AEFA3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E584F"/>
    <w:multiLevelType w:val="hybridMultilevel"/>
    <w:tmpl w:val="0B10DB5A"/>
    <w:lvl w:ilvl="0" w:tplc="041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4A4D2F7F"/>
    <w:multiLevelType w:val="hybridMultilevel"/>
    <w:tmpl w:val="B2E0F208"/>
    <w:lvl w:ilvl="0" w:tplc="DCC629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26B1A67"/>
    <w:multiLevelType w:val="hybridMultilevel"/>
    <w:tmpl w:val="8A86BC12"/>
    <w:lvl w:ilvl="0" w:tplc="6A70A37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5373371D"/>
    <w:multiLevelType w:val="hybridMultilevel"/>
    <w:tmpl w:val="7D94173E"/>
    <w:lvl w:ilvl="0" w:tplc="046E6EA8">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65FA1"/>
    <w:multiLevelType w:val="hybridMultilevel"/>
    <w:tmpl w:val="61404B7E"/>
    <w:lvl w:ilvl="0" w:tplc="7C7C0A62">
      <w:start w:val="1"/>
      <w:numFmt w:val="decimal"/>
      <w:lvlText w:val="%1."/>
      <w:lvlJc w:val="left"/>
      <w:pPr>
        <w:ind w:left="1080" w:hanging="360"/>
      </w:pPr>
      <w:rPr>
        <w:rFonts w:ascii="GHEA Grapalat" w:eastAsia="Calibri"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6F5745"/>
    <w:multiLevelType w:val="hybridMultilevel"/>
    <w:tmpl w:val="6066B184"/>
    <w:lvl w:ilvl="0" w:tplc="819CE276">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F35898"/>
    <w:multiLevelType w:val="hybridMultilevel"/>
    <w:tmpl w:val="696E4026"/>
    <w:lvl w:ilvl="0" w:tplc="7996D868">
      <w:start w:val="1"/>
      <w:numFmt w:val="decimal"/>
      <w:lvlText w:val="%1."/>
      <w:lvlJc w:val="left"/>
      <w:pPr>
        <w:ind w:left="58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E403EBB"/>
    <w:multiLevelType w:val="hybridMultilevel"/>
    <w:tmpl w:val="4AA63370"/>
    <w:lvl w:ilvl="0" w:tplc="0409000F">
      <w:start w:val="1"/>
      <w:numFmt w:val="decimal"/>
      <w:lvlText w:val="%1."/>
      <w:lvlJc w:val="lef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16"/>
  </w:num>
  <w:num w:numId="3">
    <w:abstractNumId w:val="9"/>
  </w:num>
  <w:num w:numId="4">
    <w:abstractNumId w:val="2"/>
  </w:num>
  <w:num w:numId="5">
    <w:abstractNumId w:val="1"/>
  </w:num>
  <w:num w:numId="6">
    <w:abstractNumId w:val="14"/>
  </w:num>
  <w:num w:numId="7">
    <w:abstractNumId w:val="7"/>
  </w:num>
  <w:num w:numId="8">
    <w:abstractNumId w:val="11"/>
  </w:num>
  <w:num w:numId="9">
    <w:abstractNumId w:val="10"/>
  </w:num>
  <w:num w:numId="10">
    <w:abstractNumId w:val="4"/>
  </w:num>
  <w:num w:numId="11">
    <w:abstractNumId w:val="3"/>
  </w:num>
  <w:num w:numId="12">
    <w:abstractNumId w:val="0"/>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8F"/>
    <w:rsid w:val="00000C1D"/>
    <w:rsid w:val="00001828"/>
    <w:rsid w:val="00003804"/>
    <w:rsid w:val="000070EC"/>
    <w:rsid w:val="00010687"/>
    <w:rsid w:val="000133F0"/>
    <w:rsid w:val="00014AC0"/>
    <w:rsid w:val="000164F1"/>
    <w:rsid w:val="00016A72"/>
    <w:rsid w:val="00020FDF"/>
    <w:rsid w:val="00031613"/>
    <w:rsid w:val="00032B09"/>
    <w:rsid w:val="0003662F"/>
    <w:rsid w:val="00045F3F"/>
    <w:rsid w:val="00047D37"/>
    <w:rsid w:val="000507E5"/>
    <w:rsid w:val="00051315"/>
    <w:rsid w:val="00054717"/>
    <w:rsid w:val="00063FE6"/>
    <w:rsid w:val="000708DC"/>
    <w:rsid w:val="000724FE"/>
    <w:rsid w:val="0007282B"/>
    <w:rsid w:val="00073F1F"/>
    <w:rsid w:val="0007656B"/>
    <w:rsid w:val="0008374F"/>
    <w:rsid w:val="000854BE"/>
    <w:rsid w:val="00090EE5"/>
    <w:rsid w:val="00091D36"/>
    <w:rsid w:val="0009206B"/>
    <w:rsid w:val="00094F42"/>
    <w:rsid w:val="00094F56"/>
    <w:rsid w:val="00097CC4"/>
    <w:rsid w:val="000A5D07"/>
    <w:rsid w:val="000A6A1A"/>
    <w:rsid w:val="000A6E71"/>
    <w:rsid w:val="000A7563"/>
    <w:rsid w:val="000B0F35"/>
    <w:rsid w:val="000B1EBD"/>
    <w:rsid w:val="000B2865"/>
    <w:rsid w:val="000B3F40"/>
    <w:rsid w:val="000B4726"/>
    <w:rsid w:val="000B71EF"/>
    <w:rsid w:val="000C03C3"/>
    <w:rsid w:val="000C2B7D"/>
    <w:rsid w:val="000C34EF"/>
    <w:rsid w:val="000C371D"/>
    <w:rsid w:val="000D002C"/>
    <w:rsid w:val="000D09A1"/>
    <w:rsid w:val="000D2194"/>
    <w:rsid w:val="000D51F0"/>
    <w:rsid w:val="000D5505"/>
    <w:rsid w:val="000D5E57"/>
    <w:rsid w:val="000E1F04"/>
    <w:rsid w:val="000E2CBD"/>
    <w:rsid w:val="000E3822"/>
    <w:rsid w:val="000F3196"/>
    <w:rsid w:val="00100ED8"/>
    <w:rsid w:val="00102647"/>
    <w:rsid w:val="001063D4"/>
    <w:rsid w:val="0010649D"/>
    <w:rsid w:val="00106F7D"/>
    <w:rsid w:val="00111F28"/>
    <w:rsid w:val="00116FB1"/>
    <w:rsid w:val="00120F27"/>
    <w:rsid w:val="001240C1"/>
    <w:rsid w:val="001249B5"/>
    <w:rsid w:val="00124A0C"/>
    <w:rsid w:val="00125015"/>
    <w:rsid w:val="00130724"/>
    <w:rsid w:val="00130B93"/>
    <w:rsid w:val="001314A9"/>
    <w:rsid w:val="0013366D"/>
    <w:rsid w:val="00134F98"/>
    <w:rsid w:val="0013577D"/>
    <w:rsid w:val="0014704F"/>
    <w:rsid w:val="00151059"/>
    <w:rsid w:val="001522E6"/>
    <w:rsid w:val="00156808"/>
    <w:rsid w:val="001600AA"/>
    <w:rsid w:val="0016109A"/>
    <w:rsid w:val="00161A18"/>
    <w:rsid w:val="00162327"/>
    <w:rsid w:val="00163855"/>
    <w:rsid w:val="00163AD1"/>
    <w:rsid w:val="00164F69"/>
    <w:rsid w:val="001666D3"/>
    <w:rsid w:val="00170266"/>
    <w:rsid w:val="00171045"/>
    <w:rsid w:val="00171FAA"/>
    <w:rsid w:val="0017238C"/>
    <w:rsid w:val="0017240E"/>
    <w:rsid w:val="00173574"/>
    <w:rsid w:val="001859FE"/>
    <w:rsid w:val="00185FC0"/>
    <w:rsid w:val="0018766E"/>
    <w:rsid w:val="00191CE4"/>
    <w:rsid w:val="001941FD"/>
    <w:rsid w:val="00195868"/>
    <w:rsid w:val="001A04BC"/>
    <w:rsid w:val="001A4B12"/>
    <w:rsid w:val="001A658E"/>
    <w:rsid w:val="001A726F"/>
    <w:rsid w:val="001C1DE7"/>
    <w:rsid w:val="001C3F07"/>
    <w:rsid w:val="001C40EB"/>
    <w:rsid w:val="001C55B0"/>
    <w:rsid w:val="001D62A2"/>
    <w:rsid w:val="001D66F1"/>
    <w:rsid w:val="001E1DCE"/>
    <w:rsid w:val="001E309E"/>
    <w:rsid w:val="001E3117"/>
    <w:rsid w:val="001E4791"/>
    <w:rsid w:val="001F13E0"/>
    <w:rsid w:val="001F27B0"/>
    <w:rsid w:val="001F2985"/>
    <w:rsid w:val="001F425A"/>
    <w:rsid w:val="001F7E82"/>
    <w:rsid w:val="00200037"/>
    <w:rsid w:val="002024A7"/>
    <w:rsid w:val="00203FC9"/>
    <w:rsid w:val="002061AD"/>
    <w:rsid w:val="00206F5C"/>
    <w:rsid w:val="00207A79"/>
    <w:rsid w:val="002107BD"/>
    <w:rsid w:val="002121F0"/>
    <w:rsid w:val="002133AD"/>
    <w:rsid w:val="00214E39"/>
    <w:rsid w:val="00221F5A"/>
    <w:rsid w:val="00222786"/>
    <w:rsid w:val="00222C12"/>
    <w:rsid w:val="00230FA0"/>
    <w:rsid w:val="002343BB"/>
    <w:rsid w:val="00234D85"/>
    <w:rsid w:val="0023505F"/>
    <w:rsid w:val="0024039E"/>
    <w:rsid w:val="00241B8D"/>
    <w:rsid w:val="00241E21"/>
    <w:rsid w:val="00242509"/>
    <w:rsid w:val="00246720"/>
    <w:rsid w:val="002513F1"/>
    <w:rsid w:val="0025697C"/>
    <w:rsid w:val="002622FF"/>
    <w:rsid w:val="00262376"/>
    <w:rsid w:val="00264774"/>
    <w:rsid w:val="00266111"/>
    <w:rsid w:val="00271ADF"/>
    <w:rsid w:val="00271D33"/>
    <w:rsid w:val="00272855"/>
    <w:rsid w:val="00272AA7"/>
    <w:rsid w:val="002735C6"/>
    <w:rsid w:val="00277F70"/>
    <w:rsid w:val="00280003"/>
    <w:rsid w:val="00280EB7"/>
    <w:rsid w:val="00291784"/>
    <w:rsid w:val="0029330E"/>
    <w:rsid w:val="0029428C"/>
    <w:rsid w:val="0029602A"/>
    <w:rsid w:val="00296306"/>
    <w:rsid w:val="002A5952"/>
    <w:rsid w:val="002A5C16"/>
    <w:rsid w:val="002B02E8"/>
    <w:rsid w:val="002B062F"/>
    <w:rsid w:val="002B0FCE"/>
    <w:rsid w:val="002B5EC8"/>
    <w:rsid w:val="002B716D"/>
    <w:rsid w:val="002C2868"/>
    <w:rsid w:val="002C36A4"/>
    <w:rsid w:val="002C489B"/>
    <w:rsid w:val="002C672B"/>
    <w:rsid w:val="002C71DA"/>
    <w:rsid w:val="002D0ED8"/>
    <w:rsid w:val="002D20A3"/>
    <w:rsid w:val="002E00CD"/>
    <w:rsid w:val="002E26AF"/>
    <w:rsid w:val="002E5742"/>
    <w:rsid w:val="002F57CB"/>
    <w:rsid w:val="002F6803"/>
    <w:rsid w:val="002F77CC"/>
    <w:rsid w:val="00300AE7"/>
    <w:rsid w:val="003052BF"/>
    <w:rsid w:val="00305FCB"/>
    <w:rsid w:val="00311154"/>
    <w:rsid w:val="00312233"/>
    <w:rsid w:val="00313D6F"/>
    <w:rsid w:val="00315639"/>
    <w:rsid w:val="00316206"/>
    <w:rsid w:val="00317AA0"/>
    <w:rsid w:val="003207EA"/>
    <w:rsid w:val="00320A5C"/>
    <w:rsid w:val="00322202"/>
    <w:rsid w:val="00323061"/>
    <w:rsid w:val="00323E37"/>
    <w:rsid w:val="00324129"/>
    <w:rsid w:val="0032562E"/>
    <w:rsid w:val="00326A5D"/>
    <w:rsid w:val="0032799D"/>
    <w:rsid w:val="00330FDD"/>
    <w:rsid w:val="00331B04"/>
    <w:rsid w:val="00334E85"/>
    <w:rsid w:val="00336CC4"/>
    <w:rsid w:val="00337647"/>
    <w:rsid w:val="003422C8"/>
    <w:rsid w:val="00343707"/>
    <w:rsid w:val="0034371C"/>
    <w:rsid w:val="0034711C"/>
    <w:rsid w:val="00347731"/>
    <w:rsid w:val="003478F4"/>
    <w:rsid w:val="00350F56"/>
    <w:rsid w:val="00354093"/>
    <w:rsid w:val="00357153"/>
    <w:rsid w:val="0035731A"/>
    <w:rsid w:val="00360AE1"/>
    <w:rsid w:val="0036144F"/>
    <w:rsid w:val="003617FC"/>
    <w:rsid w:val="00367A27"/>
    <w:rsid w:val="00375AC9"/>
    <w:rsid w:val="0038087D"/>
    <w:rsid w:val="0038302F"/>
    <w:rsid w:val="00387D67"/>
    <w:rsid w:val="00387FFC"/>
    <w:rsid w:val="00390436"/>
    <w:rsid w:val="003A02B5"/>
    <w:rsid w:val="003A0789"/>
    <w:rsid w:val="003A0ABC"/>
    <w:rsid w:val="003A1EA0"/>
    <w:rsid w:val="003A4EA2"/>
    <w:rsid w:val="003A553A"/>
    <w:rsid w:val="003A6896"/>
    <w:rsid w:val="003A745E"/>
    <w:rsid w:val="003B0D3F"/>
    <w:rsid w:val="003B1B23"/>
    <w:rsid w:val="003B66BC"/>
    <w:rsid w:val="003B684A"/>
    <w:rsid w:val="003C5C0B"/>
    <w:rsid w:val="003D020C"/>
    <w:rsid w:val="003D3E49"/>
    <w:rsid w:val="003D3E96"/>
    <w:rsid w:val="003D5188"/>
    <w:rsid w:val="003E3CE2"/>
    <w:rsid w:val="003F189D"/>
    <w:rsid w:val="003F2737"/>
    <w:rsid w:val="003F3DFC"/>
    <w:rsid w:val="003F3F48"/>
    <w:rsid w:val="003F4C86"/>
    <w:rsid w:val="003F68BC"/>
    <w:rsid w:val="003F68E4"/>
    <w:rsid w:val="00402442"/>
    <w:rsid w:val="004032F4"/>
    <w:rsid w:val="0040403E"/>
    <w:rsid w:val="00412931"/>
    <w:rsid w:val="0041397C"/>
    <w:rsid w:val="00417E49"/>
    <w:rsid w:val="004217F2"/>
    <w:rsid w:val="0042224F"/>
    <w:rsid w:val="004242CF"/>
    <w:rsid w:val="0042589E"/>
    <w:rsid w:val="00430656"/>
    <w:rsid w:val="00430D83"/>
    <w:rsid w:val="00433173"/>
    <w:rsid w:val="00437C92"/>
    <w:rsid w:val="004409C1"/>
    <w:rsid w:val="00440B82"/>
    <w:rsid w:val="00442D77"/>
    <w:rsid w:val="004450AB"/>
    <w:rsid w:val="00445872"/>
    <w:rsid w:val="0044622E"/>
    <w:rsid w:val="00450E02"/>
    <w:rsid w:val="004529EC"/>
    <w:rsid w:val="004566F4"/>
    <w:rsid w:val="00457BEE"/>
    <w:rsid w:val="00461473"/>
    <w:rsid w:val="00461F3C"/>
    <w:rsid w:val="00464BFF"/>
    <w:rsid w:val="004729E1"/>
    <w:rsid w:val="00474A79"/>
    <w:rsid w:val="00474AB5"/>
    <w:rsid w:val="00475088"/>
    <w:rsid w:val="00483A11"/>
    <w:rsid w:val="00494121"/>
    <w:rsid w:val="00497CB7"/>
    <w:rsid w:val="004A2F37"/>
    <w:rsid w:val="004A310F"/>
    <w:rsid w:val="004A3418"/>
    <w:rsid w:val="004A393B"/>
    <w:rsid w:val="004A4FA5"/>
    <w:rsid w:val="004B5649"/>
    <w:rsid w:val="004B564E"/>
    <w:rsid w:val="004B6EA0"/>
    <w:rsid w:val="004B78A0"/>
    <w:rsid w:val="004C01E0"/>
    <w:rsid w:val="004C0E88"/>
    <w:rsid w:val="004D65C2"/>
    <w:rsid w:val="004E0A94"/>
    <w:rsid w:val="004E1884"/>
    <w:rsid w:val="004E6B06"/>
    <w:rsid w:val="004E7AF7"/>
    <w:rsid w:val="004E7BA6"/>
    <w:rsid w:val="004F4343"/>
    <w:rsid w:val="004F7E71"/>
    <w:rsid w:val="00502C30"/>
    <w:rsid w:val="00503DD2"/>
    <w:rsid w:val="0050512B"/>
    <w:rsid w:val="00505684"/>
    <w:rsid w:val="005105A5"/>
    <w:rsid w:val="00511440"/>
    <w:rsid w:val="00512256"/>
    <w:rsid w:val="00520113"/>
    <w:rsid w:val="00522F33"/>
    <w:rsid w:val="00523390"/>
    <w:rsid w:val="005239EC"/>
    <w:rsid w:val="00530E1F"/>
    <w:rsid w:val="005329BE"/>
    <w:rsid w:val="00532DF0"/>
    <w:rsid w:val="005400D2"/>
    <w:rsid w:val="00541CFA"/>
    <w:rsid w:val="00542A73"/>
    <w:rsid w:val="00546CEF"/>
    <w:rsid w:val="00550E3C"/>
    <w:rsid w:val="00553282"/>
    <w:rsid w:val="00554261"/>
    <w:rsid w:val="00557921"/>
    <w:rsid w:val="005602FE"/>
    <w:rsid w:val="005635C2"/>
    <w:rsid w:val="005668B7"/>
    <w:rsid w:val="00566A4E"/>
    <w:rsid w:val="00566D4E"/>
    <w:rsid w:val="00566E45"/>
    <w:rsid w:val="005709A5"/>
    <w:rsid w:val="005739B9"/>
    <w:rsid w:val="00575D44"/>
    <w:rsid w:val="00581297"/>
    <w:rsid w:val="005823BE"/>
    <w:rsid w:val="005915CA"/>
    <w:rsid w:val="00591CDB"/>
    <w:rsid w:val="00593A35"/>
    <w:rsid w:val="00594595"/>
    <w:rsid w:val="00594DB0"/>
    <w:rsid w:val="005965BA"/>
    <w:rsid w:val="00597F83"/>
    <w:rsid w:val="005A1E71"/>
    <w:rsid w:val="005A1EBB"/>
    <w:rsid w:val="005A24C9"/>
    <w:rsid w:val="005A2A01"/>
    <w:rsid w:val="005A6131"/>
    <w:rsid w:val="005A6784"/>
    <w:rsid w:val="005A698B"/>
    <w:rsid w:val="005A7223"/>
    <w:rsid w:val="005A7A2D"/>
    <w:rsid w:val="005B0F84"/>
    <w:rsid w:val="005B2690"/>
    <w:rsid w:val="005B2CD3"/>
    <w:rsid w:val="005C0BA4"/>
    <w:rsid w:val="005C5EDA"/>
    <w:rsid w:val="005D0264"/>
    <w:rsid w:val="005D0777"/>
    <w:rsid w:val="005D2C86"/>
    <w:rsid w:val="005E1D8B"/>
    <w:rsid w:val="005E2A5B"/>
    <w:rsid w:val="005E336F"/>
    <w:rsid w:val="005E6591"/>
    <w:rsid w:val="005E7322"/>
    <w:rsid w:val="005E7865"/>
    <w:rsid w:val="005E7D73"/>
    <w:rsid w:val="005F2B8E"/>
    <w:rsid w:val="005F383F"/>
    <w:rsid w:val="005F3B96"/>
    <w:rsid w:val="005F52B6"/>
    <w:rsid w:val="005F6E8D"/>
    <w:rsid w:val="006022B6"/>
    <w:rsid w:val="006032F4"/>
    <w:rsid w:val="006048BB"/>
    <w:rsid w:val="0060540B"/>
    <w:rsid w:val="0060568E"/>
    <w:rsid w:val="006102A3"/>
    <w:rsid w:val="00611809"/>
    <w:rsid w:val="00612863"/>
    <w:rsid w:val="00613A54"/>
    <w:rsid w:val="00613EA6"/>
    <w:rsid w:val="006140F6"/>
    <w:rsid w:val="00615F3F"/>
    <w:rsid w:val="006238F5"/>
    <w:rsid w:val="0062659F"/>
    <w:rsid w:val="00626A3F"/>
    <w:rsid w:val="00626E66"/>
    <w:rsid w:val="00635411"/>
    <w:rsid w:val="00640A37"/>
    <w:rsid w:val="006442F0"/>
    <w:rsid w:val="00652EE8"/>
    <w:rsid w:val="00653C98"/>
    <w:rsid w:val="00653DE6"/>
    <w:rsid w:val="0065563C"/>
    <w:rsid w:val="00660881"/>
    <w:rsid w:val="006622D0"/>
    <w:rsid w:val="00663E7E"/>
    <w:rsid w:val="0066603F"/>
    <w:rsid w:val="006668BB"/>
    <w:rsid w:val="00666D3E"/>
    <w:rsid w:val="0067359C"/>
    <w:rsid w:val="00674882"/>
    <w:rsid w:val="00674CB7"/>
    <w:rsid w:val="006758F7"/>
    <w:rsid w:val="00677B16"/>
    <w:rsid w:val="00677E85"/>
    <w:rsid w:val="006807E4"/>
    <w:rsid w:val="00681298"/>
    <w:rsid w:val="006824C1"/>
    <w:rsid w:val="0068321D"/>
    <w:rsid w:val="006845E5"/>
    <w:rsid w:val="00684B3F"/>
    <w:rsid w:val="0069418A"/>
    <w:rsid w:val="00694A44"/>
    <w:rsid w:val="00695156"/>
    <w:rsid w:val="00697E4A"/>
    <w:rsid w:val="006A0413"/>
    <w:rsid w:val="006A1121"/>
    <w:rsid w:val="006A4E1D"/>
    <w:rsid w:val="006A7143"/>
    <w:rsid w:val="006B3BA0"/>
    <w:rsid w:val="006B6F00"/>
    <w:rsid w:val="006C36E7"/>
    <w:rsid w:val="006D01B7"/>
    <w:rsid w:val="006D27A1"/>
    <w:rsid w:val="006D5A2E"/>
    <w:rsid w:val="006D7BAC"/>
    <w:rsid w:val="006E3946"/>
    <w:rsid w:val="006E52CC"/>
    <w:rsid w:val="006E588D"/>
    <w:rsid w:val="006E5DAE"/>
    <w:rsid w:val="006E5E2C"/>
    <w:rsid w:val="006E69DB"/>
    <w:rsid w:val="007001F1"/>
    <w:rsid w:val="0070046F"/>
    <w:rsid w:val="00707DD8"/>
    <w:rsid w:val="0071008D"/>
    <w:rsid w:val="007110E0"/>
    <w:rsid w:val="00712FBF"/>
    <w:rsid w:val="00713463"/>
    <w:rsid w:val="007161B0"/>
    <w:rsid w:val="0072232C"/>
    <w:rsid w:val="00737FC1"/>
    <w:rsid w:val="007440F5"/>
    <w:rsid w:val="00747319"/>
    <w:rsid w:val="007505BC"/>
    <w:rsid w:val="00751060"/>
    <w:rsid w:val="00753F66"/>
    <w:rsid w:val="00754CDF"/>
    <w:rsid w:val="00757B5C"/>
    <w:rsid w:val="007618FB"/>
    <w:rsid w:val="00762267"/>
    <w:rsid w:val="007630B7"/>
    <w:rsid w:val="00763BA6"/>
    <w:rsid w:val="007679AC"/>
    <w:rsid w:val="00767FEA"/>
    <w:rsid w:val="0077063F"/>
    <w:rsid w:val="00772CB4"/>
    <w:rsid w:val="00776089"/>
    <w:rsid w:val="00781431"/>
    <w:rsid w:val="007832AD"/>
    <w:rsid w:val="00783E58"/>
    <w:rsid w:val="00790EF9"/>
    <w:rsid w:val="00793064"/>
    <w:rsid w:val="00794F55"/>
    <w:rsid w:val="007A188C"/>
    <w:rsid w:val="007A2B35"/>
    <w:rsid w:val="007A3CFE"/>
    <w:rsid w:val="007A6373"/>
    <w:rsid w:val="007B0FEE"/>
    <w:rsid w:val="007B28B8"/>
    <w:rsid w:val="007B2A2D"/>
    <w:rsid w:val="007B3D57"/>
    <w:rsid w:val="007B541D"/>
    <w:rsid w:val="007B7EFD"/>
    <w:rsid w:val="007C0486"/>
    <w:rsid w:val="007C4ED4"/>
    <w:rsid w:val="007C54BD"/>
    <w:rsid w:val="007C6A24"/>
    <w:rsid w:val="007C6DC6"/>
    <w:rsid w:val="007C7E48"/>
    <w:rsid w:val="007D3D2A"/>
    <w:rsid w:val="007D5635"/>
    <w:rsid w:val="007D6403"/>
    <w:rsid w:val="007E0DA5"/>
    <w:rsid w:val="007F2567"/>
    <w:rsid w:val="007F4CF5"/>
    <w:rsid w:val="007F741F"/>
    <w:rsid w:val="007F7F3F"/>
    <w:rsid w:val="0080043A"/>
    <w:rsid w:val="00801179"/>
    <w:rsid w:val="008022D6"/>
    <w:rsid w:val="00802373"/>
    <w:rsid w:val="0080493E"/>
    <w:rsid w:val="00804A03"/>
    <w:rsid w:val="00807985"/>
    <w:rsid w:val="00810A79"/>
    <w:rsid w:val="008142FC"/>
    <w:rsid w:val="008161D0"/>
    <w:rsid w:val="008174E7"/>
    <w:rsid w:val="0082319B"/>
    <w:rsid w:val="00823B8B"/>
    <w:rsid w:val="00826A2B"/>
    <w:rsid w:val="0083139A"/>
    <w:rsid w:val="00831EFC"/>
    <w:rsid w:val="00834257"/>
    <w:rsid w:val="008400CC"/>
    <w:rsid w:val="008416E4"/>
    <w:rsid w:val="00844C63"/>
    <w:rsid w:val="00845B4C"/>
    <w:rsid w:val="00847A1B"/>
    <w:rsid w:val="008505FA"/>
    <w:rsid w:val="00852434"/>
    <w:rsid w:val="00852BFB"/>
    <w:rsid w:val="00861145"/>
    <w:rsid w:val="008629E3"/>
    <w:rsid w:val="00863159"/>
    <w:rsid w:val="00864FBA"/>
    <w:rsid w:val="00867950"/>
    <w:rsid w:val="00870AE6"/>
    <w:rsid w:val="0087373F"/>
    <w:rsid w:val="00874481"/>
    <w:rsid w:val="00874DD7"/>
    <w:rsid w:val="00877840"/>
    <w:rsid w:val="00877D84"/>
    <w:rsid w:val="00880EEB"/>
    <w:rsid w:val="0088239C"/>
    <w:rsid w:val="00884C86"/>
    <w:rsid w:val="00886901"/>
    <w:rsid w:val="00886E14"/>
    <w:rsid w:val="00890157"/>
    <w:rsid w:val="008958AE"/>
    <w:rsid w:val="00897B9D"/>
    <w:rsid w:val="008A1072"/>
    <w:rsid w:val="008A2307"/>
    <w:rsid w:val="008A3991"/>
    <w:rsid w:val="008A4A14"/>
    <w:rsid w:val="008A5D7B"/>
    <w:rsid w:val="008A6C90"/>
    <w:rsid w:val="008A7406"/>
    <w:rsid w:val="008A7548"/>
    <w:rsid w:val="008B2092"/>
    <w:rsid w:val="008B356E"/>
    <w:rsid w:val="008B387C"/>
    <w:rsid w:val="008B6A28"/>
    <w:rsid w:val="008C07C8"/>
    <w:rsid w:val="008C11EE"/>
    <w:rsid w:val="008C20B5"/>
    <w:rsid w:val="008C2317"/>
    <w:rsid w:val="008D2C56"/>
    <w:rsid w:val="008D5D99"/>
    <w:rsid w:val="008D605F"/>
    <w:rsid w:val="008E2DF9"/>
    <w:rsid w:val="008E779C"/>
    <w:rsid w:val="008F3587"/>
    <w:rsid w:val="008F4BF5"/>
    <w:rsid w:val="0090351B"/>
    <w:rsid w:val="0090585D"/>
    <w:rsid w:val="0091031D"/>
    <w:rsid w:val="00911CC5"/>
    <w:rsid w:val="0091554C"/>
    <w:rsid w:val="00915C40"/>
    <w:rsid w:val="0092154B"/>
    <w:rsid w:val="00921B79"/>
    <w:rsid w:val="00926F59"/>
    <w:rsid w:val="00931080"/>
    <w:rsid w:val="009337E7"/>
    <w:rsid w:val="00933F5A"/>
    <w:rsid w:val="00934392"/>
    <w:rsid w:val="00937449"/>
    <w:rsid w:val="00940047"/>
    <w:rsid w:val="00942546"/>
    <w:rsid w:val="00943C7D"/>
    <w:rsid w:val="009444B6"/>
    <w:rsid w:val="00946ACD"/>
    <w:rsid w:val="00954415"/>
    <w:rsid w:val="009544FB"/>
    <w:rsid w:val="009546F9"/>
    <w:rsid w:val="00955BB7"/>
    <w:rsid w:val="00957A2C"/>
    <w:rsid w:val="0096460A"/>
    <w:rsid w:val="00966E93"/>
    <w:rsid w:val="00967912"/>
    <w:rsid w:val="00970298"/>
    <w:rsid w:val="00970B40"/>
    <w:rsid w:val="009732C2"/>
    <w:rsid w:val="009734F4"/>
    <w:rsid w:val="00974A6E"/>
    <w:rsid w:val="0097549D"/>
    <w:rsid w:val="00976D9E"/>
    <w:rsid w:val="00977245"/>
    <w:rsid w:val="0097759A"/>
    <w:rsid w:val="00994C3F"/>
    <w:rsid w:val="009A0700"/>
    <w:rsid w:val="009A349B"/>
    <w:rsid w:val="009A50E5"/>
    <w:rsid w:val="009A6328"/>
    <w:rsid w:val="009A710E"/>
    <w:rsid w:val="009B3D05"/>
    <w:rsid w:val="009B49BA"/>
    <w:rsid w:val="009B4B93"/>
    <w:rsid w:val="009B63C7"/>
    <w:rsid w:val="009B7A03"/>
    <w:rsid w:val="009C5604"/>
    <w:rsid w:val="009C65AC"/>
    <w:rsid w:val="009D04E1"/>
    <w:rsid w:val="009D35C8"/>
    <w:rsid w:val="009D3A2A"/>
    <w:rsid w:val="009D41ED"/>
    <w:rsid w:val="009D44F1"/>
    <w:rsid w:val="009D6088"/>
    <w:rsid w:val="009E0D2B"/>
    <w:rsid w:val="009F01DC"/>
    <w:rsid w:val="009F2C69"/>
    <w:rsid w:val="00A00841"/>
    <w:rsid w:val="00A030AB"/>
    <w:rsid w:val="00A03232"/>
    <w:rsid w:val="00A04460"/>
    <w:rsid w:val="00A05BF0"/>
    <w:rsid w:val="00A06173"/>
    <w:rsid w:val="00A06940"/>
    <w:rsid w:val="00A07048"/>
    <w:rsid w:val="00A11CE4"/>
    <w:rsid w:val="00A13A88"/>
    <w:rsid w:val="00A13BA1"/>
    <w:rsid w:val="00A1706C"/>
    <w:rsid w:val="00A17C25"/>
    <w:rsid w:val="00A20311"/>
    <w:rsid w:val="00A20A9D"/>
    <w:rsid w:val="00A20BD4"/>
    <w:rsid w:val="00A25CC3"/>
    <w:rsid w:val="00A25FF2"/>
    <w:rsid w:val="00A26D3F"/>
    <w:rsid w:val="00A30719"/>
    <w:rsid w:val="00A31F45"/>
    <w:rsid w:val="00A36196"/>
    <w:rsid w:val="00A3735A"/>
    <w:rsid w:val="00A37E06"/>
    <w:rsid w:val="00A43EE7"/>
    <w:rsid w:val="00A441BA"/>
    <w:rsid w:val="00A447C8"/>
    <w:rsid w:val="00A45EA1"/>
    <w:rsid w:val="00A47705"/>
    <w:rsid w:val="00A53D37"/>
    <w:rsid w:val="00A55B3D"/>
    <w:rsid w:val="00A6192C"/>
    <w:rsid w:val="00A66BCC"/>
    <w:rsid w:val="00A671F2"/>
    <w:rsid w:val="00A71289"/>
    <w:rsid w:val="00A72764"/>
    <w:rsid w:val="00A72FCE"/>
    <w:rsid w:val="00A73C82"/>
    <w:rsid w:val="00A74970"/>
    <w:rsid w:val="00A76B2B"/>
    <w:rsid w:val="00A7714B"/>
    <w:rsid w:val="00A77401"/>
    <w:rsid w:val="00A80E55"/>
    <w:rsid w:val="00A84BFE"/>
    <w:rsid w:val="00A85CA6"/>
    <w:rsid w:val="00A90290"/>
    <w:rsid w:val="00A93008"/>
    <w:rsid w:val="00A979AC"/>
    <w:rsid w:val="00AA6E68"/>
    <w:rsid w:val="00AB522F"/>
    <w:rsid w:val="00AB56BD"/>
    <w:rsid w:val="00AB68EB"/>
    <w:rsid w:val="00AB6DA7"/>
    <w:rsid w:val="00AC078E"/>
    <w:rsid w:val="00AC1B11"/>
    <w:rsid w:val="00AD1085"/>
    <w:rsid w:val="00AD4686"/>
    <w:rsid w:val="00AD61E5"/>
    <w:rsid w:val="00AE0742"/>
    <w:rsid w:val="00AE472A"/>
    <w:rsid w:val="00AE721E"/>
    <w:rsid w:val="00AF0CCF"/>
    <w:rsid w:val="00AF4CE8"/>
    <w:rsid w:val="00AF55F0"/>
    <w:rsid w:val="00AF57A7"/>
    <w:rsid w:val="00AF6234"/>
    <w:rsid w:val="00AF68EE"/>
    <w:rsid w:val="00B02479"/>
    <w:rsid w:val="00B100C3"/>
    <w:rsid w:val="00B10717"/>
    <w:rsid w:val="00B16440"/>
    <w:rsid w:val="00B20184"/>
    <w:rsid w:val="00B203C1"/>
    <w:rsid w:val="00B21483"/>
    <w:rsid w:val="00B2254D"/>
    <w:rsid w:val="00B23470"/>
    <w:rsid w:val="00B2449C"/>
    <w:rsid w:val="00B24732"/>
    <w:rsid w:val="00B24EDB"/>
    <w:rsid w:val="00B262F5"/>
    <w:rsid w:val="00B2647F"/>
    <w:rsid w:val="00B34794"/>
    <w:rsid w:val="00B36C79"/>
    <w:rsid w:val="00B41EDC"/>
    <w:rsid w:val="00B41F81"/>
    <w:rsid w:val="00B5175E"/>
    <w:rsid w:val="00B5235E"/>
    <w:rsid w:val="00B53A0E"/>
    <w:rsid w:val="00B54C7C"/>
    <w:rsid w:val="00B560FE"/>
    <w:rsid w:val="00B612D0"/>
    <w:rsid w:val="00B6150B"/>
    <w:rsid w:val="00B64C90"/>
    <w:rsid w:val="00B7319A"/>
    <w:rsid w:val="00B73342"/>
    <w:rsid w:val="00B761F0"/>
    <w:rsid w:val="00B77603"/>
    <w:rsid w:val="00B81B33"/>
    <w:rsid w:val="00B8203A"/>
    <w:rsid w:val="00B85B75"/>
    <w:rsid w:val="00B96B5F"/>
    <w:rsid w:val="00B96D81"/>
    <w:rsid w:val="00B97CDE"/>
    <w:rsid w:val="00B97E8F"/>
    <w:rsid w:val="00BA0D17"/>
    <w:rsid w:val="00BA12A8"/>
    <w:rsid w:val="00BA22EF"/>
    <w:rsid w:val="00BA3091"/>
    <w:rsid w:val="00BA6E39"/>
    <w:rsid w:val="00BA7DD1"/>
    <w:rsid w:val="00BB0B6C"/>
    <w:rsid w:val="00BB1C51"/>
    <w:rsid w:val="00BB2E84"/>
    <w:rsid w:val="00BB4CFC"/>
    <w:rsid w:val="00BB5783"/>
    <w:rsid w:val="00BB603C"/>
    <w:rsid w:val="00BB6DC6"/>
    <w:rsid w:val="00BC1BCA"/>
    <w:rsid w:val="00BC1FD8"/>
    <w:rsid w:val="00BC62E6"/>
    <w:rsid w:val="00BC6B78"/>
    <w:rsid w:val="00BD0B41"/>
    <w:rsid w:val="00BD192B"/>
    <w:rsid w:val="00BD5DB3"/>
    <w:rsid w:val="00BD6557"/>
    <w:rsid w:val="00BD6C93"/>
    <w:rsid w:val="00BD7EEA"/>
    <w:rsid w:val="00BE3CE8"/>
    <w:rsid w:val="00BE7530"/>
    <w:rsid w:val="00BF032F"/>
    <w:rsid w:val="00BF1CC1"/>
    <w:rsid w:val="00BF6097"/>
    <w:rsid w:val="00BF6357"/>
    <w:rsid w:val="00C0090D"/>
    <w:rsid w:val="00C01398"/>
    <w:rsid w:val="00C03B57"/>
    <w:rsid w:val="00C042D7"/>
    <w:rsid w:val="00C05E05"/>
    <w:rsid w:val="00C063A0"/>
    <w:rsid w:val="00C13363"/>
    <w:rsid w:val="00C21FBD"/>
    <w:rsid w:val="00C32FE0"/>
    <w:rsid w:val="00C34836"/>
    <w:rsid w:val="00C34F99"/>
    <w:rsid w:val="00C46FE0"/>
    <w:rsid w:val="00C53878"/>
    <w:rsid w:val="00C57AAB"/>
    <w:rsid w:val="00C60B43"/>
    <w:rsid w:val="00C62FF4"/>
    <w:rsid w:val="00C64262"/>
    <w:rsid w:val="00C64CBA"/>
    <w:rsid w:val="00C801F0"/>
    <w:rsid w:val="00C84646"/>
    <w:rsid w:val="00C869D9"/>
    <w:rsid w:val="00C92E07"/>
    <w:rsid w:val="00C958C4"/>
    <w:rsid w:val="00C97F43"/>
    <w:rsid w:val="00CA15F9"/>
    <w:rsid w:val="00CA18DE"/>
    <w:rsid w:val="00CA3599"/>
    <w:rsid w:val="00CA37B3"/>
    <w:rsid w:val="00CA3B71"/>
    <w:rsid w:val="00CA4319"/>
    <w:rsid w:val="00CA5BCD"/>
    <w:rsid w:val="00CA5ECC"/>
    <w:rsid w:val="00CA6CF3"/>
    <w:rsid w:val="00CB11C2"/>
    <w:rsid w:val="00CB1540"/>
    <w:rsid w:val="00CB1635"/>
    <w:rsid w:val="00CC021B"/>
    <w:rsid w:val="00CC06DF"/>
    <w:rsid w:val="00CC0E25"/>
    <w:rsid w:val="00CC3C84"/>
    <w:rsid w:val="00CC4E36"/>
    <w:rsid w:val="00CC73C9"/>
    <w:rsid w:val="00CC7917"/>
    <w:rsid w:val="00CC7E28"/>
    <w:rsid w:val="00CD0742"/>
    <w:rsid w:val="00CD1CBB"/>
    <w:rsid w:val="00CD4917"/>
    <w:rsid w:val="00CD7975"/>
    <w:rsid w:val="00CE34FB"/>
    <w:rsid w:val="00CE3BF7"/>
    <w:rsid w:val="00CE3DF9"/>
    <w:rsid w:val="00CE5D44"/>
    <w:rsid w:val="00CE688E"/>
    <w:rsid w:val="00CE7819"/>
    <w:rsid w:val="00CF0090"/>
    <w:rsid w:val="00CF35CB"/>
    <w:rsid w:val="00D00E40"/>
    <w:rsid w:val="00D02006"/>
    <w:rsid w:val="00D02377"/>
    <w:rsid w:val="00D02B2A"/>
    <w:rsid w:val="00D03399"/>
    <w:rsid w:val="00D0738B"/>
    <w:rsid w:val="00D07ED9"/>
    <w:rsid w:val="00D11169"/>
    <w:rsid w:val="00D16E26"/>
    <w:rsid w:val="00D200E6"/>
    <w:rsid w:val="00D21303"/>
    <w:rsid w:val="00D21643"/>
    <w:rsid w:val="00D23BFC"/>
    <w:rsid w:val="00D277C0"/>
    <w:rsid w:val="00D3284E"/>
    <w:rsid w:val="00D33A0F"/>
    <w:rsid w:val="00D35495"/>
    <w:rsid w:val="00D35C9A"/>
    <w:rsid w:val="00D36F1C"/>
    <w:rsid w:val="00D3781B"/>
    <w:rsid w:val="00D40DC9"/>
    <w:rsid w:val="00D41BF9"/>
    <w:rsid w:val="00D42607"/>
    <w:rsid w:val="00D44034"/>
    <w:rsid w:val="00D47D84"/>
    <w:rsid w:val="00D500EA"/>
    <w:rsid w:val="00D5321C"/>
    <w:rsid w:val="00D532C4"/>
    <w:rsid w:val="00D53AE6"/>
    <w:rsid w:val="00D547FF"/>
    <w:rsid w:val="00D56152"/>
    <w:rsid w:val="00D56AFF"/>
    <w:rsid w:val="00D638A7"/>
    <w:rsid w:val="00D64A6C"/>
    <w:rsid w:val="00D65474"/>
    <w:rsid w:val="00D65C91"/>
    <w:rsid w:val="00D675B5"/>
    <w:rsid w:val="00D70A75"/>
    <w:rsid w:val="00D7151D"/>
    <w:rsid w:val="00D75F9A"/>
    <w:rsid w:val="00D77E49"/>
    <w:rsid w:val="00D815B4"/>
    <w:rsid w:val="00D81E32"/>
    <w:rsid w:val="00D83CC9"/>
    <w:rsid w:val="00D85B78"/>
    <w:rsid w:val="00D9093E"/>
    <w:rsid w:val="00D91E3D"/>
    <w:rsid w:val="00D9230B"/>
    <w:rsid w:val="00D93EB1"/>
    <w:rsid w:val="00D97288"/>
    <w:rsid w:val="00DA11E3"/>
    <w:rsid w:val="00DA2431"/>
    <w:rsid w:val="00DA76AE"/>
    <w:rsid w:val="00DB1A3C"/>
    <w:rsid w:val="00DB5586"/>
    <w:rsid w:val="00DB5B21"/>
    <w:rsid w:val="00DC1979"/>
    <w:rsid w:val="00DC1D0B"/>
    <w:rsid w:val="00DC29AB"/>
    <w:rsid w:val="00DC3DA5"/>
    <w:rsid w:val="00DC4E9E"/>
    <w:rsid w:val="00DC779B"/>
    <w:rsid w:val="00DD3738"/>
    <w:rsid w:val="00DD3C32"/>
    <w:rsid w:val="00DD3DE6"/>
    <w:rsid w:val="00DD5EA5"/>
    <w:rsid w:val="00DE04EC"/>
    <w:rsid w:val="00DE0B46"/>
    <w:rsid w:val="00DE249C"/>
    <w:rsid w:val="00DE251E"/>
    <w:rsid w:val="00DE2AA2"/>
    <w:rsid w:val="00DE3B0E"/>
    <w:rsid w:val="00DE45BA"/>
    <w:rsid w:val="00DE4F78"/>
    <w:rsid w:val="00DE6158"/>
    <w:rsid w:val="00DE7488"/>
    <w:rsid w:val="00DF131B"/>
    <w:rsid w:val="00DF2F6F"/>
    <w:rsid w:val="00DF478E"/>
    <w:rsid w:val="00DF60D6"/>
    <w:rsid w:val="00DF770D"/>
    <w:rsid w:val="00E00104"/>
    <w:rsid w:val="00E00BA6"/>
    <w:rsid w:val="00E01A43"/>
    <w:rsid w:val="00E01E18"/>
    <w:rsid w:val="00E0263A"/>
    <w:rsid w:val="00E036CE"/>
    <w:rsid w:val="00E03B6D"/>
    <w:rsid w:val="00E04986"/>
    <w:rsid w:val="00E05937"/>
    <w:rsid w:val="00E073AE"/>
    <w:rsid w:val="00E10694"/>
    <w:rsid w:val="00E116A0"/>
    <w:rsid w:val="00E11759"/>
    <w:rsid w:val="00E12020"/>
    <w:rsid w:val="00E13144"/>
    <w:rsid w:val="00E160D5"/>
    <w:rsid w:val="00E220AE"/>
    <w:rsid w:val="00E2692D"/>
    <w:rsid w:val="00E27DE7"/>
    <w:rsid w:val="00E30282"/>
    <w:rsid w:val="00E30CD7"/>
    <w:rsid w:val="00E32D78"/>
    <w:rsid w:val="00E42BBB"/>
    <w:rsid w:val="00E43D89"/>
    <w:rsid w:val="00E46525"/>
    <w:rsid w:val="00E468B4"/>
    <w:rsid w:val="00E500AA"/>
    <w:rsid w:val="00E5713C"/>
    <w:rsid w:val="00E57A13"/>
    <w:rsid w:val="00E641B6"/>
    <w:rsid w:val="00E64333"/>
    <w:rsid w:val="00E65391"/>
    <w:rsid w:val="00E65443"/>
    <w:rsid w:val="00E761CB"/>
    <w:rsid w:val="00E76B72"/>
    <w:rsid w:val="00E81221"/>
    <w:rsid w:val="00E8223B"/>
    <w:rsid w:val="00E82B8F"/>
    <w:rsid w:val="00E82FFC"/>
    <w:rsid w:val="00E84403"/>
    <w:rsid w:val="00E85F3E"/>
    <w:rsid w:val="00E9072F"/>
    <w:rsid w:val="00E93E80"/>
    <w:rsid w:val="00E9492D"/>
    <w:rsid w:val="00E967E4"/>
    <w:rsid w:val="00EA104D"/>
    <w:rsid w:val="00EA1DFB"/>
    <w:rsid w:val="00EA3B26"/>
    <w:rsid w:val="00EA425E"/>
    <w:rsid w:val="00EA51E4"/>
    <w:rsid w:val="00EA5227"/>
    <w:rsid w:val="00EB064D"/>
    <w:rsid w:val="00EB2C25"/>
    <w:rsid w:val="00EB5CFF"/>
    <w:rsid w:val="00EB67E1"/>
    <w:rsid w:val="00EC00A7"/>
    <w:rsid w:val="00EC32C6"/>
    <w:rsid w:val="00EC3FC1"/>
    <w:rsid w:val="00EC47AE"/>
    <w:rsid w:val="00EC4EE7"/>
    <w:rsid w:val="00EC5803"/>
    <w:rsid w:val="00EC5A14"/>
    <w:rsid w:val="00EC691B"/>
    <w:rsid w:val="00EC7B70"/>
    <w:rsid w:val="00EC7E88"/>
    <w:rsid w:val="00EC7F90"/>
    <w:rsid w:val="00ED4315"/>
    <w:rsid w:val="00ED75B4"/>
    <w:rsid w:val="00EE15C8"/>
    <w:rsid w:val="00EF14F0"/>
    <w:rsid w:val="00EF19CE"/>
    <w:rsid w:val="00EF21BB"/>
    <w:rsid w:val="00EF4B8F"/>
    <w:rsid w:val="00EF6889"/>
    <w:rsid w:val="00EF6C87"/>
    <w:rsid w:val="00F06B09"/>
    <w:rsid w:val="00F075E3"/>
    <w:rsid w:val="00F130E9"/>
    <w:rsid w:val="00F1335C"/>
    <w:rsid w:val="00F134C3"/>
    <w:rsid w:val="00F13F80"/>
    <w:rsid w:val="00F20B97"/>
    <w:rsid w:val="00F21671"/>
    <w:rsid w:val="00F2235E"/>
    <w:rsid w:val="00F224CA"/>
    <w:rsid w:val="00F23FD8"/>
    <w:rsid w:val="00F24B13"/>
    <w:rsid w:val="00F26405"/>
    <w:rsid w:val="00F27583"/>
    <w:rsid w:val="00F27ADE"/>
    <w:rsid w:val="00F3246F"/>
    <w:rsid w:val="00F330FF"/>
    <w:rsid w:val="00F331C9"/>
    <w:rsid w:val="00F338D0"/>
    <w:rsid w:val="00F34DC2"/>
    <w:rsid w:val="00F360C2"/>
    <w:rsid w:val="00F367D4"/>
    <w:rsid w:val="00F43F92"/>
    <w:rsid w:val="00F50B3C"/>
    <w:rsid w:val="00F51906"/>
    <w:rsid w:val="00F5283E"/>
    <w:rsid w:val="00F545B0"/>
    <w:rsid w:val="00F54BD5"/>
    <w:rsid w:val="00F57946"/>
    <w:rsid w:val="00F605A0"/>
    <w:rsid w:val="00F61FBA"/>
    <w:rsid w:val="00F62DCC"/>
    <w:rsid w:val="00F64ECF"/>
    <w:rsid w:val="00F65290"/>
    <w:rsid w:val="00F65548"/>
    <w:rsid w:val="00F66841"/>
    <w:rsid w:val="00F701C0"/>
    <w:rsid w:val="00F73A36"/>
    <w:rsid w:val="00F838D4"/>
    <w:rsid w:val="00F85C89"/>
    <w:rsid w:val="00F866DF"/>
    <w:rsid w:val="00F879C8"/>
    <w:rsid w:val="00F93B64"/>
    <w:rsid w:val="00F947B7"/>
    <w:rsid w:val="00FA2646"/>
    <w:rsid w:val="00FB2271"/>
    <w:rsid w:val="00FB2498"/>
    <w:rsid w:val="00FB50D0"/>
    <w:rsid w:val="00FC0301"/>
    <w:rsid w:val="00FC20C8"/>
    <w:rsid w:val="00FC3B08"/>
    <w:rsid w:val="00FD0837"/>
    <w:rsid w:val="00FD400F"/>
    <w:rsid w:val="00FD4187"/>
    <w:rsid w:val="00FD4812"/>
    <w:rsid w:val="00FD4E1E"/>
    <w:rsid w:val="00FD682C"/>
    <w:rsid w:val="00FE24C9"/>
    <w:rsid w:val="00FE2956"/>
    <w:rsid w:val="00FE2F6D"/>
    <w:rsid w:val="00FE62E6"/>
    <w:rsid w:val="00FF0756"/>
    <w:rsid w:val="00FF4A33"/>
    <w:rsid w:val="00FF6A33"/>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5BCBF"/>
  <w15:docId w15:val="{D4088A92-B6C6-4488-B542-3760A60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8F"/>
    <w:rPr>
      <w:rFonts w:ascii="Times New Roman" w:eastAsia="Times New Roman" w:hAnsi="Times New Roman"/>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E82B8F"/>
    <w:pPr>
      <w:tabs>
        <w:tab w:val="center" w:pos="4680"/>
        <w:tab w:val="right" w:pos="9360"/>
      </w:tabs>
      <w:spacing w:after="200" w:line="276" w:lineRule="auto"/>
    </w:pPr>
    <w:rPr>
      <w:rFonts w:ascii="Calibri" w:hAnsi="Calibri"/>
      <w:lang w:val="en-US" w:eastAsia="x-none"/>
    </w:rPr>
  </w:style>
  <w:style w:type="character" w:customStyle="1" w:styleId="FooterChar">
    <w:name w:val="Footer Char"/>
    <w:link w:val="Footer"/>
    <w:semiHidden/>
    <w:rsid w:val="00E82B8F"/>
    <w:rPr>
      <w:rFonts w:ascii="Calibri" w:eastAsia="Times New Roman" w:hAnsi="Calibri" w:cs="Times New Roman"/>
      <w:lang w:val="en-US"/>
    </w:rPr>
  </w:style>
  <w:style w:type="paragraph" w:styleId="BodyText">
    <w:name w:val="Body Text"/>
    <w:basedOn w:val="Normal"/>
    <w:link w:val="BodyTextChar"/>
    <w:unhideWhenUsed/>
    <w:rsid w:val="00E82B8F"/>
    <w:pPr>
      <w:spacing w:line="360" w:lineRule="auto"/>
    </w:pPr>
    <w:rPr>
      <w:rFonts w:ascii="Times Armenian" w:hAnsi="Times Armenian"/>
      <w:sz w:val="28"/>
      <w:lang w:val="x-none"/>
    </w:rPr>
  </w:style>
  <w:style w:type="character" w:customStyle="1" w:styleId="BodyTextChar">
    <w:name w:val="Body Text Char"/>
    <w:link w:val="BodyText"/>
    <w:rsid w:val="00E82B8F"/>
    <w:rPr>
      <w:rFonts w:ascii="Times Armenian" w:eastAsia="Times New Roman" w:hAnsi="Times Armenian" w:cs="Times New Roman"/>
      <w:sz w:val="28"/>
      <w:szCs w:val="20"/>
      <w:lang w:eastAsia="ru-RU"/>
    </w:rPr>
  </w:style>
  <w:style w:type="character" w:styleId="Strong">
    <w:name w:val="Strong"/>
    <w:uiPriority w:val="22"/>
    <w:qFormat/>
    <w:rsid w:val="00E82B8F"/>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unhideWhenUsed/>
    <w:qFormat/>
    <w:rsid w:val="00A37E06"/>
    <w:pPr>
      <w:spacing w:before="100" w:beforeAutospacing="1" w:after="100" w:afterAutospacing="1"/>
    </w:pPr>
    <w:rPr>
      <w:sz w:val="24"/>
      <w:szCs w:val="24"/>
      <w:lang w:eastAsia="en-GB"/>
    </w:rPr>
  </w:style>
  <w:style w:type="paragraph" w:styleId="BodyTextIndent">
    <w:name w:val="Body Text Indent"/>
    <w:basedOn w:val="Normal"/>
    <w:link w:val="BodyTextIndentChar"/>
    <w:unhideWhenUsed/>
    <w:rsid w:val="00790EF9"/>
    <w:pPr>
      <w:spacing w:after="120"/>
      <w:ind w:left="283"/>
    </w:pPr>
    <w:rPr>
      <w:lang w:val="x-none"/>
    </w:rPr>
  </w:style>
  <w:style w:type="character" w:customStyle="1" w:styleId="BodyTextIndentChar">
    <w:name w:val="Body Text Indent Char"/>
    <w:link w:val="BodyTextIndent"/>
    <w:rsid w:val="00790EF9"/>
    <w:rPr>
      <w:rFonts w:ascii="Times New Roman" w:eastAsia="Times New Roman" w:hAnsi="Times New Roman"/>
      <w:lang w:eastAsia="ru-RU"/>
    </w:rPr>
  </w:style>
  <w:style w:type="paragraph" w:styleId="Header">
    <w:name w:val="header"/>
    <w:basedOn w:val="Normal"/>
    <w:link w:val="HeaderChar"/>
    <w:uiPriority w:val="99"/>
    <w:unhideWhenUsed/>
    <w:rsid w:val="007B3D57"/>
    <w:pPr>
      <w:tabs>
        <w:tab w:val="center" w:pos="4513"/>
        <w:tab w:val="right" w:pos="9026"/>
      </w:tabs>
    </w:pPr>
    <w:rPr>
      <w:lang w:val="x-none"/>
    </w:rPr>
  </w:style>
  <w:style w:type="character" w:customStyle="1" w:styleId="HeaderChar">
    <w:name w:val="Header Char"/>
    <w:link w:val="Header"/>
    <w:uiPriority w:val="99"/>
    <w:rsid w:val="007B3D57"/>
    <w:rPr>
      <w:rFonts w:ascii="Times New Roman" w:eastAsia="Times New Roman" w:hAnsi="Times New Roman"/>
      <w:lang w:eastAsia="ru-RU"/>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433173"/>
    <w:pPr>
      <w:ind w:left="720"/>
      <w:contextualSpacing/>
    </w:pPr>
    <w:rPr>
      <w:rFonts w:ascii="Calibri" w:eastAsia="Calibri" w:hAnsi="Calibri"/>
      <w:sz w:val="24"/>
      <w:szCs w:val="24"/>
      <w:lang w:val="ru-RU"/>
    </w:rPr>
  </w:style>
  <w:style w:type="paragraph" w:styleId="CommentText">
    <w:name w:val="annotation text"/>
    <w:basedOn w:val="Normal"/>
    <w:link w:val="CommentTextChar"/>
    <w:uiPriority w:val="99"/>
    <w:unhideWhenUsed/>
    <w:rsid w:val="00F075E3"/>
    <w:pPr>
      <w:spacing w:after="200"/>
    </w:pPr>
    <w:rPr>
      <w:rFonts w:ascii="Calibri" w:eastAsia="Calibri" w:hAnsi="Calibri"/>
      <w:lang w:val="ru-RU" w:eastAsia="en-US"/>
    </w:rPr>
  </w:style>
  <w:style w:type="character" w:customStyle="1" w:styleId="CommentTextChar">
    <w:name w:val="Comment Text Char"/>
    <w:link w:val="CommentText"/>
    <w:uiPriority w:val="99"/>
    <w:rsid w:val="00F075E3"/>
    <w:rPr>
      <w:lang w:val="ru-RU" w:eastAsia="en-US"/>
    </w:rPr>
  </w:style>
  <w:style w:type="character" w:styleId="Hyperlink">
    <w:name w:val="Hyperlink"/>
    <w:unhideWhenUsed/>
    <w:rsid w:val="006A0413"/>
    <w:rPr>
      <w:color w:val="0000FF"/>
      <w:u w:val="single"/>
    </w:rPr>
  </w:style>
  <w:style w:type="character" w:customStyle="1" w:styleId="apple-converted-space">
    <w:name w:val="apple-converted-space"/>
    <w:rsid w:val="00751060"/>
  </w:style>
  <w:style w:type="character" w:customStyle="1" w:styleId="apple-style-span">
    <w:name w:val="apple-style-span"/>
    <w:rsid w:val="001A658E"/>
  </w:style>
  <w:style w:type="paragraph" w:customStyle="1" w:styleId="DefaultParagraphFontParaChar">
    <w:name w:val="Default Paragraph Font Para Char"/>
    <w:basedOn w:val="Normal"/>
    <w:locked/>
    <w:rsid w:val="00A71289"/>
    <w:pPr>
      <w:spacing w:after="160"/>
    </w:pPr>
    <w:rPr>
      <w:rFonts w:ascii="Verdana" w:eastAsia="Batang" w:hAnsi="Verdana" w:cs="Verdana"/>
      <w:sz w:val="24"/>
      <w:szCs w:val="24"/>
      <w:lang w:eastAsia="en-US"/>
    </w:rPr>
  </w:style>
  <w:style w:type="paragraph" w:styleId="BodyTextIndent2">
    <w:name w:val="Body Text Indent 2"/>
    <w:basedOn w:val="Normal"/>
    <w:link w:val="BodyTextIndent2Char"/>
    <w:rsid w:val="00955BB7"/>
    <w:pPr>
      <w:spacing w:after="120" w:line="480" w:lineRule="auto"/>
      <w:ind w:left="360"/>
    </w:pPr>
    <w:rPr>
      <w:sz w:val="24"/>
      <w:szCs w:val="24"/>
      <w:lang w:val="ru-RU"/>
    </w:rPr>
  </w:style>
  <w:style w:type="character" w:customStyle="1" w:styleId="BodyTextIndent2Char">
    <w:name w:val="Body Text Indent 2 Char"/>
    <w:link w:val="BodyTextIndent2"/>
    <w:rsid w:val="00955BB7"/>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412931"/>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0E3822"/>
    <w:rPr>
      <w:rFonts w:ascii="Calibri" w:eastAsia="Calibri" w:hAnsi="Calibri"/>
      <w:lang w:val="en-US" w:eastAsia="en-US"/>
    </w:rPr>
  </w:style>
  <w:style w:type="character" w:customStyle="1" w:styleId="FootnoteTextChar">
    <w:name w:val="Footnote Text Char"/>
    <w:basedOn w:val="DefaultParagraphFont"/>
    <w:link w:val="FootnoteText"/>
    <w:uiPriority w:val="99"/>
    <w:rsid w:val="000E3822"/>
  </w:style>
  <w:style w:type="character" w:styleId="FootnoteReference">
    <w:name w:val="footnote reference"/>
    <w:uiPriority w:val="99"/>
    <w:semiHidden/>
    <w:unhideWhenUsed/>
    <w:rsid w:val="000E3822"/>
    <w:rPr>
      <w:vertAlign w:val="superscript"/>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0E3822"/>
    <w:rPr>
      <w:sz w:val="24"/>
      <w:szCs w:val="24"/>
      <w:lang w:val="ru-RU" w:eastAsia="ru-RU"/>
    </w:rPr>
  </w:style>
  <w:style w:type="paragraph" w:customStyle="1" w:styleId="Default">
    <w:name w:val="Default"/>
    <w:uiPriority w:val="99"/>
    <w:qFormat/>
    <w:rsid w:val="003B66BC"/>
    <w:pPr>
      <w:autoSpaceDE w:val="0"/>
      <w:autoSpaceDN w:val="0"/>
      <w:adjustRightInd w:val="0"/>
    </w:pPr>
    <w:rPr>
      <w:rFonts w:ascii="ArTarumianBakhum" w:eastAsia="Times New Roman" w:hAnsi="ArTarumianBakhum" w:cs="ArTarumianBakhum"/>
      <w:color w:val="000000"/>
      <w:sz w:val="24"/>
      <w:szCs w:val="24"/>
    </w:rPr>
  </w:style>
  <w:style w:type="character" w:customStyle="1" w:styleId="datepr">
    <w:name w:val="datepr"/>
    <w:rsid w:val="003B66BC"/>
    <w:rPr>
      <w:rFonts w:ascii="Times New Roman" w:hAnsi="Times New Roman" w:cs="Times New Roman" w:hint="default"/>
    </w:rPr>
  </w:style>
  <w:style w:type="character" w:customStyle="1" w:styleId="number">
    <w:name w:val="number"/>
    <w:rsid w:val="003B66BC"/>
    <w:rPr>
      <w:rFonts w:ascii="Times New Roman" w:hAnsi="Times New Roman" w:cs="Times New Roman" w:hint="default"/>
    </w:rPr>
  </w:style>
  <w:style w:type="paragraph" w:customStyle="1" w:styleId="point">
    <w:name w:val="point"/>
    <w:basedOn w:val="Normal"/>
    <w:rsid w:val="003D5188"/>
    <w:pPr>
      <w:ind w:firstLine="567"/>
      <w:jc w:val="both"/>
    </w:pPr>
    <w:rPr>
      <w:sz w:val="24"/>
      <w:szCs w:val="24"/>
      <w:lang w:val="ru-RU"/>
    </w:rPr>
  </w:style>
  <w:style w:type="paragraph" w:styleId="Subtitle">
    <w:name w:val="Subtitle"/>
    <w:basedOn w:val="Normal"/>
    <w:next w:val="Normal"/>
    <w:link w:val="SubtitleChar"/>
    <w:uiPriority w:val="11"/>
    <w:qFormat/>
    <w:rsid w:val="00E64333"/>
    <w:pPr>
      <w:spacing w:after="60"/>
      <w:jc w:val="center"/>
      <w:outlineLvl w:val="1"/>
    </w:pPr>
    <w:rPr>
      <w:rFonts w:ascii="Cambria" w:hAnsi="Cambria"/>
      <w:sz w:val="24"/>
      <w:szCs w:val="24"/>
    </w:rPr>
  </w:style>
  <w:style w:type="character" w:customStyle="1" w:styleId="SubtitleChar">
    <w:name w:val="Subtitle Char"/>
    <w:link w:val="Subtitle"/>
    <w:uiPriority w:val="11"/>
    <w:rsid w:val="00E64333"/>
    <w:rPr>
      <w:rFonts w:ascii="Cambria" w:eastAsia="Times New Roman" w:hAnsi="Cambria" w:cs="Times New Roman"/>
      <w:sz w:val="24"/>
      <w:szCs w:val="24"/>
      <w:lang w:val="en-GB" w:eastAsia="ru-RU"/>
    </w:rPr>
  </w:style>
  <w:style w:type="character" w:styleId="IntenseEmphasis">
    <w:name w:val="Intense Emphasis"/>
    <w:basedOn w:val="DefaultParagraphFont"/>
    <w:uiPriority w:val="21"/>
    <w:qFormat/>
    <w:rsid w:val="00F23FD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941">
      <w:bodyDiv w:val="1"/>
      <w:marLeft w:val="0"/>
      <w:marRight w:val="0"/>
      <w:marTop w:val="0"/>
      <w:marBottom w:val="0"/>
      <w:divBdr>
        <w:top w:val="none" w:sz="0" w:space="0" w:color="auto"/>
        <w:left w:val="none" w:sz="0" w:space="0" w:color="auto"/>
        <w:bottom w:val="none" w:sz="0" w:space="0" w:color="auto"/>
        <w:right w:val="none" w:sz="0" w:space="0" w:color="auto"/>
      </w:divBdr>
    </w:div>
    <w:div w:id="41833069">
      <w:bodyDiv w:val="1"/>
      <w:marLeft w:val="0"/>
      <w:marRight w:val="0"/>
      <w:marTop w:val="0"/>
      <w:marBottom w:val="0"/>
      <w:divBdr>
        <w:top w:val="none" w:sz="0" w:space="0" w:color="auto"/>
        <w:left w:val="none" w:sz="0" w:space="0" w:color="auto"/>
        <w:bottom w:val="none" w:sz="0" w:space="0" w:color="auto"/>
        <w:right w:val="none" w:sz="0" w:space="0" w:color="auto"/>
      </w:divBdr>
    </w:div>
    <w:div w:id="65693196">
      <w:bodyDiv w:val="1"/>
      <w:marLeft w:val="0"/>
      <w:marRight w:val="0"/>
      <w:marTop w:val="0"/>
      <w:marBottom w:val="0"/>
      <w:divBdr>
        <w:top w:val="none" w:sz="0" w:space="0" w:color="auto"/>
        <w:left w:val="none" w:sz="0" w:space="0" w:color="auto"/>
        <w:bottom w:val="none" w:sz="0" w:space="0" w:color="auto"/>
        <w:right w:val="none" w:sz="0" w:space="0" w:color="auto"/>
      </w:divBdr>
    </w:div>
    <w:div w:id="78332276">
      <w:bodyDiv w:val="1"/>
      <w:marLeft w:val="0"/>
      <w:marRight w:val="0"/>
      <w:marTop w:val="0"/>
      <w:marBottom w:val="0"/>
      <w:divBdr>
        <w:top w:val="none" w:sz="0" w:space="0" w:color="auto"/>
        <w:left w:val="none" w:sz="0" w:space="0" w:color="auto"/>
        <w:bottom w:val="none" w:sz="0" w:space="0" w:color="auto"/>
        <w:right w:val="none" w:sz="0" w:space="0" w:color="auto"/>
      </w:divBdr>
    </w:div>
    <w:div w:id="183635040">
      <w:bodyDiv w:val="1"/>
      <w:marLeft w:val="0"/>
      <w:marRight w:val="0"/>
      <w:marTop w:val="0"/>
      <w:marBottom w:val="0"/>
      <w:divBdr>
        <w:top w:val="none" w:sz="0" w:space="0" w:color="auto"/>
        <w:left w:val="none" w:sz="0" w:space="0" w:color="auto"/>
        <w:bottom w:val="none" w:sz="0" w:space="0" w:color="auto"/>
        <w:right w:val="none" w:sz="0" w:space="0" w:color="auto"/>
      </w:divBdr>
    </w:div>
    <w:div w:id="369114364">
      <w:bodyDiv w:val="1"/>
      <w:marLeft w:val="0"/>
      <w:marRight w:val="0"/>
      <w:marTop w:val="0"/>
      <w:marBottom w:val="0"/>
      <w:divBdr>
        <w:top w:val="none" w:sz="0" w:space="0" w:color="auto"/>
        <w:left w:val="none" w:sz="0" w:space="0" w:color="auto"/>
        <w:bottom w:val="none" w:sz="0" w:space="0" w:color="auto"/>
        <w:right w:val="none" w:sz="0" w:space="0" w:color="auto"/>
      </w:divBdr>
    </w:div>
    <w:div w:id="456946930">
      <w:bodyDiv w:val="1"/>
      <w:marLeft w:val="0"/>
      <w:marRight w:val="0"/>
      <w:marTop w:val="0"/>
      <w:marBottom w:val="0"/>
      <w:divBdr>
        <w:top w:val="none" w:sz="0" w:space="0" w:color="auto"/>
        <w:left w:val="none" w:sz="0" w:space="0" w:color="auto"/>
        <w:bottom w:val="none" w:sz="0" w:space="0" w:color="auto"/>
        <w:right w:val="none" w:sz="0" w:space="0" w:color="auto"/>
      </w:divBdr>
    </w:div>
    <w:div w:id="522019605">
      <w:bodyDiv w:val="1"/>
      <w:marLeft w:val="0"/>
      <w:marRight w:val="0"/>
      <w:marTop w:val="0"/>
      <w:marBottom w:val="0"/>
      <w:divBdr>
        <w:top w:val="none" w:sz="0" w:space="0" w:color="auto"/>
        <w:left w:val="none" w:sz="0" w:space="0" w:color="auto"/>
        <w:bottom w:val="none" w:sz="0" w:space="0" w:color="auto"/>
        <w:right w:val="none" w:sz="0" w:space="0" w:color="auto"/>
      </w:divBdr>
    </w:div>
    <w:div w:id="557976461">
      <w:bodyDiv w:val="1"/>
      <w:marLeft w:val="0"/>
      <w:marRight w:val="0"/>
      <w:marTop w:val="0"/>
      <w:marBottom w:val="0"/>
      <w:divBdr>
        <w:top w:val="none" w:sz="0" w:space="0" w:color="auto"/>
        <w:left w:val="none" w:sz="0" w:space="0" w:color="auto"/>
        <w:bottom w:val="none" w:sz="0" w:space="0" w:color="auto"/>
        <w:right w:val="none" w:sz="0" w:space="0" w:color="auto"/>
      </w:divBdr>
    </w:div>
    <w:div w:id="590894659">
      <w:bodyDiv w:val="1"/>
      <w:marLeft w:val="0"/>
      <w:marRight w:val="0"/>
      <w:marTop w:val="0"/>
      <w:marBottom w:val="0"/>
      <w:divBdr>
        <w:top w:val="none" w:sz="0" w:space="0" w:color="auto"/>
        <w:left w:val="none" w:sz="0" w:space="0" w:color="auto"/>
        <w:bottom w:val="none" w:sz="0" w:space="0" w:color="auto"/>
        <w:right w:val="none" w:sz="0" w:space="0" w:color="auto"/>
      </w:divBdr>
    </w:div>
    <w:div w:id="606697039">
      <w:bodyDiv w:val="1"/>
      <w:marLeft w:val="0"/>
      <w:marRight w:val="0"/>
      <w:marTop w:val="0"/>
      <w:marBottom w:val="0"/>
      <w:divBdr>
        <w:top w:val="none" w:sz="0" w:space="0" w:color="auto"/>
        <w:left w:val="none" w:sz="0" w:space="0" w:color="auto"/>
        <w:bottom w:val="none" w:sz="0" w:space="0" w:color="auto"/>
        <w:right w:val="none" w:sz="0" w:space="0" w:color="auto"/>
      </w:divBdr>
    </w:div>
    <w:div w:id="675883858">
      <w:bodyDiv w:val="1"/>
      <w:marLeft w:val="0"/>
      <w:marRight w:val="0"/>
      <w:marTop w:val="0"/>
      <w:marBottom w:val="0"/>
      <w:divBdr>
        <w:top w:val="none" w:sz="0" w:space="0" w:color="auto"/>
        <w:left w:val="none" w:sz="0" w:space="0" w:color="auto"/>
        <w:bottom w:val="none" w:sz="0" w:space="0" w:color="auto"/>
        <w:right w:val="none" w:sz="0" w:space="0" w:color="auto"/>
      </w:divBdr>
    </w:div>
    <w:div w:id="807287521">
      <w:bodyDiv w:val="1"/>
      <w:marLeft w:val="0"/>
      <w:marRight w:val="0"/>
      <w:marTop w:val="0"/>
      <w:marBottom w:val="0"/>
      <w:divBdr>
        <w:top w:val="none" w:sz="0" w:space="0" w:color="auto"/>
        <w:left w:val="none" w:sz="0" w:space="0" w:color="auto"/>
        <w:bottom w:val="none" w:sz="0" w:space="0" w:color="auto"/>
        <w:right w:val="none" w:sz="0" w:space="0" w:color="auto"/>
      </w:divBdr>
    </w:div>
    <w:div w:id="842360333">
      <w:bodyDiv w:val="1"/>
      <w:marLeft w:val="0"/>
      <w:marRight w:val="0"/>
      <w:marTop w:val="0"/>
      <w:marBottom w:val="0"/>
      <w:divBdr>
        <w:top w:val="none" w:sz="0" w:space="0" w:color="auto"/>
        <w:left w:val="none" w:sz="0" w:space="0" w:color="auto"/>
        <w:bottom w:val="none" w:sz="0" w:space="0" w:color="auto"/>
        <w:right w:val="none" w:sz="0" w:space="0" w:color="auto"/>
      </w:divBdr>
    </w:div>
    <w:div w:id="892080516">
      <w:bodyDiv w:val="1"/>
      <w:marLeft w:val="0"/>
      <w:marRight w:val="0"/>
      <w:marTop w:val="0"/>
      <w:marBottom w:val="0"/>
      <w:divBdr>
        <w:top w:val="none" w:sz="0" w:space="0" w:color="auto"/>
        <w:left w:val="none" w:sz="0" w:space="0" w:color="auto"/>
        <w:bottom w:val="none" w:sz="0" w:space="0" w:color="auto"/>
        <w:right w:val="none" w:sz="0" w:space="0" w:color="auto"/>
      </w:divBdr>
    </w:div>
    <w:div w:id="912475344">
      <w:bodyDiv w:val="1"/>
      <w:marLeft w:val="0"/>
      <w:marRight w:val="0"/>
      <w:marTop w:val="0"/>
      <w:marBottom w:val="0"/>
      <w:divBdr>
        <w:top w:val="none" w:sz="0" w:space="0" w:color="auto"/>
        <w:left w:val="none" w:sz="0" w:space="0" w:color="auto"/>
        <w:bottom w:val="none" w:sz="0" w:space="0" w:color="auto"/>
        <w:right w:val="none" w:sz="0" w:space="0" w:color="auto"/>
      </w:divBdr>
    </w:div>
    <w:div w:id="1144347180">
      <w:bodyDiv w:val="1"/>
      <w:marLeft w:val="0"/>
      <w:marRight w:val="0"/>
      <w:marTop w:val="0"/>
      <w:marBottom w:val="0"/>
      <w:divBdr>
        <w:top w:val="none" w:sz="0" w:space="0" w:color="auto"/>
        <w:left w:val="none" w:sz="0" w:space="0" w:color="auto"/>
        <w:bottom w:val="none" w:sz="0" w:space="0" w:color="auto"/>
        <w:right w:val="none" w:sz="0" w:space="0" w:color="auto"/>
      </w:divBdr>
    </w:div>
    <w:div w:id="1146043042">
      <w:bodyDiv w:val="1"/>
      <w:marLeft w:val="0"/>
      <w:marRight w:val="0"/>
      <w:marTop w:val="0"/>
      <w:marBottom w:val="0"/>
      <w:divBdr>
        <w:top w:val="none" w:sz="0" w:space="0" w:color="auto"/>
        <w:left w:val="none" w:sz="0" w:space="0" w:color="auto"/>
        <w:bottom w:val="none" w:sz="0" w:space="0" w:color="auto"/>
        <w:right w:val="none" w:sz="0" w:space="0" w:color="auto"/>
      </w:divBdr>
    </w:div>
    <w:div w:id="1176263759">
      <w:bodyDiv w:val="1"/>
      <w:marLeft w:val="0"/>
      <w:marRight w:val="0"/>
      <w:marTop w:val="0"/>
      <w:marBottom w:val="0"/>
      <w:divBdr>
        <w:top w:val="none" w:sz="0" w:space="0" w:color="auto"/>
        <w:left w:val="none" w:sz="0" w:space="0" w:color="auto"/>
        <w:bottom w:val="none" w:sz="0" w:space="0" w:color="auto"/>
        <w:right w:val="none" w:sz="0" w:space="0" w:color="auto"/>
      </w:divBdr>
    </w:div>
    <w:div w:id="1178278247">
      <w:bodyDiv w:val="1"/>
      <w:marLeft w:val="0"/>
      <w:marRight w:val="0"/>
      <w:marTop w:val="0"/>
      <w:marBottom w:val="0"/>
      <w:divBdr>
        <w:top w:val="none" w:sz="0" w:space="0" w:color="auto"/>
        <w:left w:val="none" w:sz="0" w:space="0" w:color="auto"/>
        <w:bottom w:val="none" w:sz="0" w:space="0" w:color="auto"/>
        <w:right w:val="none" w:sz="0" w:space="0" w:color="auto"/>
      </w:divBdr>
    </w:div>
    <w:div w:id="1194616438">
      <w:bodyDiv w:val="1"/>
      <w:marLeft w:val="0"/>
      <w:marRight w:val="0"/>
      <w:marTop w:val="0"/>
      <w:marBottom w:val="0"/>
      <w:divBdr>
        <w:top w:val="none" w:sz="0" w:space="0" w:color="auto"/>
        <w:left w:val="none" w:sz="0" w:space="0" w:color="auto"/>
        <w:bottom w:val="none" w:sz="0" w:space="0" w:color="auto"/>
        <w:right w:val="none" w:sz="0" w:space="0" w:color="auto"/>
      </w:divBdr>
    </w:div>
    <w:div w:id="1236282906">
      <w:bodyDiv w:val="1"/>
      <w:marLeft w:val="0"/>
      <w:marRight w:val="0"/>
      <w:marTop w:val="0"/>
      <w:marBottom w:val="0"/>
      <w:divBdr>
        <w:top w:val="none" w:sz="0" w:space="0" w:color="auto"/>
        <w:left w:val="none" w:sz="0" w:space="0" w:color="auto"/>
        <w:bottom w:val="none" w:sz="0" w:space="0" w:color="auto"/>
        <w:right w:val="none" w:sz="0" w:space="0" w:color="auto"/>
      </w:divBdr>
    </w:div>
    <w:div w:id="1268122004">
      <w:bodyDiv w:val="1"/>
      <w:marLeft w:val="0"/>
      <w:marRight w:val="0"/>
      <w:marTop w:val="0"/>
      <w:marBottom w:val="0"/>
      <w:divBdr>
        <w:top w:val="none" w:sz="0" w:space="0" w:color="auto"/>
        <w:left w:val="none" w:sz="0" w:space="0" w:color="auto"/>
        <w:bottom w:val="none" w:sz="0" w:space="0" w:color="auto"/>
        <w:right w:val="none" w:sz="0" w:space="0" w:color="auto"/>
      </w:divBdr>
    </w:div>
    <w:div w:id="1290815366">
      <w:bodyDiv w:val="1"/>
      <w:marLeft w:val="0"/>
      <w:marRight w:val="0"/>
      <w:marTop w:val="0"/>
      <w:marBottom w:val="0"/>
      <w:divBdr>
        <w:top w:val="none" w:sz="0" w:space="0" w:color="auto"/>
        <w:left w:val="none" w:sz="0" w:space="0" w:color="auto"/>
        <w:bottom w:val="none" w:sz="0" w:space="0" w:color="auto"/>
        <w:right w:val="none" w:sz="0" w:space="0" w:color="auto"/>
      </w:divBdr>
    </w:div>
    <w:div w:id="1303266215">
      <w:bodyDiv w:val="1"/>
      <w:marLeft w:val="0"/>
      <w:marRight w:val="0"/>
      <w:marTop w:val="0"/>
      <w:marBottom w:val="0"/>
      <w:divBdr>
        <w:top w:val="none" w:sz="0" w:space="0" w:color="auto"/>
        <w:left w:val="none" w:sz="0" w:space="0" w:color="auto"/>
        <w:bottom w:val="none" w:sz="0" w:space="0" w:color="auto"/>
        <w:right w:val="none" w:sz="0" w:space="0" w:color="auto"/>
      </w:divBdr>
    </w:div>
    <w:div w:id="1314485210">
      <w:bodyDiv w:val="1"/>
      <w:marLeft w:val="0"/>
      <w:marRight w:val="0"/>
      <w:marTop w:val="0"/>
      <w:marBottom w:val="0"/>
      <w:divBdr>
        <w:top w:val="none" w:sz="0" w:space="0" w:color="auto"/>
        <w:left w:val="none" w:sz="0" w:space="0" w:color="auto"/>
        <w:bottom w:val="none" w:sz="0" w:space="0" w:color="auto"/>
        <w:right w:val="none" w:sz="0" w:space="0" w:color="auto"/>
      </w:divBdr>
    </w:div>
    <w:div w:id="1329016330">
      <w:bodyDiv w:val="1"/>
      <w:marLeft w:val="0"/>
      <w:marRight w:val="0"/>
      <w:marTop w:val="0"/>
      <w:marBottom w:val="0"/>
      <w:divBdr>
        <w:top w:val="none" w:sz="0" w:space="0" w:color="auto"/>
        <w:left w:val="none" w:sz="0" w:space="0" w:color="auto"/>
        <w:bottom w:val="none" w:sz="0" w:space="0" w:color="auto"/>
        <w:right w:val="none" w:sz="0" w:space="0" w:color="auto"/>
      </w:divBdr>
    </w:div>
    <w:div w:id="1350260371">
      <w:bodyDiv w:val="1"/>
      <w:marLeft w:val="0"/>
      <w:marRight w:val="0"/>
      <w:marTop w:val="0"/>
      <w:marBottom w:val="0"/>
      <w:divBdr>
        <w:top w:val="none" w:sz="0" w:space="0" w:color="auto"/>
        <w:left w:val="none" w:sz="0" w:space="0" w:color="auto"/>
        <w:bottom w:val="none" w:sz="0" w:space="0" w:color="auto"/>
        <w:right w:val="none" w:sz="0" w:space="0" w:color="auto"/>
      </w:divBdr>
    </w:div>
    <w:div w:id="1415274963">
      <w:bodyDiv w:val="1"/>
      <w:marLeft w:val="0"/>
      <w:marRight w:val="0"/>
      <w:marTop w:val="0"/>
      <w:marBottom w:val="0"/>
      <w:divBdr>
        <w:top w:val="none" w:sz="0" w:space="0" w:color="auto"/>
        <w:left w:val="none" w:sz="0" w:space="0" w:color="auto"/>
        <w:bottom w:val="none" w:sz="0" w:space="0" w:color="auto"/>
        <w:right w:val="none" w:sz="0" w:space="0" w:color="auto"/>
      </w:divBdr>
    </w:div>
    <w:div w:id="1466847809">
      <w:bodyDiv w:val="1"/>
      <w:marLeft w:val="0"/>
      <w:marRight w:val="0"/>
      <w:marTop w:val="0"/>
      <w:marBottom w:val="0"/>
      <w:divBdr>
        <w:top w:val="none" w:sz="0" w:space="0" w:color="auto"/>
        <w:left w:val="none" w:sz="0" w:space="0" w:color="auto"/>
        <w:bottom w:val="none" w:sz="0" w:space="0" w:color="auto"/>
        <w:right w:val="none" w:sz="0" w:space="0" w:color="auto"/>
      </w:divBdr>
    </w:div>
    <w:div w:id="1470366663">
      <w:bodyDiv w:val="1"/>
      <w:marLeft w:val="0"/>
      <w:marRight w:val="0"/>
      <w:marTop w:val="0"/>
      <w:marBottom w:val="0"/>
      <w:divBdr>
        <w:top w:val="none" w:sz="0" w:space="0" w:color="auto"/>
        <w:left w:val="none" w:sz="0" w:space="0" w:color="auto"/>
        <w:bottom w:val="none" w:sz="0" w:space="0" w:color="auto"/>
        <w:right w:val="none" w:sz="0" w:space="0" w:color="auto"/>
      </w:divBdr>
    </w:div>
    <w:div w:id="1472215301">
      <w:bodyDiv w:val="1"/>
      <w:marLeft w:val="0"/>
      <w:marRight w:val="0"/>
      <w:marTop w:val="0"/>
      <w:marBottom w:val="0"/>
      <w:divBdr>
        <w:top w:val="none" w:sz="0" w:space="0" w:color="auto"/>
        <w:left w:val="none" w:sz="0" w:space="0" w:color="auto"/>
        <w:bottom w:val="none" w:sz="0" w:space="0" w:color="auto"/>
        <w:right w:val="none" w:sz="0" w:space="0" w:color="auto"/>
      </w:divBdr>
    </w:div>
    <w:div w:id="1536040935">
      <w:bodyDiv w:val="1"/>
      <w:marLeft w:val="0"/>
      <w:marRight w:val="0"/>
      <w:marTop w:val="0"/>
      <w:marBottom w:val="0"/>
      <w:divBdr>
        <w:top w:val="none" w:sz="0" w:space="0" w:color="auto"/>
        <w:left w:val="none" w:sz="0" w:space="0" w:color="auto"/>
        <w:bottom w:val="none" w:sz="0" w:space="0" w:color="auto"/>
        <w:right w:val="none" w:sz="0" w:space="0" w:color="auto"/>
      </w:divBdr>
    </w:div>
    <w:div w:id="1556038279">
      <w:bodyDiv w:val="1"/>
      <w:marLeft w:val="0"/>
      <w:marRight w:val="0"/>
      <w:marTop w:val="0"/>
      <w:marBottom w:val="0"/>
      <w:divBdr>
        <w:top w:val="none" w:sz="0" w:space="0" w:color="auto"/>
        <w:left w:val="none" w:sz="0" w:space="0" w:color="auto"/>
        <w:bottom w:val="none" w:sz="0" w:space="0" w:color="auto"/>
        <w:right w:val="none" w:sz="0" w:space="0" w:color="auto"/>
      </w:divBdr>
    </w:div>
    <w:div w:id="1580290393">
      <w:bodyDiv w:val="1"/>
      <w:marLeft w:val="0"/>
      <w:marRight w:val="0"/>
      <w:marTop w:val="0"/>
      <w:marBottom w:val="0"/>
      <w:divBdr>
        <w:top w:val="none" w:sz="0" w:space="0" w:color="auto"/>
        <w:left w:val="none" w:sz="0" w:space="0" w:color="auto"/>
        <w:bottom w:val="none" w:sz="0" w:space="0" w:color="auto"/>
        <w:right w:val="none" w:sz="0" w:space="0" w:color="auto"/>
      </w:divBdr>
    </w:div>
    <w:div w:id="1603342801">
      <w:bodyDiv w:val="1"/>
      <w:marLeft w:val="0"/>
      <w:marRight w:val="0"/>
      <w:marTop w:val="0"/>
      <w:marBottom w:val="0"/>
      <w:divBdr>
        <w:top w:val="none" w:sz="0" w:space="0" w:color="auto"/>
        <w:left w:val="none" w:sz="0" w:space="0" w:color="auto"/>
        <w:bottom w:val="none" w:sz="0" w:space="0" w:color="auto"/>
        <w:right w:val="none" w:sz="0" w:space="0" w:color="auto"/>
      </w:divBdr>
    </w:div>
    <w:div w:id="1610817485">
      <w:bodyDiv w:val="1"/>
      <w:marLeft w:val="0"/>
      <w:marRight w:val="0"/>
      <w:marTop w:val="0"/>
      <w:marBottom w:val="0"/>
      <w:divBdr>
        <w:top w:val="none" w:sz="0" w:space="0" w:color="auto"/>
        <w:left w:val="none" w:sz="0" w:space="0" w:color="auto"/>
        <w:bottom w:val="none" w:sz="0" w:space="0" w:color="auto"/>
        <w:right w:val="none" w:sz="0" w:space="0" w:color="auto"/>
      </w:divBdr>
    </w:div>
    <w:div w:id="1650404224">
      <w:bodyDiv w:val="1"/>
      <w:marLeft w:val="0"/>
      <w:marRight w:val="0"/>
      <w:marTop w:val="0"/>
      <w:marBottom w:val="0"/>
      <w:divBdr>
        <w:top w:val="none" w:sz="0" w:space="0" w:color="auto"/>
        <w:left w:val="none" w:sz="0" w:space="0" w:color="auto"/>
        <w:bottom w:val="none" w:sz="0" w:space="0" w:color="auto"/>
        <w:right w:val="none" w:sz="0" w:space="0" w:color="auto"/>
      </w:divBdr>
    </w:div>
    <w:div w:id="1666854355">
      <w:bodyDiv w:val="1"/>
      <w:marLeft w:val="0"/>
      <w:marRight w:val="0"/>
      <w:marTop w:val="0"/>
      <w:marBottom w:val="0"/>
      <w:divBdr>
        <w:top w:val="none" w:sz="0" w:space="0" w:color="auto"/>
        <w:left w:val="none" w:sz="0" w:space="0" w:color="auto"/>
        <w:bottom w:val="none" w:sz="0" w:space="0" w:color="auto"/>
        <w:right w:val="none" w:sz="0" w:space="0" w:color="auto"/>
      </w:divBdr>
    </w:div>
    <w:div w:id="1671450021">
      <w:bodyDiv w:val="1"/>
      <w:marLeft w:val="0"/>
      <w:marRight w:val="0"/>
      <w:marTop w:val="0"/>
      <w:marBottom w:val="0"/>
      <w:divBdr>
        <w:top w:val="none" w:sz="0" w:space="0" w:color="auto"/>
        <w:left w:val="none" w:sz="0" w:space="0" w:color="auto"/>
        <w:bottom w:val="none" w:sz="0" w:space="0" w:color="auto"/>
        <w:right w:val="none" w:sz="0" w:space="0" w:color="auto"/>
      </w:divBdr>
    </w:div>
    <w:div w:id="1773548870">
      <w:bodyDiv w:val="1"/>
      <w:marLeft w:val="0"/>
      <w:marRight w:val="0"/>
      <w:marTop w:val="0"/>
      <w:marBottom w:val="0"/>
      <w:divBdr>
        <w:top w:val="none" w:sz="0" w:space="0" w:color="auto"/>
        <w:left w:val="none" w:sz="0" w:space="0" w:color="auto"/>
        <w:bottom w:val="none" w:sz="0" w:space="0" w:color="auto"/>
        <w:right w:val="none" w:sz="0" w:space="0" w:color="auto"/>
      </w:divBdr>
    </w:div>
    <w:div w:id="1875456534">
      <w:bodyDiv w:val="1"/>
      <w:marLeft w:val="0"/>
      <w:marRight w:val="0"/>
      <w:marTop w:val="0"/>
      <w:marBottom w:val="0"/>
      <w:divBdr>
        <w:top w:val="none" w:sz="0" w:space="0" w:color="auto"/>
        <w:left w:val="none" w:sz="0" w:space="0" w:color="auto"/>
        <w:bottom w:val="none" w:sz="0" w:space="0" w:color="auto"/>
        <w:right w:val="none" w:sz="0" w:space="0" w:color="auto"/>
      </w:divBdr>
    </w:div>
    <w:div w:id="1897618784">
      <w:bodyDiv w:val="1"/>
      <w:marLeft w:val="0"/>
      <w:marRight w:val="0"/>
      <w:marTop w:val="0"/>
      <w:marBottom w:val="0"/>
      <w:divBdr>
        <w:top w:val="none" w:sz="0" w:space="0" w:color="auto"/>
        <w:left w:val="none" w:sz="0" w:space="0" w:color="auto"/>
        <w:bottom w:val="none" w:sz="0" w:space="0" w:color="auto"/>
        <w:right w:val="none" w:sz="0" w:space="0" w:color="auto"/>
      </w:divBdr>
    </w:div>
    <w:div w:id="2116710409">
      <w:bodyDiv w:val="1"/>
      <w:marLeft w:val="0"/>
      <w:marRight w:val="0"/>
      <w:marTop w:val="0"/>
      <w:marBottom w:val="0"/>
      <w:divBdr>
        <w:top w:val="none" w:sz="0" w:space="0" w:color="auto"/>
        <w:left w:val="none" w:sz="0" w:space="0" w:color="auto"/>
        <w:bottom w:val="none" w:sz="0" w:space="0" w:color="auto"/>
        <w:right w:val="none" w:sz="0" w:space="0" w:color="auto"/>
      </w:divBdr>
    </w:div>
    <w:div w:id="21301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F65A-51CB-4D90-907B-74040CE4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1673</Words>
  <Characters>9540</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11191</CharactersWithSpaces>
  <SharedDoc>false</SharedDoc>
  <HLinks>
    <vt:vector size="6" baseType="variant">
      <vt:variant>
        <vt:i4>7405610</vt:i4>
      </vt:variant>
      <vt:variant>
        <vt:i4>0</vt:i4>
      </vt:variant>
      <vt:variant>
        <vt:i4>0</vt:i4>
      </vt:variant>
      <vt:variant>
        <vt:i4>5</vt:i4>
      </vt:variant>
      <vt:variant>
        <vt:lpwstr>http://www.e-draft.am/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s.hovsepyan</dc:creator>
  <cp:keywords>https:/mul2-mss.gov.am/tasks/285529/oneclick/ampopatert (7).docx?token=48c3ab2b55bf3f618f9bb8be2a8ff859</cp:keywords>
  <cp:lastModifiedBy>Tatevik.Mikayelyan</cp:lastModifiedBy>
  <cp:revision>2</cp:revision>
  <cp:lastPrinted>2014-01-20T11:54:00Z</cp:lastPrinted>
  <dcterms:created xsi:type="dcterms:W3CDTF">2020-09-04T12:01:00Z</dcterms:created>
  <dcterms:modified xsi:type="dcterms:W3CDTF">2020-09-04T12:01:00Z</dcterms:modified>
</cp:coreProperties>
</file>