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36" w:rsidRDefault="00570836" w:rsidP="00570836">
      <w:pPr>
        <w:jc w:val="center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/>
          <w:lang w:val="ru-RU"/>
        </w:rPr>
        <w:t>ՀԻՄՆԱՎՈՐՈՒՄ</w:t>
      </w:r>
      <w:r>
        <w:rPr>
          <w:rFonts w:ascii="GHEA Grapalat" w:hAnsi="GHEA Grapalat" w:cs="Sylfaen"/>
          <w:bCs/>
          <w:lang w:val="af-ZA"/>
        </w:rPr>
        <w:t xml:space="preserve"> </w:t>
      </w:r>
    </w:p>
    <w:p w:rsidR="00570836" w:rsidRDefault="00570836" w:rsidP="00570836">
      <w:pPr>
        <w:jc w:val="center"/>
        <w:rPr>
          <w:rFonts w:ascii="GHEA Grapalat" w:hAnsi="GHEA Grapalat" w:cs="Sylfaen"/>
          <w:bCs/>
          <w:lang w:val="af-ZA"/>
        </w:rPr>
      </w:pPr>
    </w:p>
    <w:p w:rsidR="00570836" w:rsidRDefault="00570836" w:rsidP="00570836">
      <w:pPr>
        <w:shd w:val="clear" w:color="auto" w:fill="FFFFFF"/>
        <w:ind w:firstLine="720"/>
        <w:jc w:val="center"/>
        <w:rPr>
          <w:rFonts w:ascii="GHEA Grapalat" w:hAnsi="GHEA Grapalat" w:cs="Sylfaen"/>
          <w:bCs/>
          <w:color w:val="000000"/>
        </w:rPr>
      </w:pPr>
      <w:r>
        <w:rPr>
          <w:rFonts w:ascii="GHEA Grapalat" w:hAnsi="GHEA Grapalat" w:cs="Sylfaen"/>
          <w:bCs/>
          <w:color w:val="000000"/>
        </w:rPr>
        <w:t>«ՀԱՅԱՍՏԱՆԻ ՀԱՆՐԱՊԵՏՈՒԹՅԱՆ ՎԱՅՈՑ ՁՈՐԻ ՄԱՐԶՊԵՏԱՐԱՆԻՆ ԳՈՒՄԱՐ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Sylfaen"/>
          <w:bCs/>
          <w:color w:val="000000"/>
        </w:rPr>
        <w:t>ՀԱՏԿԱՑՆԵԼՈՒ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Sylfaen"/>
          <w:bCs/>
          <w:color w:val="000000"/>
        </w:rPr>
        <w:t>ՄԱՍԻՆ»</w:t>
      </w:r>
    </w:p>
    <w:p w:rsidR="00570836" w:rsidRDefault="00570836" w:rsidP="00570836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ՆԱԽԱԳԾԻ</w:t>
      </w:r>
    </w:p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493"/>
        <w:gridCol w:w="9507"/>
      </w:tblGrid>
      <w:tr w:rsidR="00570836" w:rsidTr="00570836">
        <w:trPr>
          <w:cantSplit/>
          <w:jc w:val="center"/>
        </w:trPr>
        <w:tc>
          <w:tcPr>
            <w:tcW w:w="10000" w:type="dxa"/>
            <w:gridSpan w:val="2"/>
          </w:tcPr>
          <w:p w:rsidR="00570836" w:rsidRDefault="0057083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570836" w:rsidRDefault="0057083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  <w:hideMark/>
          </w:tcPr>
          <w:p w:rsidR="00570836" w:rsidRDefault="00570836">
            <w:pPr>
              <w:jc w:val="both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1.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color w:val="1D1B11"/>
              </w:rPr>
            </w:pPr>
            <w:r>
              <w:rPr>
                <w:rFonts w:ascii="GHEA Grapalat" w:hAnsi="GHEA Grapalat"/>
                <w:b/>
                <w:bCs/>
                <w:color w:val="1D1B11"/>
              </w:rPr>
              <w:t>Անհրաժեշտությունը</w:t>
            </w:r>
          </w:p>
          <w:p w:rsidR="00570836" w:rsidRDefault="00570836">
            <w:pPr>
              <w:tabs>
                <w:tab w:val="left" w:pos="399"/>
              </w:tabs>
              <w:spacing w:line="276" w:lineRule="auto"/>
              <w:jc w:val="both"/>
              <w:rPr>
                <w:rFonts w:ascii="GHEA Grapalat" w:hAnsi="GHEA Grapalat"/>
                <w:b/>
                <w:bCs/>
                <w:color w:val="1D1B11"/>
              </w:rPr>
            </w:pPr>
            <w:r>
              <w:rPr>
                <w:rFonts w:ascii="GHEA Grapalat" w:hAnsi="GHEA Grapalat" w:cs="Sylfaen"/>
                <w:color w:val="1D1B11"/>
              </w:rPr>
              <w:t xml:space="preserve">     Հայաստանի</w:t>
            </w:r>
            <w:r>
              <w:rPr>
                <w:rFonts w:ascii="GHEA Grapalat" w:hAnsi="GHEA Grapalat"/>
                <w:color w:val="1D1B11"/>
              </w:rPr>
              <w:t xml:space="preserve"> </w:t>
            </w:r>
            <w:r>
              <w:rPr>
                <w:rFonts w:ascii="GHEA Grapalat" w:hAnsi="GHEA Grapalat" w:cs="Sylfaen"/>
                <w:color w:val="1D1B11"/>
              </w:rPr>
              <w:t>Հանրապետության</w:t>
            </w:r>
            <w:r>
              <w:rPr>
                <w:rFonts w:ascii="GHEA Grapalat" w:hAnsi="GHEA Grapalat"/>
                <w:color w:val="1D1B11"/>
              </w:rPr>
              <w:t xml:space="preserve"> </w:t>
            </w:r>
            <w:r>
              <w:rPr>
                <w:rFonts w:ascii="GHEA Grapalat" w:hAnsi="GHEA Grapalat" w:cs="GHEA Grapalat"/>
                <w:color w:val="1D1B11"/>
              </w:rPr>
              <w:t>կառավարության 2008 թվականի  սեպտեմբերի 18-ի թիվ 1064-Ն</w:t>
            </w:r>
            <w:r>
              <w:rPr>
                <w:rFonts w:ascii="GHEA Grapalat" w:hAnsi="GHEA Grapalat"/>
                <w:color w:val="1D1B11"/>
              </w:rPr>
              <w:t xml:space="preserve"> որոշման համապատասխան` </w:t>
            </w:r>
          </w:p>
        </w:tc>
      </w:tr>
      <w:tr w:rsidR="00570836" w:rsidTr="00570836">
        <w:trPr>
          <w:jc w:val="center"/>
        </w:trPr>
        <w:tc>
          <w:tcPr>
            <w:tcW w:w="493" w:type="dxa"/>
          </w:tcPr>
          <w:p w:rsidR="00570836" w:rsidRDefault="00570836">
            <w:pPr>
              <w:rPr>
                <w:rFonts w:ascii="GHEA Grapalat" w:hAnsi="GHEA Grapalat"/>
              </w:rPr>
            </w:pPr>
          </w:p>
        </w:tc>
        <w:tc>
          <w:tcPr>
            <w:tcW w:w="9507" w:type="dxa"/>
          </w:tcPr>
          <w:p w:rsidR="00570836" w:rsidRDefault="00570836">
            <w:pPr>
              <w:shd w:val="clear" w:color="auto" w:fill="FFFFFF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bCs/>
                <w:color w:val="000000"/>
              </w:rPr>
              <w:t xml:space="preserve">     «Հայաստանի Հանրապետության Վայոց ձորի մարզպետարանին գումար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հատկացնելու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մասին» 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 xml:space="preserve">նախագծի </w:t>
            </w:r>
            <w:r>
              <w:rPr>
                <w:rFonts w:ascii="GHEA Grapalat" w:hAnsi="GHEA Grapalat" w:cs="Sylfaen"/>
              </w:rPr>
              <w:t xml:space="preserve">ընդունման </w:t>
            </w:r>
            <w:r>
              <w:rPr>
                <w:rFonts w:ascii="GHEA Grapalat" w:hAnsi="GHEA Grapalat" w:cs="Sylfaen"/>
                <w:b/>
              </w:rPr>
              <w:t>ա</w:t>
            </w:r>
            <w:r>
              <w:rPr>
                <w:rFonts w:ascii="GHEA Grapalat" w:hAnsi="GHEA Grapalat" w:cs="Sylfaen"/>
                <w:b/>
                <w:lang w:val="hy-AM"/>
              </w:rPr>
              <w:t>նհրաժեշտություն</w:t>
            </w:r>
            <w:r>
              <w:rPr>
                <w:rFonts w:ascii="GHEA Grapalat" w:hAnsi="GHEA Grapalat" w:cs="Sylfaen"/>
                <w:lang w:val="hy-AM"/>
              </w:rPr>
              <w:t xml:space="preserve">ը պայմանավորված է </w:t>
            </w:r>
            <w:r>
              <w:rPr>
                <w:rFonts w:ascii="GHEA Grapalat" w:hAnsi="GHEA Grapalat"/>
              </w:rPr>
              <w:t>Ջերմուկի քաղաքային համայնքի նախորդ տարիների պարտքի վճարմամբ /24,048.9 հազար դրամ</w:t>
            </w:r>
            <w:r>
              <w:rPr>
                <w:rFonts w:ascii="GHEA Grapalat" w:hAnsi="GHEA Grapalat" w:cs="Sylfaen"/>
              </w:rPr>
              <w:t>, որից 14,826.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դրամ</w:t>
            </w:r>
            <w:r>
              <w:rPr>
                <w:rFonts w:ascii="GHEA Grapalat" w:hAnsi="GHEA Grapalat"/>
              </w:rPr>
              <w:t>ը</w:t>
            </w:r>
            <w:r>
              <w:rPr>
                <w:rFonts w:ascii="GHEA Grapalat" w:hAnsi="GHEA Grapalat" w:cs="Sylfaen"/>
              </w:rPr>
              <w:t xml:space="preserve"> կազմում է քաղաքապետարանի պարտքը </w:t>
            </w:r>
            <w:r>
              <w:rPr>
                <w:rFonts w:ascii="GHEA Grapalat" w:hAnsi="GHEA Grapalat"/>
                <w:lang w:val="hy-AM"/>
              </w:rPr>
              <w:t>«Հայաստանի էլեկտրական ցանցեր» ՓԲ ընկերությ</w:t>
            </w:r>
            <w:r>
              <w:rPr>
                <w:rFonts w:ascii="GHEA Grapalat" w:hAnsi="GHEA Grapalat"/>
                <w:lang w:val="ru-RU"/>
              </w:rPr>
              <w:t>ա</w:t>
            </w:r>
            <w:r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</w:rPr>
              <w:t>ը,</w:t>
            </w:r>
            <w:r>
              <w:rPr>
                <w:rFonts w:ascii="GHEA Grapalat" w:hAnsi="GHEA Grapalat"/>
                <w:lang w:val="hy-AM"/>
              </w:rPr>
              <w:t xml:space="preserve"> 8</w:t>
            </w:r>
            <w:r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092.0 հազար </w:t>
            </w:r>
            <w:r>
              <w:rPr>
                <w:rFonts w:ascii="GHEA Grapalat" w:hAnsi="GHEA Grapalat"/>
              </w:rPr>
              <w:t xml:space="preserve">դրամը` </w:t>
            </w:r>
            <w:r>
              <w:rPr>
                <w:rFonts w:ascii="GHEA Grapalat" w:hAnsi="GHEA Grapalat"/>
                <w:lang w:val="hy-AM"/>
              </w:rPr>
              <w:t>քաղաքի աղբահանության և սանիտարական մաքրման համար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 xml:space="preserve">և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,</w:t>
            </w:r>
            <w:r>
              <w:rPr>
                <w:rFonts w:ascii="GHEA Grapalat" w:hAnsi="GHEA Grapalat"/>
                <w:lang w:val="hy-AM"/>
              </w:rPr>
              <w:t>130.0 հազար դրամ</w:t>
            </w:r>
            <w:r>
              <w:rPr>
                <w:rFonts w:ascii="GHEA Grapalat" w:hAnsi="GHEA Grapalat"/>
              </w:rPr>
              <w:t>ը`</w:t>
            </w:r>
            <w:r>
              <w:rPr>
                <w:rFonts w:ascii="GHEA Grapalat" w:hAnsi="GHEA Grapalat"/>
                <w:lang w:val="hy-AM"/>
              </w:rPr>
              <w:t xml:space="preserve">  «Գազպրոմ Արմենիա» ՓԲ ընկերության</w:t>
            </w:r>
            <w:r>
              <w:rPr>
                <w:rFonts w:ascii="GHEA Grapalat" w:hAnsi="GHEA Grapalat"/>
              </w:rPr>
              <w:t xml:space="preserve"> պարտքը/ և հ</w:t>
            </w:r>
            <w:r>
              <w:rPr>
                <w:rFonts w:ascii="GHEA Grapalat" w:hAnsi="GHEA Grapalat"/>
                <w:lang w:val="hy-AM"/>
              </w:rPr>
              <w:t xml:space="preserve">ամայնքի 2015 թվականի բյուջեի </w:t>
            </w:r>
            <w:r>
              <w:rPr>
                <w:rFonts w:ascii="GHEA Grapalat" w:hAnsi="GHEA Grapalat" w:cs="Sylfaen"/>
              </w:rPr>
              <w:t xml:space="preserve">դեֆիցիտի մասնակի ծածկմամբ /որը կազմում է 16,535.6 հազար դրամ և առաջացել է տարիների ընթացքում և պայմանավորված է </w:t>
            </w:r>
            <w:r>
              <w:rPr>
                <w:rFonts w:ascii="GHEA Grapalat" w:hAnsi="GHEA Grapalat"/>
              </w:rPr>
              <w:t>համայնքում պարբերաբար իրականացվող քաղաքի սանիտարական մաքրման, էներգետիկ (ջեռուցման երկարատև ժամանակահատվածի) և փողոցային լուսավորության ծախսերով/</w:t>
            </w:r>
            <w:r>
              <w:rPr>
                <w:rFonts w:ascii="GHEA Grapalat" w:hAnsi="GHEA Grapalat" w:cs="Sylfaen"/>
              </w:rPr>
              <w:t>, քանի որ պահանջվող գումարից հատկացվում է 4,951.1 հազ. դրամը</w:t>
            </w:r>
            <w:r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570836" w:rsidRDefault="00570836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  <w:hideMark/>
          </w:tcPr>
          <w:p w:rsidR="00570836" w:rsidRDefault="005708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2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pStyle w:val="Heading1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Ընթացիկ վիճակը և խնդիրները</w:t>
            </w:r>
          </w:p>
        </w:tc>
      </w:tr>
      <w:tr w:rsidR="00570836" w:rsidTr="00570836">
        <w:trPr>
          <w:jc w:val="center"/>
        </w:trPr>
        <w:tc>
          <w:tcPr>
            <w:tcW w:w="493" w:type="dxa"/>
          </w:tcPr>
          <w:p w:rsidR="00570836" w:rsidRDefault="00570836">
            <w:pPr>
              <w:rPr>
                <w:rFonts w:ascii="GHEA Grapalat" w:hAnsi="GHEA Grapalat"/>
              </w:rPr>
            </w:pPr>
          </w:p>
        </w:tc>
        <w:tc>
          <w:tcPr>
            <w:tcW w:w="9507" w:type="dxa"/>
          </w:tcPr>
          <w:p w:rsidR="00570836" w:rsidRDefault="00570836">
            <w:pPr>
              <w:tabs>
                <w:tab w:val="left" w:pos="41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 xml:space="preserve">     ՀՀ Վայոց ձորի մարզի Ջերմուկ քաղաքային համայնքը</w:t>
            </w:r>
            <w:r>
              <w:rPr>
                <w:rFonts w:ascii="GHEA Grapalat" w:hAnsi="GHEA Grapalat" w:cs="Sylfaen"/>
              </w:rPr>
              <w:t xml:space="preserve"> հնարավորություն չի ունեցել սեփական միջոցների հաշվին սահմանված ժամկետներում ապահովել վերոնշյալ վճարումները: </w:t>
            </w:r>
          </w:p>
          <w:p w:rsidR="00570836" w:rsidRDefault="00570836">
            <w:pPr>
              <w:tabs>
                <w:tab w:val="left" w:pos="414"/>
              </w:tabs>
              <w:jc w:val="both"/>
              <w:rPr>
                <w:rFonts w:ascii="GHEA Grapalat" w:hAnsi="GHEA Grapalat" w:cs="Sylfaen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</w:tcPr>
          <w:p w:rsidR="00570836" w:rsidRDefault="00570836">
            <w:pPr>
              <w:rPr>
                <w:rFonts w:ascii="GHEA Grapalat" w:hAnsi="GHEA Grapalat"/>
              </w:rPr>
            </w:pPr>
          </w:p>
        </w:tc>
        <w:tc>
          <w:tcPr>
            <w:tcW w:w="9507" w:type="dxa"/>
          </w:tcPr>
          <w:p w:rsidR="00570836" w:rsidRDefault="00570836">
            <w:pPr>
              <w:tabs>
                <w:tab w:val="left" w:pos="414"/>
              </w:tabs>
              <w:jc w:val="both"/>
              <w:rPr>
                <w:rFonts w:ascii="GHEA Grapalat" w:hAnsi="GHEA Grapalat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3.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Տվյալ բնագավառում իրականացվող քաղաքականությունը</w:t>
            </w:r>
          </w:p>
        </w:tc>
      </w:tr>
      <w:tr w:rsidR="00570836" w:rsidTr="00570836">
        <w:trPr>
          <w:trHeight w:val="80"/>
          <w:jc w:val="center"/>
        </w:trPr>
        <w:tc>
          <w:tcPr>
            <w:tcW w:w="493" w:type="dxa"/>
          </w:tcPr>
          <w:p w:rsidR="00570836" w:rsidRDefault="0057083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507" w:type="dxa"/>
          </w:tcPr>
          <w:p w:rsidR="00570836" w:rsidRDefault="00570836">
            <w:pPr>
              <w:tabs>
                <w:tab w:val="left" w:pos="399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</w:t>
            </w:r>
            <w:r>
              <w:rPr>
                <w:rFonts w:ascii="GHEA Grapalat" w:hAnsi="GHEA Grapalat" w:cs="Sylfaen"/>
                <w:lang w:val="hy-AM"/>
              </w:rPr>
              <w:t xml:space="preserve">Տվյալ բնագավառում իրականացվող քաղաքականությունն ուղղված է </w:t>
            </w:r>
            <w:r>
              <w:rPr>
                <w:rFonts w:ascii="GHEA Grapalat" w:hAnsi="GHEA Grapalat" w:cs="Sylfaen"/>
              </w:rPr>
              <w:t>Ջերմուկ քաղաքի զարգացմանը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  <w:p w:rsidR="00570836" w:rsidRDefault="00570836">
            <w:pPr>
              <w:tabs>
                <w:tab w:val="left" w:pos="399"/>
              </w:tabs>
              <w:jc w:val="both"/>
              <w:rPr>
                <w:rFonts w:ascii="GHEA Grapalat" w:hAnsi="GHEA Grapalat" w:cs="Sylfaen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4.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Կարգավորման նպատակը և բնույթը</w:t>
            </w:r>
          </w:p>
        </w:tc>
      </w:tr>
      <w:tr w:rsidR="00570836" w:rsidTr="00570836">
        <w:trPr>
          <w:jc w:val="center"/>
        </w:trPr>
        <w:tc>
          <w:tcPr>
            <w:tcW w:w="493" w:type="dxa"/>
          </w:tcPr>
          <w:p w:rsidR="00570836" w:rsidRDefault="0057083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507" w:type="dxa"/>
          </w:tcPr>
          <w:p w:rsidR="00570836" w:rsidRDefault="00570836">
            <w:pPr>
              <w:tabs>
                <w:tab w:val="left" w:pos="384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Կարգավորման նպատակն է վերոնշյալ ՀՀ կառավարության </w:t>
            </w:r>
            <w:r>
              <w:rPr>
                <w:rFonts w:ascii="GHEA Grapalat" w:hAnsi="GHEA Grapalat" w:cs="GHEA Grapalat"/>
                <w:color w:val="1D1B11"/>
              </w:rPr>
              <w:t>2008 թվականի  սեպտեմբերի 18-ի թիվ 1064-Ն</w:t>
            </w:r>
            <w:r>
              <w:rPr>
                <w:rFonts w:ascii="GHEA Grapalat" w:hAnsi="GHEA Grapalat" w:cs="Sylfaen"/>
              </w:rPr>
              <w:t xml:space="preserve"> որոշուման ապահովումը և առաջացած պարտքերի մարումը: </w:t>
            </w:r>
          </w:p>
          <w:p w:rsidR="00570836" w:rsidRDefault="00570836">
            <w:pPr>
              <w:tabs>
                <w:tab w:val="left" w:pos="384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lastRenderedPageBreak/>
              <w:t>5.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Նախագծի մշակման գործընթացում ներգրավված ինստիտուտները և անձինք</w:t>
            </w:r>
          </w:p>
        </w:tc>
      </w:tr>
      <w:tr w:rsidR="00570836" w:rsidTr="00570836">
        <w:trPr>
          <w:jc w:val="center"/>
        </w:trPr>
        <w:tc>
          <w:tcPr>
            <w:tcW w:w="493" w:type="dxa"/>
          </w:tcPr>
          <w:p w:rsidR="00570836" w:rsidRDefault="0057083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507" w:type="dxa"/>
          </w:tcPr>
          <w:p w:rsidR="00570836" w:rsidRDefault="00570836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</w:t>
            </w:r>
            <w:r>
              <w:rPr>
                <w:rFonts w:ascii="GHEA Grapalat" w:hAnsi="GHEA Grapalat" w:cs="Sylfaen"/>
                <w:lang w:val="hy-AM"/>
              </w:rPr>
              <w:t xml:space="preserve">ՀՀ տարածքային կառավարման </w:t>
            </w:r>
            <w:r>
              <w:rPr>
                <w:rFonts w:ascii="GHEA Grapalat" w:hAnsi="GHEA Grapalat" w:cs="Sylfaen"/>
              </w:rPr>
              <w:t xml:space="preserve">և արտակարգ իրավիճակների </w:t>
            </w:r>
            <w:r>
              <w:rPr>
                <w:rFonts w:ascii="GHEA Grapalat" w:hAnsi="GHEA Grapalat" w:cs="Sylfaen"/>
                <w:lang w:val="hy-AM"/>
              </w:rPr>
              <w:t>նախարարություն</w:t>
            </w:r>
            <w:r>
              <w:rPr>
                <w:rFonts w:ascii="GHEA Grapalat" w:hAnsi="GHEA Grapalat" w:cs="Sylfaen"/>
              </w:rPr>
              <w:t>ը</w:t>
            </w:r>
            <w:r>
              <w:rPr>
                <w:rFonts w:ascii="GHEA Grapalat" w:hAnsi="GHEA Grapalat" w:cs="Sylfaen"/>
                <w:lang w:val="hy-AM"/>
              </w:rPr>
              <w:t xml:space="preserve">, ՀՀ  </w:t>
            </w:r>
            <w:r>
              <w:rPr>
                <w:rFonts w:ascii="GHEA Grapalat" w:hAnsi="GHEA Grapalat"/>
              </w:rPr>
              <w:t>Վայոց ձորի մարզպետարանը և Ջերմուկ քաղաքային համայնքը:</w:t>
            </w:r>
          </w:p>
          <w:p w:rsidR="00570836" w:rsidRDefault="0057083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570836" w:rsidTr="00570836">
        <w:trPr>
          <w:trHeight w:val="80"/>
          <w:jc w:val="center"/>
        </w:trPr>
        <w:tc>
          <w:tcPr>
            <w:tcW w:w="493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6.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jc w:val="both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Ակնկալվող արդյունք</w:t>
            </w:r>
          </w:p>
        </w:tc>
      </w:tr>
      <w:tr w:rsidR="00570836" w:rsidTr="00570836">
        <w:trPr>
          <w:trHeight w:val="2025"/>
          <w:jc w:val="center"/>
        </w:trPr>
        <w:tc>
          <w:tcPr>
            <w:tcW w:w="493" w:type="dxa"/>
          </w:tcPr>
          <w:p w:rsidR="00570836" w:rsidRDefault="0057083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9507" w:type="dxa"/>
          </w:tcPr>
          <w:p w:rsidR="00570836" w:rsidRDefault="00570836">
            <w:pPr>
              <w:tabs>
                <w:tab w:val="left" w:pos="399"/>
              </w:tabs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</w:t>
            </w:r>
            <w:r>
              <w:rPr>
                <w:rFonts w:ascii="GHEA Grapalat" w:hAnsi="GHEA Grapalat" w:cs="Sylfaen"/>
                <w:lang w:val="hy-AM"/>
              </w:rPr>
              <w:t xml:space="preserve">Որոշման նախագծի ընդունման արդյունքում հնարավոր կդառնա </w:t>
            </w:r>
            <w:r>
              <w:rPr>
                <w:rFonts w:ascii="GHEA Grapalat" w:hAnsi="GHEA Grapalat" w:cs="Sylfaen"/>
                <w:color w:val="000000"/>
              </w:rPr>
              <w:t>Հայաստանի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Հանրապետության</w:t>
            </w:r>
            <w:r>
              <w:rPr>
                <w:rFonts w:ascii="GHEA Grapalat" w:hAnsi="GHEA Grapalat"/>
              </w:rPr>
              <w:t xml:space="preserve"> Վայոց ձորի մարզի Ջերմուկի քաղաքային համայնքի նախորդ տարիներին առաջացած պարտքերի վճարում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>
              <w:rPr>
                <w:rFonts w:ascii="GHEA Grapalat" w:hAnsi="GHEA Grapalat" w:cs="Sylfaen"/>
              </w:rPr>
              <w:t xml:space="preserve"> և բյուջեի դեֆիցիտի մասնակի ծածկումը, ինչը կապահովի </w:t>
            </w:r>
            <w:r>
              <w:rPr>
                <w:rFonts w:ascii="GHEA Grapalat" w:hAnsi="GHEA Grapalat"/>
                <w:color w:val="000000"/>
              </w:rPr>
              <w:t xml:space="preserve">Ջերմուկ քաղաքային </w:t>
            </w:r>
            <w:r>
              <w:rPr>
                <w:rFonts w:ascii="GHEA Grapalat" w:hAnsi="GHEA Grapalat"/>
              </w:rPr>
              <w:t>համայնքի բնականոն գործունեությունը</w:t>
            </w:r>
            <w:r>
              <w:rPr>
                <w:rFonts w:ascii="GHEA Grapalat" w:hAnsi="GHEA Grapalat" w:cs="Sylfaen"/>
                <w:lang w:val="hy-AM"/>
              </w:rPr>
              <w:t xml:space="preserve">: </w:t>
            </w:r>
          </w:p>
          <w:p w:rsidR="00570836" w:rsidRDefault="00570836">
            <w:pPr>
              <w:tabs>
                <w:tab w:val="left" w:pos="399"/>
              </w:tabs>
              <w:jc w:val="both"/>
              <w:rPr>
                <w:rFonts w:ascii="GHEA Grapalat" w:hAnsi="GHEA Grapalat" w:cs="Sylfaen"/>
              </w:rPr>
            </w:pPr>
          </w:p>
        </w:tc>
      </w:tr>
      <w:tr w:rsidR="00570836" w:rsidTr="00570836">
        <w:trPr>
          <w:jc w:val="center"/>
        </w:trPr>
        <w:tc>
          <w:tcPr>
            <w:tcW w:w="493" w:type="dxa"/>
            <w:hideMark/>
          </w:tcPr>
          <w:p w:rsidR="00570836" w:rsidRDefault="0057083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7.</w:t>
            </w:r>
          </w:p>
        </w:tc>
        <w:tc>
          <w:tcPr>
            <w:tcW w:w="9507" w:type="dxa"/>
            <w:hideMark/>
          </w:tcPr>
          <w:p w:rsidR="00570836" w:rsidRDefault="0057083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Այլ տեղեկություններ (եթե այդպիսիք առկա են)</w:t>
            </w:r>
          </w:p>
        </w:tc>
      </w:tr>
    </w:tbl>
    <w:p w:rsidR="00570836" w:rsidRDefault="00570836" w:rsidP="00570836">
      <w:pPr>
        <w:tabs>
          <w:tab w:val="left" w:pos="900"/>
        </w:tabs>
        <w:ind w:left="540"/>
        <w:jc w:val="both"/>
        <w:rPr>
          <w:rFonts w:ascii="GHEA Grapalat" w:hAnsi="GHEA Grapalat"/>
          <w:bCs/>
        </w:rPr>
      </w:pPr>
      <w:r>
        <w:rPr>
          <w:rFonts w:ascii="GHEA Grapalat" w:hAnsi="GHEA Grapalat" w:cs="Tahoma"/>
          <w:bCs/>
        </w:rPr>
        <w:t xml:space="preserve">     </w:t>
      </w:r>
    </w:p>
    <w:p w:rsidR="00570836" w:rsidRDefault="00570836" w:rsidP="00570836">
      <w:pPr>
        <w:ind w:left="540" w:firstLine="168"/>
        <w:jc w:val="both"/>
        <w:rPr>
          <w:rFonts w:ascii="GHEA Grapalat" w:hAnsi="GHEA Grapalat"/>
        </w:rPr>
      </w:pPr>
    </w:p>
    <w:p w:rsidR="00570836" w:rsidRDefault="00570836" w:rsidP="00570836">
      <w:pPr>
        <w:tabs>
          <w:tab w:val="left" w:pos="720"/>
        </w:tabs>
        <w:ind w:left="-90" w:firstLine="810"/>
        <w:rPr>
          <w:rFonts w:ascii="GHEA Grapalat" w:hAnsi="GHEA Grapalat" w:cs="Sylfaen"/>
          <w:b/>
          <w:bCs/>
          <w:lang w:val="pt-BR"/>
        </w:rPr>
      </w:pPr>
    </w:p>
    <w:p w:rsidR="00570836" w:rsidRDefault="00570836" w:rsidP="00570836">
      <w:pPr>
        <w:ind w:left="540" w:firstLine="168"/>
        <w:jc w:val="both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tbl>
      <w:tblPr>
        <w:tblW w:w="9828" w:type="dxa"/>
        <w:jc w:val="center"/>
        <w:tblLook w:val="04A0" w:firstRow="1" w:lastRow="0" w:firstColumn="1" w:lastColumn="0" w:noHBand="0" w:noVBand="1"/>
      </w:tblPr>
      <w:tblGrid>
        <w:gridCol w:w="493"/>
        <w:gridCol w:w="9335"/>
      </w:tblGrid>
      <w:tr w:rsidR="00570836" w:rsidTr="00570836">
        <w:trPr>
          <w:jc w:val="center"/>
        </w:trPr>
        <w:tc>
          <w:tcPr>
            <w:tcW w:w="493" w:type="dxa"/>
          </w:tcPr>
          <w:p w:rsidR="00570836" w:rsidRDefault="00570836" w:rsidP="00570836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9335" w:type="dxa"/>
          </w:tcPr>
          <w:p w:rsidR="00570836" w:rsidRDefault="00570836" w:rsidP="0057083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ru-RU"/>
              </w:rPr>
              <w:t>ՏԵՂԵԿԱՆՔ</w:t>
            </w:r>
          </w:p>
          <w:p w:rsidR="00570836" w:rsidRDefault="00570836" w:rsidP="00570836">
            <w:pPr>
              <w:jc w:val="center"/>
              <w:rPr>
                <w:rFonts w:ascii="GHEA Grapalat" w:hAnsi="GHEA Grapalat"/>
                <w:b/>
              </w:rPr>
            </w:pPr>
          </w:p>
          <w:p w:rsidR="00570836" w:rsidRDefault="00570836" w:rsidP="00570836">
            <w:pPr>
              <w:shd w:val="clear" w:color="auto" w:fill="FFFFFF"/>
              <w:ind w:firstLine="720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bCs/>
                <w:color w:val="000000"/>
              </w:rPr>
              <w:t>«ՀԱՅԱՍՏԱՆԻ ՀԱՆՐԱՊԵՏՈՒԹՅԱՆ ՎԱՅՈՑ ՁՈՐԻ ՄԱՐԶՊԵՏԱՐԱՆԻՆ ԳՈՒՄԱՐ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ՀԱՏԿԱՑՆԵԼՈՒ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 xml:space="preserve">ՄԱՍԻՆ»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</w:t>
            </w:r>
            <w:bookmarkStart w:id="0" w:name="_GoBack"/>
            <w:bookmarkEnd w:id="0"/>
            <w:r>
              <w:rPr>
                <w:rFonts w:ascii="GHEA Grapalat" w:hAnsi="GHEA Grapalat"/>
              </w:rPr>
              <w:t>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 xml:space="preserve"> ԸՆԴՈՒՆՄԱՆ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ԱՌՆՉՈՒԹՅԱՄԲ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ԸՆԴՈՒՆՎԵԼԻՔ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ԱՅԼ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ԻՐԱՎԱԿԱՆ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ԱԿՏԵՐԻ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ԿԱՄ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ԴՐԱՆՑ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ԸՆԴՈՒՆՄԱՆ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ԱՆՀՐԱԺԵՇՏՈՒԹՅԱՆ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ԲԱՑԱԿԱՅՈՒԹՅԱՆ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ՄԱՍԻՆ</w:t>
            </w:r>
          </w:p>
        </w:tc>
      </w:tr>
    </w:tbl>
    <w:p w:rsidR="00570836" w:rsidRDefault="00570836" w:rsidP="00570836">
      <w:pPr>
        <w:jc w:val="center"/>
        <w:rPr>
          <w:rFonts w:ascii="GHEA Grapalat" w:hAnsi="GHEA Grapalat"/>
          <w:lang w:val="af-ZA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676"/>
        <w:gridCol w:w="9332"/>
      </w:tblGrid>
      <w:tr w:rsidR="00570836" w:rsidTr="00570836">
        <w:trPr>
          <w:trHeight w:val="3186"/>
        </w:trPr>
        <w:tc>
          <w:tcPr>
            <w:tcW w:w="676" w:type="dxa"/>
            <w:hideMark/>
          </w:tcPr>
          <w:p w:rsidR="00570836" w:rsidRDefault="0057083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9332" w:type="dxa"/>
            <w:hideMark/>
          </w:tcPr>
          <w:p w:rsidR="00570836" w:rsidRDefault="00570836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  <w:p w:rsidR="00570836" w:rsidRDefault="00570836">
            <w:pPr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</w:rPr>
              <w:t xml:space="preserve">     «Հայաստանի Հանրապետության Վայոց ձորի մարզպետարանին գումար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հատկացնելու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մասին» ՀՀ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կառավարության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որոշման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նախագծի ընդունմամբ այլ իրավական ակտերում փոփոխություններ, լրացումներ կատարելու անհրաժեշտություն չի առաջանում:</w:t>
            </w:r>
          </w:p>
        </w:tc>
      </w:tr>
      <w:tr w:rsidR="00570836" w:rsidTr="00570836">
        <w:trPr>
          <w:trHeight w:val="2592"/>
        </w:trPr>
        <w:tc>
          <w:tcPr>
            <w:tcW w:w="676" w:type="dxa"/>
            <w:hideMark/>
          </w:tcPr>
          <w:p w:rsidR="00570836" w:rsidRDefault="0057083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9332" w:type="dxa"/>
          </w:tcPr>
          <w:p w:rsidR="00570836" w:rsidRDefault="00570836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  <w:p w:rsidR="00570836" w:rsidRDefault="0057083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bCs/>
                <w:color w:val="000000"/>
              </w:rPr>
              <w:t xml:space="preserve">     «Հայաստանի Հանրապետության Վայոց ձորի մարզպետարանին գումար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>հատկացնելու</w:t>
            </w:r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</w:rPr>
              <w:t xml:space="preserve">մասին» </w:t>
            </w:r>
            <w:r>
              <w:rPr>
                <w:rFonts w:ascii="GHEA Grapalat" w:hAnsi="GHEA Grapalat"/>
                <w:lang w:val="hy-AM"/>
              </w:rPr>
              <w:t>ՀՀ կառավարության որոշման նախագծով սահմանված դրույթները համապատասխանում են միջազգային պայմանագրերով ստանձնած պարտավորություններին:</w:t>
            </w:r>
          </w:p>
          <w:p w:rsidR="00570836" w:rsidRDefault="00570836">
            <w:pPr>
              <w:rPr>
                <w:rFonts w:ascii="GHEA Grapalat" w:hAnsi="GHEA Grapalat"/>
                <w:b/>
                <w:lang w:val="hy-AM"/>
              </w:rPr>
            </w:pPr>
          </w:p>
        </w:tc>
      </w:tr>
      <w:tr w:rsidR="00570836" w:rsidTr="00570836">
        <w:trPr>
          <w:trHeight w:val="303"/>
        </w:trPr>
        <w:tc>
          <w:tcPr>
            <w:tcW w:w="676" w:type="dxa"/>
          </w:tcPr>
          <w:p w:rsidR="00570836" w:rsidRDefault="00570836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9332" w:type="dxa"/>
          </w:tcPr>
          <w:p w:rsidR="00570836" w:rsidRDefault="00570836">
            <w:pPr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570836" w:rsidRDefault="00570836" w:rsidP="00570836">
      <w:pPr>
        <w:spacing w:after="12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ՏԵՂԵԿԱՆՔ</w:t>
      </w:r>
    </w:p>
    <w:p w:rsidR="00570836" w:rsidRDefault="00570836" w:rsidP="00570836">
      <w:pPr>
        <w:spacing w:after="120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color w:val="000000"/>
        </w:rPr>
        <w:t>«ՀԱՅԱՍՏԱՆԻ ՀԱՆՐԱՊԵՏՈՒԹՅԱՆ ՎԱՅՈՑ ՁՈՐԻ ՄԱՐԶՊԵՏԱՐԱՆԻՆ ԳՈՒՄԱՐ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Sylfaen"/>
          <w:bCs/>
          <w:color w:val="000000"/>
        </w:rPr>
        <w:t>ՀԱՏԿԱՑՆԵԼՈՒ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Sylfaen"/>
          <w:bCs/>
          <w:color w:val="000000"/>
        </w:rPr>
        <w:t xml:space="preserve">ՄԱՍԻՆ»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/>
          <w:lang w:val="ru-RU"/>
        </w:rPr>
        <w:t xml:space="preserve"> ԸՆԴՈՒՆՄԱՆ</w:t>
      </w:r>
      <w:r>
        <w:rPr>
          <w:rFonts w:ascii="GHEA Grapalat" w:hAnsi="GHEA Grapalat"/>
          <w:lang w:val="af-ZA"/>
        </w:rPr>
        <w:t xml:space="preserve"> ԿԱՊԱԿՑՈՒԹՅԱՄԲ ՊԵՏԱԿԱՆ ԲՅՈՒՋԵՈՒՄ ԾԱԽՍԵՐԻ ԿԱՄ</w:t>
      </w:r>
      <w:r>
        <w:rPr>
          <w:rFonts w:ascii="GHEA Grapalat" w:hAnsi="GHEA Grapalat" w:cs="Sylfaen"/>
          <w:lang w:val="af-ZA"/>
        </w:rPr>
        <w:t xml:space="preserve"> ԵԿԱՄՈՒՏՆԵՐԻ ՓՈՓՈԽՄԱՆ ՎԵՐԱԲԵՐՅԱԼ</w:t>
      </w:r>
    </w:p>
    <w:p w:rsidR="00570836" w:rsidRDefault="00570836" w:rsidP="00570836">
      <w:pPr>
        <w:jc w:val="center"/>
        <w:rPr>
          <w:rFonts w:ascii="GHEA Grapalat" w:hAnsi="GHEA Grapalat"/>
          <w:lang w:val="af-ZA"/>
        </w:rPr>
      </w:pPr>
    </w:p>
    <w:p w:rsidR="00570836" w:rsidRDefault="00570836" w:rsidP="00570836">
      <w:pPr>
        <w:spacing w:after="1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Cs/>
          <w:color w:val="000000"/>
        </w:rPr>
        <w:t xml:space="preserve">       «Հայաստանի Հանրապետության Վայոց ձորի մարզպետարանին գումար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Sylfaen"/>
          <w:bCs/>
          <w:color w:val="000000"/>
        </w:rPr>
        <w:t>հատկացնելու</w:t>
      </w:r>
      <w:r>
        <w:rPr>
          <w:rFonts w:ascii="GHEA Grapalat" w:hAnsi="GHEA Grapalat"/>
          <w:bCs/>
          <w:color w:val="000000"/>
        </w:rPr>
        <w:t xml:space="preserve"> </w:t>
      </w:r>
      <w:r>
        <w:rPr>
          <w:rFonts w:ascii="GHEA Grapalat" w:hAnsi="GHEA Grapalat" w:cs="Sylfaen"/>
          <w:bCs/>
          <w:color w:val="000000"/>
        </w:rPr>
        <w:t xml:space="preserve">մասին» </w:t>
      </w:r>
      <w:r>
        <w:rPr>
          <w:rFonts w:ascii="GHEA Grapalat" w:hAnsi="GHEA Grapalat" w:cs="Sylfaen"/>
          <w:lang w:val="hy-AM"/>
        </w:rPr>
        <w:t>ՀՀ կառավարության որոշման նախագծի ընդունմամբ ՀՀ պետական բյուջեի եկամտային և ծախսային մասերում փոփոխություններ չեն սպասվում:</w:t>
      </w:r>
    </w:p>
    <w:p w:rsidR="003F47CC" w:rsidRDefault="003F47CC"/>
    <w:sectPr w:rsidR="003F4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63"/>
    <w:rsid w:val="003F47CC"/>
    <w:rsid w:val="00485363"/>
    <w:rsid w:val="0057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836"/>
    <w:pPr>
      <w:keepNext/>
      <w:outlineLvl w:val="0"/>
    </w:pPr>
    <w:rPr>
      <w:rFonts w:ascii="GHEA Mariam" w:hAnsi="GHEA Mariam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836"/>
    <w:rPr>
      <w:rFonts w:ascii="GHEA Mariam" w:eastAsia="Times New Roman" w:hAnsi="GHEA Mariam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836"/>
    <w:pPr>
      <w:keepNext/>
      <w:outlineLvl w:val="0"/>
    </w:pPr>
    <w:rPr>
      <w:rFonts w:ascii="GHEA Mariam" w:hAnsi="GHEA Mariam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836"/>
    <w:rPr>
      <w:rFonts w:ascii="GHEA Mariam" w:eastAsia="Times New Roman" w:hAnsi="GHEA Mariam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3</cp:revision>
  <dcterms:created xsi:type="dcterms:W3CDTF">2015-10-15T06:04:00Z</dcterms:created>
  <dcterms:modified xsi:type="dcterms:W3CDTF">2015-10-15T06:05:00Z</dcterms:modified>
</cp:coreProperties>
</file>