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30B2" w:rsidRPr="001430B2" w:rsidRDefault="001430B2" w:rsidP="001430B2">
      <w:pPr>
        <w:spacing w:after="0" w:line="360" w:lineRule="auto"/>
        <w:ind w:firstLine="708"/>
        <w:rPr>
          <w:rFonts w:ascii="GHEA Grapalat" w:eastAsia="Times New Roman" w:hAnsi="GHEA Grapalat" w:cs="Times New Roman"/>
          <w:b/>
          <w:sz w:val="24"/>
          <w:szCs w:val="24"/>
          <w:lang w:val="hy-AM" w:eastAsia="ru-RU"/>
        </w:rPr>
      </w:pPr>
      <w:r w:rsidRPr="001430B2">
        <w:rPr>
          <w:rFonts w:ascii="GHEA Grapalat" w:eastAsia="Times New Roman" w:hAnsi="GHEA Grapalat" w:cs="Times New Roman"/>
          <w:b/>
          <w:sz w:val="24"/>
          <w:szCs w:val="24"/>
          <w:lang w:val="hy-AM" w:eastAsia="ru-RU"/>
        </w:rPr>
        <w:t xml:space="preserve">                                              ԵԶՐԱԿԱՑՈՒԹՅՈՒՆ</w:t>
      </w:r>
    </w:p>
    <w:p w:rsidR="001430B2" w:rsidRPr="001430B2" w:rsidRDefault="00586DDD" w:rsidP="001430B2">
      <w:pPr>
        <w:spacing w:after="0" w:line="360" w:lineRule="auto"/>
        <w:ind w:firstLine="708"/>
        <w:jc w:val="center"/>
        <w:rPr>
          <w:rFonts w:ascii="GHEA Grapalat" w:eastAsia="Calibri" w:hAnsi="GHEA Grapalat" w:cs="Times New Roman"/>
          <w:b/>
          <w:sz w:val="24"/>
          <w:szCs w:val="24"/>
          <w:lang w:val="hy-AM" w:eastAsia="ru-RU"/>
        </w:rPr>
      </w:pPr>
      <w:r w:rsidRPr="00586DDD">
        <w:rPr>
          <w:rFonts w:ascii="GHEA Grapalat" w:eastAsia="Calibri" w:hAnsi="GHEA Grapalat" w:cs="Times New Roman"/>
          <w:b/>
          <w:sz w:val="24"/>
          <w:szCs w:val="24"/>
          <w:lang w:val="hy-AM" w:eastAsia="ru-RU"/>
        </w:rPr>
        <w:t>«</w:t>
      </w:r>
      <w:r w:rsidR="00B47EF0" w:rsidRPr="00B47EF0">
        <w:rPr>
          <w:rFonts w:ascii="GHEA Grapalat" w:eastAsia="Calibri" w:hAnsi="GHEA Grapalat" w:cs="Times New Roman"/>
          <w:b/>
          <w:sz w:val="24"/>
          <w:szCs w:val="24"/>
          <w:lang w:val="hy-AM" w:eastAsia="ru-RU"/>
        </w:rPr>
        <w:t>ՆԱՆՄԱՆ</w:t>
      </w:r>
      <w:r w:rsidRPr="00586DDD">
        <w:rPr>
          <w:rFonts w:ascii="GHEA Grapalat" w:eastAsia="Calibri" w:hAnsi="GHEA Grapalat" w:cs="Times New Roman"/>
          <w:b/>
          <w:sz w:val="24"/>
          <w:szCs w:val="24"/>
          <w:lang w:val="hy-AM" w:eastAsia="ru-RU"/>
        </w:rPr>
        <w:t>» ՍՊԸ</w:t>
      </w:r>
      <w:r w:rsidRPr="0037491E">
        <w:rPr>
          <w:rFonts w:ascii="GHEA Grapalat" w:hAnsi="GHEA Grapalat" w:cs="Sylfaen"/>
          <w:lang w:val="hy-AM"/>
        </w:rPr>
        <w:t xml:space="preserve"> </w:t>
      </w:r>
      <w:r w:rsidR="001430B2" w:rsidRPr="001430B2">
        <w:rPr>
          <w:rFonts w:ascii="GHEA Grapalat" w:eastAsia="Calibri" w:hAnsi="GHEA Grapalat" w:cs="Times New Roman"/>
          <w:b/>
          <w:sz w:val="24"/>
          <w:szCs w:val="24"/>
          <w:lang w:val="hy-AM" w:eastAsia="ru-RU"/>
        </w:rPr>
        <w:t>ԿՈՂՄԻՑ ՀՀ ԿԱՌԱՎԱՐՈՒԹՅԱՆ 2015 ԹՎԱԿԱՆԻ ՍԵՊՏԵՄԲԵՐԻ 17-Ի ԹԻՎ 1118-Ն ՈՐՈՇՄԱՆ ՇՐՋԱՆԱԿՆԵՐՈՒՄ</w:t>
      </w:r>
      <w:r w:rsidR="00810DCE" w:rsidRPr="00810DCE">
        <w:rPr>
          <w:rFonts w:ascii="GHEA Grapalat" w:eastAsia="Calibri" w:hAnsi="GHEA Grapalat" w:cs="Times New Roman"/>
          <w:b/>
          <w:sz w:val="24"/>
          <w:szCs w:val="24"/>
          <w:lang w:val="hy-AM" w:eastAsia="ru-RU"/>
        </w:rPr>
        <w:t xml:space="preserve"> ՆԵՐՄՈՒԾՄԱՆ</w:t>
      </w:r>
      <w:r w:rsidR="001430B2" w:rsidRPr="001430B2">
        <w:rPr>
          <w:rFonts w:ascii="GHEA Grapalat" w:eastAsia="Calibri" w:hAnsi="GHEA Grapalat" w:cs="Times New Roman"/>
          <w:b/>
          <w:sz w:val="24"/>
          <w:szCs w:val="24"/>
          <w:lang w:val="hy-AM" w:eastAsia="ru-RU"/>
        </w:rPr>
        <w:t xml:space="preserve"> ՄԱՔՍԱՏՈՒՐՔԻՑ ԱԶԱՏՄԱՆ ԱՐՏՈՆՈՒԹՅՈՒՆԻՑ ՕԳՏՎԵԼՈՒ ՄԱՍԻՆ ՆԵՐԿԱՅԱՑՎԱԾ ՀԱՅՏԻ ՎԵՐԱԲԵՐՅԱԼ</w:t>
      </w:r>
    </w:p>
    <w:p w:rsidR="001430B2" w:rsidRPr="001430B2" w:rsidRDefault="001430B2" w:rsidP="001430B2">
      <w:pPr>
        <w:spacing w:after="0" w:line="360" w:lineRule="auto"/>
        <w:ind w:firstLine="70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</w:p>
    <w:p w:rsidR="001430B2" w:rsidRPr="001430B2" w:rsidRDefault="001430B2" w:rsidP="001430B2">
      <w:pPr>
        <w:spacing w:after="0" w:line="360" w:lineRule="auto"/>
        <w:ind w:firstLine="70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1430B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Ղեկավարվելով Հայաստանի Հանրապետության կառավարության 2015 թվականի սեպտեմբերի 17-ի N1118-Ն որոշմա</w:t>
      </w:r>
      <w:r w:rsidR="00150F49" w:rsidRPr="00150F49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մբ</w:t>
      </w:r>
      <w:r w:rsidRPr="001430B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2760B2" w:rsidRPr="002760B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և </w:t>
      </w:r>
      <w:r w:rsidR="008824D8" w:rsidRPr="008824D8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հաշվի առնելով</w:t>
      </w:r>
      <w:r w:rsidR="002760B2" w:rsidRPr="002760B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B47EF0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«</w:t>
      </w:r>
      <w:r w:rsidR="00B47EF0" w:rsidRPr="00B47EF0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Նանման</w:t>
      </w:r>
      <w:r w:rsidR="00586DDD" w:rsidRPr="00586DD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» ՍՊԸ կողմից</w:t>
      </w:r>
      <w:r w:rsidR="00586DDD" w:rsidRPr="0037491E">
        <w:rPr>
          <w:rFonts w:ascii="GHEA Grapalat" w:hAnsi="GHEA Grapalat" w:cs="Sylfaen"/>
          <w:lang w:val="hy-AM"/>
        </w:rPr>
        <w:t xml:space="preserve"> </w:t>
      </w:r>
      <w:r w:rsidR="002760B2" w:rsidRPr="002760B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ՀՀ կառավարության 2015 թվականի սեպտեմբերի 17-ի №1118-Ն որոշման շրջանակներում մաքսատուրքերից ազատման արտոնությունից օգտվելու մասին ներկայացված հայտ</w:t>
      </w:r>
      <w:r w:rsidR="008824D8" w:rsidRPr="008824D8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ն</w:t>
      </w:r>
      <w:r w:rsidR="00586DDD" w:rsidRPr="00586DD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, </w:t>
      </w:r>
      <w:r w:rsidR="00E11297" w:rsidRPr="00E11297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ինչպես նաև շահագրգիռ մարմիններից ստացված կարծիքները</w:t>
      </w:r>
      <w:r w:rsidRPr="001430B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` </w:t>
      </w:r>
      <w:r w:rsidR="00586DDD" w:rsidRPr="00586DD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«</w:t>
      </w:r>
      <w:r w:rsidR="00B47EF0" w:rsidRPr="00B47EF0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Նանման</w:t>
      </w:r>
      <w:r w:rsidR="00586DDD" w:rsidRPr="00586DD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» ՍՊԸ կողմից </w:t>
      </w:r>
      <w:r w:rsidRPr="001430B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գերակա ոլորտում իրականացվող ներդրումային ծրագրի շրջանակներում ներմուծվող տեխնոլոգիական սարքավորումները, դրանց բաղկացուցիչ ու համալրող մասերը, հումքը և նյութերը ներմուծման մաքսատուրքից ազատելու արտոնությունից օգտվելու համար ներկայացված հայտի վերաբերյալ ՀՀ էկոնոմիկայի նախարարությունը հայտնում է հետևյալը.</w:t>
      </w:r>
    </w:p>
    <w:p w:rsidR="001430B2" w:rsidRPr="001430B2" w:rsidRDefault="00586DDD" w:rsidP="001430B2">
      <w:pPr>
        <w:spacing w:after="0" w:line="360" w:lineRule="auto"/>
        <w:ind w:firstLine="70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586DD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«</w:t>
      </w:r>
      <w:r w:rsidR="00B47EF0" w:rsidRPr="00B47EF0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Նանման</w:t>
      </w:r>
      <w:r w:rsidRPr="00586DD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» ՍՊԸ</w:t>
      </w:r>
      <w:r w:rsidRPr="0037491E">
        <w:rPr>
          <w:rFonts w:ascii="GHEA Grapalat" w:hAnsi="GHEA Grapalat" w:cs="Sylfaen"/>
          <w:lang w:val="hy-AM"/>
        </w:rPr>
        <w:t xml:space="preserve"> </w:t>
      </w:r>
      <w:r w:rsidR="001430B2" w:rsidRPr="001430B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կողմից ներկայացվել են հետևյալ փաստաթղթերը`</w:t>
      </w:r>
    </w:p>
    <w:p w:rsidR="001430B2" w:rsidRPr="001430B2" w:rsidRDefault="001430B2" w:rsidP="001430B2">
      <w:pPr>
        <w:numPr>
          <w:ilvl w:val="0"/>
          <w:numId w:val="1"/>
        </w:numPr>
        <w:spacing w:after="0" w:line="360" w:lineRule="auto"/>
        <w:ind w:left="1134" w:hanging="425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1430B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Դիմում</w:t>
      </w:r>
    </w:p>
    <w:p w:rsidR="001430B2" w:rsidRPr="001430B2" w:rsidRDefault="001430B2" w:rsidP="001430B2">
      <w:pPr>
        <w:numPr>
          <w:ilvl w:val="0"/>
          <w:numId w:val="1"/>
        </w:numPr>
        <w:spacing w:after="0" w:line="360" w:lineRule="auto"/>
        <w:ind w:left="1134" w:hanging="425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1430B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Ներդրումային ծրագիր` համաձայն </w:t>
      </w:r>
      <w:r w:rsidR="00520A78" w:rsidRPr="00520A78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ՀՀ կառավարության 2015 թվականի սեպտեմբերի 17-ի №1118-Ն որոշման </w:t>
      </w:r>
      <w:r w:rsidR="00C35F02" w:rsidRPr="00C35F0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Հավելվածի </w:t>
      </w:r>
      <w:r w:rsidR="00E958C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N 1 ձևի</w:t>
      </w:r>
    </w:p>
    <w:p w:rsidR="001430B2" w:rsidRPr="001430B2" w:rsidRDefault="001430B2" w:rsidP="001430B2">
      <w:pPr>
        <w:numPr>
          <w:ilvl w:val="0"/>
          <w:numId w:val="1"/>
        </w:numPr>
        <w:spacing w:after="0" w:line="360" w:lineRule="auto"/>
        <w:ind w:left="1134" w:hanging="425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1430B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Տեխնոլոգիական սարքավորումների, դրանց բաղկացուցիչ ու համալրող մասերի և (կամ) հումքի ու նյութերի ցանկը և դրանց տեխնիկական բնութագիր` </w:t>
      </w:r>
      <w:r w:rsidR="00C35F02" w:rsidRPr="00C35F0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համաձայն ՀՀ կառավարության 2015 թվականի սեպտեմբերի 17-ի №1118-Ն որոշման Հավելվածի</w:t>
      </w:r>
      <w:r w:rsidR="00E958C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N 2 ձևի</w:t>
      </w:r>
    </w:p>
    <w:p w:rsidR="001430B2" w:rsidRPr="001430B2" w:rsidRDefault="001430B2" w:rsidP="001430B2">
      <w:pPr>
        <w:numPr>
          <w:ilvl w:val="0"/>
          <w:numId w:val="1"/>
        </w:numPr>
        <w:spacing w:after="0" w:line="360" w:lineRule="auto"/>
        <w:ind w:left="1134" w:hanging="425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1430B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Հայտարարություն՝ ներդրումային ծրագր</w:t>
      </w:r>
      <w:r w:rsidR="005F1C83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ի շրջանակներում ներմուծված (ներ</w:t>
      </w:r>
      <w:r w:rsidRPr="001430B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մուծվող) տեխնոլոգիական սարքավորումները, դրանց բաղկացուցիչ ու համալրող մասերը և (կամ) հումքն ու նյութերը բացառապես Հայաստանի Հանրապետության տարածքում օգտագործելու մասին` համաձայն </w:t>
      </w:r>
      <w:r w:rsidR="00C35F02" w:rsidRPr="00C35F0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ՀՀ կառավարության 2015 թվականի սեպտեմբերի 17-ի №1118-Ն որոշման Հավելվածի </w:t>
      </w:r>
      <w:r w:rsidRPr="001430B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N 3 ձևի: </w:t>
      </w:r>
    </w:p>
    <w:p w:rsidR="00B47EF0" w:rsidRDefault="00B47EF0" w:rsidP="00B47EF0">
      <w:pPr>
        <w:spacing w:after="0" w:line="360" w:lineRule="auto"/>
        <w:ind w:firstLine="57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CF2A20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Հայաստանի Հանրա</w:t>
      </w:r>
      <w:r w:rsidRPr="00CF2A20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softHyphen/>
        <w:t>պե</w:t>
      </w:r>
      <w:r w:rsidRPr="00CF2A20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softHyphen/>
        <w:t xml:space="preserve">տության կառավարության 2014 թվականի մարտի 27-ի թիվ 442-Ն որոշմամբ հաստատված 2014-2025 թվականների հեռանկարային զարգացման </w:t>
      </w:r>
      <w:r w:rsidRPr="00CF2A20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lastRenderedPageBreak/>
        <w:t>ռազմավարական ծրագրի 168-րդ կետով արդյունաբերությունը հանդիսանում է գերակա ոլորտ: «</w:t>
      </w:r>
      <w:r w:rsidRPr="00B47EF0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Նանման</w:t>
      </w:r>
      <w:r w:rsidRPr="00CF2A20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» </w:t>
      </w:r>
      <w:r w:rsidRPr="008C5BF3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ՍՊԸ</w:t>
      </w:r>
      <w:r w:rsidRPr="00CF2A20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-ն գործում է </w:t>
      </w:r>
      <w:r w:rsidRPr="008C5BF3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թեթև</w:t>
      </w:r>
      <w:r w:rsidRPr="00CF2A20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8C5BF3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արդյունաբերության</w:t>
      </w:r>
      <w:r w:rsidR="00E37760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բնագավառում</w:t>
      </w:r>
      <w:r w:rsidRPr="00CF2A20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:</w:t>
      </w:r>
    </w:p>
    <w:p w:rsidR="00BB0586" w:rsidRDefault="00BB0586" w:rsidP="00990A99">
      <w:pPr>
        <w:spacing w:after="0" w:line="360" w:lineRule="auto"/>
        <w:ind w:firstLine="57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BB058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2016 </w:t>
      </w:r>
      <w:r w:rsidR="00A0076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և 2017</w:t>
      </w:r>
      <w:r w:rsidRPr="00BB058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թվական</w:t>
      </w:r>
      <w:r w:rsidR="00A0076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ներ</w:t>
      </w:r>
      <w:r w:rsidRPr="00BB058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ի</w:t>
      </w:r>
      <w:r w:rsidR="00A0076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ն</w:t>
      </w:r>
      <w:bookmarkStart w:id="0" w:name="_GoBack"/>
      <w:bookmarkEnd w:id="0"/>
      <w:r w:rsidRPr="00BB058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ՀՀ կառավարության որոշ</w:t>
      </w:r>
      <w:r w:rsidR="00A0076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ումներով</w:t>
      </w:r>
      <w:r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բավարարվել էր </w:t>
      </w:r>
      <w:r w:rsidRPr="00BB058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«Նանման» ՍՊԸ կողմից գերակա ոլորտում իրականացվող ներդրումային ծրագրի շրջանակներում ներմուծվող տեխնոլոգիական սարքավորումները, դրանց բաղկացուցիչ ու համալրող մասերը, հումքը և նյութերը ներմուծման մաքսատուրքից ազատելու արտոնությունից </w:t>
      </w:r>
      <w:r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օգտվելու համար ներկայացված հայտ</w:t>
      </w:r>
      <w:r w:rsidR="00CF3793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եր</w:t>
      </w:r>
      <w:r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ը, որի արդյունքում ընկերությունը, </w:t>
      </w:r>
      <w:r w:rsidR="00990A99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իրականացրել է</w:t>
      </w:r>
      <w:r w:rsidR="00CF3793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խոստացված ներդրումները</w:t>
      </w:r>
      <w:r w:rsidR="002045E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և </w:t>
      </w:r>
      <w:r w:rsidR="00C35FB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ստեղծել է </w:t>
      </w:r>
      <w:r w:rsidR="002045E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նախատեսված </w:t>
      </w:r>
      <w:r w:rsidR="00990A99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աշխատատեղ</w:t>
      </w:r>
      <w:r w:rsidR="00C35FB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երը</w:t>
      </w:r>
      <w:r w:rsidR="00990A99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, ինչպես նաև </w:t>
      </w:r>
      <w:r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զգալիորեն ավելացրել է իրացման շրջանառությունը ներքին շուկայում։ </w:t>
      </w:r>
    </w:p>
    <w:p w:rsidR="009A3D8E" w:rsidRDefault="009A3D8E" w:rsidP="00F85F84">
      <w:pPr>
        <w:spacing w:after="0" w:line="360" w:lineRule="auto"/>
        <w:ind w:firstLine="57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9A3D8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Ծրագրի շրջանակում </w:t>
      </w:r>
      <w:r w:rsidR="004136E2" w:rsidRPr="00F00E5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նախատեսվում է </w:t>
      </w:r>
      <w:r w:rsidRPr="009A3D8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իրականաց</w:t>
      </w:r>
      <w:r w:rsidR="004136E2" w:rsidRPr="00F00E5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նել</w:t>
      </w:r>
      <w:r w:rsidRPr="009A3D8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B47EF0" w:rsidRPr="00B47EF0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շուրջ </w:t>
      </w:r>
      <w:r w:rsidR="00990A99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59</w:t>
      </w:r>
      <w:r w:rsidR="00B47EF0" w:rsidRPr="00B47EF0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.</w:t>
      </w:r>
      <w:r w:rsidR="00990A99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6</w:t>
      </w:r>
      <w:r w:rsidR="00B47EF0" w:rsidRPr="00B47EF0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մլն </w:t>
      </w:r>
      <w:r w:rsidR="004136E2" w:rsidRPr="00F00E5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ՀՀ </w:t>
      </w:r>
      <w:r w:rsidRPr="009A3D8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դրամ</w:t>
      </w:r>
      <w:r w:rsidR="004136E2" w:rsidRPr="00F00E5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ի ներդրում</w:t>
      </w:r>
      <w:r w:rsidR="00B47EF0" w:rsidRPr="00B47EF0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և ստեղծել </w:t>
      </w:r>
      <w:r w:rsidR="00C35FB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3</w:t>
      </w:r>
      <w:r w:rsidR="008927C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նոր աշխատատեղ 78 </w:t>
      </w:r>
      <w:r w:rsidR="00B47EF0" w:rsidRPr="00B47EF0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000 ՀՀ դրամ միջին աշխատավարձով</w:t>
      </w:r>
      <w:r w:rsidR="00F00E5D" w:rsidRPr="00F00E5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:</w:t>
      </w:r>
    </w:p>
    <w:p w:rsidR="008927CD" w:rsidRPr="00F00E5D" w:rsidRDefault="008927CD" w:rsidP="00F85F84">
      <w:pPr>
        <w:spacing w:after="0" w:line="360" w:lineRule="auto"/>
        <w:ind w:firstLine="57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Ծրագրով նախատեսված արտադրանքի ծավալները կկազմեն՝ մոտ 91 մլն ՀՀ դրամ, որից՝ </w:t>
      </w:r>
      <w:r w:rsidR="00F90D1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մոտ 47 մլն </w:t>
      </w:r>
      <w:r w:rsidR="00CB180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ՀՀ դրամն կիրացվի ՀՀ-ում, մոտ 40 մլն ՀՀ դրամը՝ ԵԱՏՄ երկրներում</w:t>
      </w:r>
      <w:r w:rsidR="00296033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, մոտ 4 մլն ՀՀ դրամը՝ ԵՄ երկրներում։</w:t>
      </w:r>
    </w:p>
    <w:p w:rsidR="001430B2" w:rsidRPr="00150F49" w:rsidRDefault="001430B2" w:rsidP="00BE4BFF">
      <w:pPr>
        <w:spacing w:after="0" w:line="360" w:lineRule="auto"/>
        <w:ind w:firstLine="57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CF2A20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Հաշվի առնելով վերոգրյալը և </w:t>
      </w:r>
      <w:r w:rsidR="00E11297" w:rsidRPr="00E11297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ամփոփելով շահագրգիռ մարմիններից ստացված կարծիքները</w:t>
      </w:r>
      <w:r w:rsidR="00576800" w:rsidRPr="00CF2A20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`</w:t>
      </w:r>
      <w:r w:rsidRPr="00CF2A20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նպատակահարմար ենք գտնում բավարարել </w:t>
      </w:r>
      <w:r w:rsidR="00833CE1" w:rsidRPr="00833CE1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«</w:t>
      </w:r>
      <w:r w:rsidR="00B47EF0" w:rsidRPr="00B47EF0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Նանման</w:t>
      </w:r>
      <w:r w:rsidR="00833CE1" w:rsidRPr="00833CE1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» </w:t>
      </w:r>
      <w:r w:rsidR="003C19ED" w:rsidRPr="003C19E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ՍՊ</w:t>
      </w:r>
      <w:r w:rsidR="00833CE1" w:rsidRPr="00833CE1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Ը</w:t>
      </w:r>
      <w:r w:rsidR="007C324E" w:rsidRPr="00CF2A20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CF2A20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կողմից ներկայացված հայտը, որը համապատասխանում է ՀՀ կառավարության 2015 թվականի սեպտեմբերի 17-ի թիվ 1118-Ն որոշմամբ սահմանված պահանջներին:</w:t>
      </w:r>
    </w:p>
    <w:sectPr w:rsidR="001430B2" w:rsidRPr="00150F49" w:rsidSect="002F3754">
      <w:footerReference w:type="default" r:id="rId8"/>
      <w:pgSz w:w="11907" w:h="16840" w:code="9"/>
      <w:pgMar w:top="851" w:right="708" w:bottom="1134" w:left="85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A612A" w:rsidRDefault="009A612A">
      <w:pPr>
        <w:spacing w:after="0" w:line="240" w:lineRule="auto"/>
      </w:pPr>
      <w:r>
        <w:separator/>
      </w:r>
    </w:p>
  </w:endnote>
  <w:endnote w:type="continuationSeparator" w:id="0">
    <w:p w:rsidR="009A612A" w:rsidRDefault="009A61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18A3" w:rsidRDefault="009A612A">
    <w:pPr>
      <w:pStyle w:val="Footer"/>
    </w:pPr>
  </w:p>
  <w:p w:rsidR="001918A3" w:rsidRDefault="009A612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A612A" w:rsidRDefault="009A612A">
      <w:pPr>
        <w:spacing w:after="0" w:line="240" w:lineRule="auto"/>
      </w:pPr>
      <w:r>
        <w:separator/>
      </w:r>
    </w:p>
  </w:footnote>
  <w:footnote w:type="continuationSeparator" w:id="0">
    <w:p w:rsidR="009A612A" w:rsidRDefault="009A612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B42A7C"/>
    <w:multiLevelType w:val="hybridMultilevel"/>
    <w:tmpl w:val="44F03C9C"/>
    <w:lvl w:ilvl="0" w:tplc="E7180478">
      <w:start w:val="1"/>
      <w:numFmt w:val="decimal"/>
      <w:lvlText w:val="%1)"/>
      <w:lvlJc w:val="left"/>
      <w:pPr>
        <w:ind w:left="1776" w:hanging="360"/>
      </w:pPr>
      <w:rPr>
        <w:rFonts w:ascii="GHEA Mariam" w:hAnsi="GHEA Mariam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1898"/>
    <w:rsid w:val="000115C6"/>
    <w:rsid w:val="000426BE"/>
    <w:rsid w:val="00084EEB"/>
    <w:rsid w:val="001430B2"/>
    <w:rsid w:val="00150F49"/>
    <w:rsid w:val="002045EC"/>
    <w:rsid w:val="00242961"/>
    <w:rsid w:val="002433C3"/>
    <w:rsid w:val="002760B2"/>
    <w:rsid w:val="00296033"/>
    <w:rsid w:val="002D4728"/>
    <w:rsid w:val="002E3AA5"/>
    <w:rsid w:val="002E5962"/>
    <w:rsid w:val="00306341"/>
    <w:rsid w:val="003422CA"/>
    <w:rsid w:val="00350C9E"/>
    <w:rsid w:val="0036585E"/>
    <w:rsid w:val="003C19ED"/>
    <w:rsid w:val="003C79A7"/>
    <w:rsid w:val="003D661E"/>
    <w:rsid w:val="003D7751"/>
    <w:rsid w:val="004136E2"/>
    <w:rsid w:val="00425CEC"/>
    <w:rsid w:val="00463647"/>
    <w:rsid w:val="004716A6"/>
    <w:rsid w:val="00520A78"/>
    <w:rsid w:val="00530AC3"/>
    <w:rsid w:val="00537514"/>
    <w:rsid w:val="00540A0C"/>
    <w:rsid w:val="00552D30"/>
    <w:rsid w:val="00564EE9"/>
    <w:rsid w:val="00576800"/>
    <w:rsid w:val="00586DDD"/>
    <w:rsid w:val="005A0171"/>
    <w:rsid w:val="005C08EC"/>
    <w:rsid w:val="005C1E53"/>
    <w:rsid w:val="005C72FC"/>
    <w:rsid w:val="005F1C83"/>
    <w:rsid w:val="00625985"/>
    <w:rsid w:val="006356EA"/>
    <w:rsid w:val="00667D8E"/>
    <w:rsid w:val="0067015D"/>
    <w:rsid w:val="00670975"/>
    <w:rsid w:val="00694474"/>
    <w:rsid w:val="006A3107"/>
    <w:rsid w:val="006C592E"/>
    <w:rsid w:val="006F6AE4"/>
    <w:rsid w:val="00711147"/>
    <w:rsid w:val="007154E3"/>
    <w:rsid w:val="00715A32"/>
    <w:rsid w:val="007174AB"/>
    <w:rsid w:val="007B3CB4"/>
    <w:rsid w:val="007C324E"/>
    <w:rsid w:val="00810DCE"/>
    <w:rsid w:val="00832412"/>
    <w:rsid w:val="00833CE1"/>
    <w:rsid w:val="008479B3"/>
    <w:rsid w:val="008533FB"/>
    <w:rsid w:val="00853C3F"/>
    <w:rsid w:val="00863813"/>
    <w:rsid w:val="00875B45"/>
    <w:rsid w:val="008824D8"/>
    <w:rsid w:val="008927CD"/>
    <w:rsid w:val="00895F75"/>
    <w:rsid w:val="008C5BF3"/>
    <w:rsid w:val="008C757A"/>
    <w:rsid w:val="0091620A"/>
    <w:rsid w:val="0093537B"/>
    <w:rsid w:val="0097004D"/>
    <w:rsid w:val="00990A99"/>
    <w:rsid w:val="009A3D8E"/>
    <w:rsid w:val="009A612A"/>
    <w:rsid w:val="009B2026"/>
    <w:rsid w:val="009F41EE"/>
    <w:rsid w:val="00A00766"/>
    <w:rsid w:val="00A162A0"/>
    <w:rsid w:val="00A3455C"/>
    <w:rsid w:val="00A75782"/>
    <w:rsid w:val="00A76627"/>
    <w:rsid w:val="00AA0854"/>
    <w:rsid w:val="00AA62C1"/>
    <w:rsid w:val="00AC31AD"/>
    <w:rsid w:val="00B070EF"/>
    <w:rsid w:val="00B47EF0"/>
    <w:rsid w:val="00BB0586"/>
    <w:rsid w:val="00BD1F9A"/>
    <w:rsid w:val="00BE4BFF"/>
    <w:rsid w:val="00C35F02"/>
    <w:rsid w:val="00C35FBE"/>
    <w:rsid w:val="00C470E9"/>
    <w:rsid w:val="00C51898"/>
    <w:rsid w:val="00C5567E"/>
    <w:rsid w:val="00C70659"/>
    <w:rsid w:val="00C71E87"/>
    <w:rsid w:val="00C77ECC"/>
    <w:rsid w:val="00CB180C"/>
    <w:rsid w:val="00CE6E35"/>
    <w:rsid w:val="00CF255D"/>
    <w:rsid w:val="00CF2A20"/>
    <w:rsid w:val="00CF3793"/>
    <w:rsid w:val="00D00B33"/>
    <w:rsid w:val="00D01AF2"/>
    <w:rsid w:val="00D26B36"/>
    <w:rsid w:val="00D43DA4"/>
    <w:rsid w:val="00D54EFF"/>
    <w:rsid w:val="00D57C23"/>
    <w:rsid w:val="00D751EF"/>
    <w:rsid w:val="00DC2D2A"/>
    <w:rsid w:val="00DC7B25"/>
    <w:rsid w:val="00E11297"/>
    <w:rsid w:val="00E2025F"/>
    <w:rsid w:val="00E37760"/>
    <w:rsid w:val="00E643DC"/>
    <w:rsid w:val="00E671E7"/>
    <w:rsid w:val="00E77D0E"/>
    <w:rsid w:val="00E81A94"/>
    <w:rsid w:val="00E958C2"/>
    <w:rsid w:val="00F00E5D"/>
    <w:rsid w:val="00F153A9"/>
    <w:rsid w:val="00F73AF6"/>
    <w:rsid w:val="00F85F84"/>
    <w:rsid w:val="00F90D16"/>
    <w:rsid w:val="00F96201"/>
    <w:rsid w:val="00FB2A7E"/>
    <w:rsid w:val="00FB32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1430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430B2"/>
  </w:style>
  <w:style w:type="character" w:styleId="CommentReference">
    <w:name w:val="annotation reference"/>
    <w:uiPriority w:val="99"/>
    <w:semiHidden/>
    <w:unhideWhenUsed/>
    <w:rsid w:val="001430B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430B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430B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430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30B2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8533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533F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1430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430B2"/>
  </w:style>
  <w:style w:type="character" w:styleId="CommentReference">
    <w:name w:val="annotation reference"/>
    <w:uiPriority w:val="99"/>
    <w:semiHidden/>
    <w:unhideWhenUsed/>
    <w:rsid w:val="001430B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430B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430B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430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30B2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8533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533F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430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</Pages>
  <Words>449</Words>
  <Characters>2560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Marianna Kupelyan</dc:creator>
  <cp:keywords/>
  <dc:description/>
  <cp:lastModifiedBy>Marianna Kupelyan</cp:lastModifiedBy>
  <cp:revision>18</cp:revision>
  <dcterms:created xsi:type="dcterms:W3CDTF">2016-08-19T06:38:00Z</dcterms:created>
  <dcterms:modified xsi:type="dcterms:W3CDTF">2017-09-29T06:55:00Z</dcterms:modified>
</cp:coreProperties>
</file>