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20"/>
        <w:tblW w:w="10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10109"/>
      </w:tblGrid>
      <w:tr w:rsidR="00B91B1D" w:rsidRPr="00B91B1D" w:rsidTr="00B91B1D">
        <w:tc>
          <w:tcPr>
            <w:tcW w:w="10818" w:type="dxa"/>
            <w:gridSpan w:val="2"/>
          </w:tcPr>
          <w:p w:rsidR="00B91B1D" w:rsidRPr="00B91B1D" w:rsidRDefault="00B91B1D" w:rsidP="00B91B1D">
            <w:pPr>
              <w:pStyle w:val="Header"/>
              <w:tabs>
                <w:tab w:val="left" w:pos="708"/>
              </w:tabs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B91B1D">
              <w:rPr>
                <w:rFonts w:ascii="GHEA Grapalat" w:hAnsi="GHEA Grapalat"/>
                <w:b/>
                <w:sz w:val="28"/>
                <w:szCs w:val="28"/>
                <w:lang w:val="hy-AM"/>
              </w:rPr>
              <w:t>ՀԻՄՆԱՎՈՐՈՒՄ</w:t>
            </w:r>
          </w:p>
          <w:p w:rsidR="00B91B1D" w:rsidRPr="00B91B1D" w:rsidRDefault="00B91B1D" w:rsidP="00B91B1D">
            <w:pPr>
              <w:spacing w:after="0"/>
              <w:jc w:val="center"/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B91B1D"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>« «ՏԵՂԱԿԱՆ ՏՈՒՐՔԵՐԻ և ՎՃԱՐՆԵՐԻ ՄԱՍԻՆ» ՀԱՅԱՍՏԱՆԻ ՀԱՆՐԱՊԵՏՈՒԹՅԱՆ ՕՐԵՆՔՈՒՄ ԼՐԱՑՈՒՄՆԵՐ ԵՎ ՓՈՓՈԽՈՒԹՅՈՒՆՆԵՐ  ԿԱՏԱՐԵԼՈՒ ՄԱՍԻՆ» ««ԵՐԵՎԱՆ ՔԱՂԱՔՈՒՄ ՏԵՂԱԿԱՆ ԻՆՔՆԱԿԱՌԱՎԱՐՄԱՆ ՄԱՍԻՆ» ՀԱՅԱՍՏԱՆԻ ՀԱՆՐԱՊԵՏՈՒԹՅԱՆ ՕՐԵՆՔՈՒՄ  ԼՐԱՑՈՒՄ ԿԱՏԱՐԵԼՈՒ ՄԱՍԻՆ» , ««ՏԵՂԱԿԱՆ ԻՆՔՆԱԿԱՌԱՎԱՐՄԱՆ ՄԱՍԻՆ» ՀԱՅԱՍՏԱՆԻ ՀԱՆՐԱՊԵՏՈՒԹՅԱՆ ՕՐԵՆՔՈՒՄ  ԼՐԱՑՈՒՄՆԵՐ ԿԱՏԱՐԵԼՈՒ ՄԱՍԻՆ»</w:t>
            </w:r>
            <w:r w:rsidRPr="00B91B1D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 </w:t>
            </w:r>
            <w:r w:rsidRPr="00B91B1D"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 xml:space="preserve">ԵՎ «ՎԱՐՉԱԿԱՆ ԻՐԱՎԱԽԱԽՏՈՒՄՆԵՐԻ ՎԵՐԱԲԵՐՅԱԼ ՀԱՅԱՍՏԱՆԻ ՀԱՆՐԱՊԵՏՈՒԹՅԱՆ ՕՐԵՆՍԳՐՔՈՒՄ ԼՐԱՑՈՒՄՆԵՐ ԿԱՏԱՐԵԼՈՒ ՄԱՍԻՆ»  </w:t>
            </w:r>
            <w:r w:rsidRPr="00B91B1D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   </w:t>
            </w:r>
            <w:r w:rsidRPr="00B91B1D"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>ՀԱՅԱՍՏԱՆԻ ՀԱՆՐԱՊԵՏՈՒԹՅԱՆ   ՕՐԵՆՔՆԵՐԻ  ՆԱԽԱԳԾԵՐԻ</w:t>
            </w:r>
          </w:p>
        </w:tc>
      </w:tr>
      <w:tr w:rsidR="00B91B1D" w:rsidRPr="00B91B1D" w:rsidTr="00B91B1D">
        <w:tc>
          <w:tcPr>
            <w:tcW w:w="709" w:type="dxa"/>
          </w:tcPr>
          <w:p w:rsidR="00B91B1D" w:rsidRPr="00B91B1D" w:rsidRDefault="00B91B1D" w:rsidP="00B91B1D">
            <w:pPr>
              <w:spacing w:line="23" w:lineRule="atLeast"/>
              <w:rPr>
                <w:rFonts w:ascii="GHEA Grapalat" w:hAnsi="GHEA Grapalat"/>
                <w:sz w:val="28"/>
                <w:szCs w:val="28"/>
              </w:rPr>
            </w:pPr>
            <w:r w:rsidRPr="00B91B1D">
              <w:rPr>
                <w:rFonts w:ascii="GHEA Grapalat" w:hAnsi="GHEA Grapalat"/>
                <w:sz w:val="28"/>
                <w:szCs w:val="28"/>
              </w:rPr>
              <w:t>1.</w:t>
            </w:r>
          </w:p>
        </w:tc>
        <w:tc>
          <w:tcPr>
            <w:tcW w:w="10109" w:type="dxa"/>
          </w:tcPr>
          <w:p w:rsidR="00B91B1D" w:rsidRPr="00B91B1D" w:rsidRDefault="00B91B1D" w:rsidP="00B91B1D">
            <w:pPr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B91B1D">
              <w:rPr>
                <w:rFonts w:ascii="GHEA Grapalat" w:hAnsi="GHEA Grapalat" w:cs="Sylfaen"/>
                <w:b/>
                <w:sz w:val="28"/>
                <w:szCs w:val="28"/>
              </w:rPr>
              <w:t>Ընթացիկ</w:t>
            </w:r>
            <w:r w:rsidRPr="00B91B1D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r w:rsidRPr="00B91B1D">
              <w:rPr>
                <w:rFonts w:ascii="GHEA Grapalat" w:hAnsi="GHEA Grapalat" w:cs="Sylfaen"/>
                <w:b/>
                <w:sz w:val="28"/>
                <w:szCs w:val="28"/>
              </w:rPr>
              <w:t>իրավիճակը</w:t>
            </w:r>
            <w:r w:rsidRPr="00B91B1D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r w:rsidRPr="00B91B1D">
              <w:rPr>
                <w:rFonts w:ascii="GHEA Grapalat" w:hAnsi="GHEA Grapalat" w:cs="Sylfaen"/>
                <w:b/>
                <w:sz w:val="28"/>
                <w:szCs w:val="28"/>
              </w:rPr>
              <w:t>և</w:t>
            </w:r>
            <w:r w:rsidRPr="00B91B1D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r w:rsidRPr="00B91B1D">
              <w:rPr>
                <w:rFonts w:ascii="GHEA Grapalat" w:hAnsi="GHEA Grapalat" w:cs="Sylfaen"/>
                <w:b/>
                <w:sz w:val="28"/>
                <w:szCs w:val="28"/>
              </w:rPr>
              <w:t>իրավական</w:t>
            </w:r>
            <w:r w:rsidRPr="00B91B1D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r w:rsidRPr="00B91B1D">
              <w:rPr>
                <w:rFonts w:ascii="GHEA Grapalat" w:hAnsi="GHEA Grapalat" w:cs="Sylfaen"/>
                <w:b/>
                <w:sz w:val="28"/>
                <w:szCs w:val="28"/>
              </w:rPr>
              <w:t>ակտի</w:t>
            </w:r>
            <w:r w:rsidRPr="00B91B1D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r w:rsidRPr="00B91B1D">
              <w:rPr>
                <w:rFonts w:ascii="GHEA Grapalat" w:hAnsi="GHEA Grapalat" w:cs="Sylfaen"/>
                <w:b/>
                <w:sz w:val="28"/>
                <w:szCs w:val="28"/>
              </w:rPr>
              <w:t>ընդունման</w:t>
            </w:r>
            <w:r w:rsidRPr="00B91B1D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r w:rsidRPr="00B91B1D">
              <w:rPr>
                <w:rFonts w:ascii="GHEA Grapalat" w:hAnsi="GHEA Grapalat" w:cs="Sylfaen"/>
                <w:b/>
                <w:sz w:val="28"/>
                <w:szCs w:val="28"/>
              </w:rPr>
              <w:t>անհրաժեշտությունը</w:t>
            </w:r>
          </w:p>
        </w:tc>
      </w:tr>
      <w:tr w:rsidR="00B91B1D" w:rsidRPr="00B91B1D" w:rsidTr="00B91B1D">
        <w:tc>
          <w:tcPr>
            <w:tcW w:w="709" w:type="dxa"/>
          </w:tcPr>
          <w:p w:rsidR="00B91B1D" w:rsidRPr="00B91B1D" w:rsidRDefault="00B91B1D" w:rsidP="00B91B1D">
            <w:pPr>
              <w:spacing w:after="0" w:line="23" w:lineRule="atLeast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0109" w:type="dxa"/>
          </w:tcPr>
          <w:p w:rsidR="00B91B1D" w:rsidRPr="00B91B1D" w:rsidRDefault="00B91B1D" w:rsidP="00B91B1D">
            <w:pPr>
              <w:spacing w:after="0"/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t xml:space="preserve">   </w:t>
            </w:r>
            <w:r w:rsidRPr="00B91B1D"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 xml:space="preserve">    </w:t>
            </w:r>
            <w:r w:rsidRPr="00B91B1D">
              <w:rPr>
                <w:rFonts w:ascii="GHEA Grapalat" w:hAnsi="GHEA Grapalat" w:cs="Sylfaen"/>
                <w:sz w:val="28"/>
                <w:szCs w:val="28"/>
                <w:lang w:val="hy-AM"/>
              </w:rPr>
              <w:t>««Տեղական տուրքերի և վճարների մասին» Հայաստանի Հանրապետության օրենքում լրացումներ և փոփոխություններ կատարելու մասին» օրենքի ն</w:t>
            </w: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t>ախագծով</w:t>
            </w:r>
            <w:r w:rsidRPr="00B91B1D">
              <w:rPr>
                <w:rFonts w:ascii="GHEA Grapalat" w:hAnsi="GHEA Grapalat"/>
                <w:color w:val="FF0000"/>
                <w:sz w:val="28"/>
                <w:szCs w:val="28"/>
                <w:lang w:val="hy-AM"/>
              </w:rPr>
              <w:t xml:space="preserve"> </w:t>
            </w: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t xml:space="preserve">առաջարկվում է «ոգելից» բառին զուգահեռ օգտագործել «ալկոհոլային» բառը գործնականում ի հայտ եկած տարաբնույթ մեկնաբանություններից  խուսափելու համար։ Առաջարկվում է հանրային սննդի պատրաստման և իրացման օբյեկտների անալոգիայով տեղական տուրք գանձել նաև  ոգելից խմիչք և ծխախոտի արտադրանք իրացնող զվարճանքի օբյեկտներից, ապահովել «Երևան քաղաքում տեղական ինքնակառավարման մասին» ՀՀ օրենքի 96-րդ հոդվածի 1–ին մասի 3–րդ կետի պահանջի կատարման օրենսդրական հնարավորություն և հանրային սննդի պատրաստման և իրացման օբյեկտներին գործունեության թույլտվություն տալու համար սահմանել տեղական տուրք։ </w:t>
            </w:r>
          </w:p>
          <w:p w:rsidR="00B91B1D" w:rsidRPr="00B91B1D" w:rsidRDefault="00B91B1D" w:rsidP="00B91B1D">
            <w:pPr>
              <w:spacing w:after="0"/>
              <w:ind w:left="45"/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t xml:space="preserve">    Բացօթյա առևտրի թույլտվության համար նախատեսված տուրքի դրույքաչափը կախված չէ զբաղեցրած տարածքի մակերեսից, և տարբեր չափի մակերեսներ զբաղեցրած  տնտեսվարողներ, վճարելով նույն չափի գումար, հայտնվում են տարբեր մրցակցային պայմաններում, ուստի առաջարկվում է սահմանվող դրույքաչափը պայմանավորել զբաղեցրած մակերեսի չափով։</w:t>
            </w:r>
          </w:p>
          <w:p w:rsidR="00B91B1D" w:rsidRPr="00B91B1D" w:rsidRDefault="00B91B1D" w:rsidP="00B91B1D">
            <w:pPr>
              <w:spacing w:after="0"/>
              <w:jc w:val="both"/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B91B1D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 Արդյունքում` տուրքերի գանձման տեսանկյունից, անհավասար դաշտ է ստեղծվում տնտեսվարողների համար: </w:t>
            </w:r>
          </w:p>
          <w:p w:rsidR="00B91B1D" w:rsidRPr="00B91B1D" w:rsidRDefault="00B91B1D" w:rsidP="00B91B1D">
            <w:pPr>
              <w:spacing w:after="0"/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t xml:space="preserve">       Տեղական տուրքերի տեսակները և դրույքաչափերը սահմանվում են «Տեղական տուրքերի և վճարների մասին» ՀՀ օրենքով և ոլորտում </w:t>
            </w: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lastRenderedPageBreak/>
              <w:t>կարգավորում կարող է մտցվել նշյալ օրենքում փոփոխություններ և լրացումներ կատարելու միջոցով, ինչպես նաև</w:t>
            </w:r>
            <w:r w:rsidRPr="00B91B1D"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 xml:space="preserve"> «</w:t>
            </w:r>
            <w:r w:rsidRPr="00B91B1D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«Երևան քաղաքում տեղական ինքնակառավարման մասին», </w:t>
            </w:r>
            <w:r w:rsidRPr="00B91B1D"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>«</w:t>
            </w:r>
            <w:r w:rsidRPr="00B91B1D">
              <w:rPr>
                <w:rFonts w:ascii="GHEA Grapalat" w:hAnsi="GHEA Grapalat" w:cs="Sylfaen"/>
                <w:sz w:val="28"/>
                <w:szCs w:val="28"/>
                <w:lang w:val="hy-AM"/>
              </w:rPr>
              <w:t>«Տեղական ինքնակառավարման մասին»  Հայաստանի Հանրապետության  օրենքներում լրացումներ  կատարելու միջոցով</w:t>
            </w: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t>:</w:t>
            </w:r>
          </w:p>
          <w:p w:rsidR="00B91B1D" w:rsidRPr="00B91B1D" w:rsidRDefault="00B91B1D" w:rsidP="00B91B1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B91B1D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   </w:t>
            </w: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t xml:space="preserve">Օրենքների նախագծերի ընդունման անհրաժեշտությունը  պայմանավորված է </w:t>
            </w:r>
            <w:r w:rsidRPr="00B91B1D">
              <w:rPr>
                <w:rFonts w:ascii="GHEA Grapalat" w:hAnsi="GHEA Grapalat" w:cs="Sylfaen"/>
                <w:sz w:val="28"/>
                <w:szCs w:val="28"/>
                <w:lang w:val="hy-AM"/>
              </w:rPr>
              <w:t>գործող օրենսդրության մեջ առկա տարընթերցումները վերացմամբ և գործունեության որոշ տեսակների համար թույլտվության ստացման նախատեսմամբ և դրանց համար տեղական տուրքի վճարմամբ։</w:t>
            </w:r>
          </w:p>
          <w:p w:rsidR="00B91B1D" w:rsidRPr="00B91B1D" w:rsidRDefault="00B91B1D" w:rsidP="00B91B1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B91B1D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 Առանց թույլտվության հասարակական սննդի կազմակերպման և իրացման ու առանց թույլտվության Հայաստանի Հանրապետության</w:t>
            </w: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t xml:space="preserve"> վարչատարածքային միավորների անվանումները ֆիրմային անվանումներում  oգտագործելու համար պատասխանատվություն </w:t>
            </w:r>
            <w:r w:rsidRPr="00B91B1D">
              <w:rPr>
                <w:rFonts w:ascii="GHEA Grapalat" w:hAnsi="GHEA Grapalat" w:cs="Sylfaen"/>
                <w:sz w:val="28"/>
                <w:szCs w:val="28"/>
                <w:lang w:val="hy-AM"/>
              </w:rPr>
              <w:t>ՀՀ վարչական  իրավախախտումների վերաբերյալ օրենսգրքով սահմանված չէ և արդյունքում  նմանօրինակ իրավախախտումների կանխման նպատակով  դրանք  կատարող անձանց  նկատմամբ ներգործության իրավական համապատասխան լծակներ չկան։</w:t>
            </w:r>
          </w:p>
        </w:tc>
      </w:tr>
      <w:tr w:rsidR="00B91B1D" w:rsidRPr="00B91B1D" w:rsidTr="00B91B1D">
        <w:tc>
          <w:tcPr>
            <w:tcW w:w="709" w:type="dxa"/>
          </w:tcPr>
          <w:p w:rsidR="00B91B1D" w:rsidRPr="00B91B1D" w:rsidRDefault="00B91B1D" w:rsidP="00B91B1D">
            <w:pPr>
              <w:spacing w:after="0" w:line="23" w:lineRule="atLeast"/>
              <w:rPr>
                <w:rFonts w:ascii="GHEA Grapalat" w:hAnsi="GHEA Grapalat"/>
                <w:sz w:val="28"/>
                <w:szCs w:val="28"/>
              </w:rPr>
            </w:pP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lastRenderedPageBreak/>
              <w:t>2</w:t>
            </w:r>
            <w:r w:rsidRPr="00B91B1D">
              <w:rPr>
                <w:rFonts w:ascii="GHEA Grapalat" w:hAnsi="GHEA Grapalat"/>
                <w:sz w:val="28"/>
                <w:szCs w:val="28"/>
              </w:rPr>
              <w:t>.</w:t>
            </w:r>
          </w:p>
        </w:tc>
        <w:tc>
          <w:tcPr>
            <w:tcW w:w="10109" w:type="dxa"/>
          </w:tcPr>
          <w:p w:rsidR="00B91B1D" w:rsidRPr="00B91B1D" w:rsidRDefault="00B91B1D" w:rsidP="00B91B1D">
            <w:pPr>
              <w:spacing w:after="0" w:line="23" w:lineRule="atLeast"/>
              <w:rPr>
                <w:rFonts w:ascii="GHEA Grapalat" w:hAnsi="GHEA Grapalat"/>
                <w:sz w:val="28"/>
                <w:szCs w:val="28"/>
              </w:rPr>
            </w:pPr>
            <w:r w:rsidRPr="00B91B1D">
              <w:rPr>
                <w:rFonts w:ascii="GHEA Grapalat" w:hAnsi="GHEA Grapalat" w:cs="Sylfaen"/>
                <w:b/>
                <w:sz w:val="28"/>
                <w:szCs w:val="28"/>
              </w:rPr>
              <w:t>Առաջարկվող</w:t>
            </w:r>
            <w:r w:rsidRPr="00B91B1D">
              <w:rPr>
                <w:rFonts w:ascii="GHEA Grapalat" w:hAnsi="GHEA Grapalat"/>
                <w:b/>
                <w:sz w:val="28"/>
                <w:szCs w:val="28"/>
                <w:lang w:val="af-ZA"/>
              </w:rPr>
              <w:t xml:space="preserve"> </w:t>
            </w:r>
            <w:r w:rsidRPr="00B91B1D">
              <w:rPr>
                <w:rFonts w:ascii="GHEA Grapalat" w:hAnsi="GHEA Grapalat" w:cs="Sylfaen"/>
                <w:b/>
                <w:sz w:val="28"/>
                <w:szCs w:val="28"/>
              </w:rPr>
              <w:t>կարգավորման</w:t>
            </w:r>
            <w:r w:rsidRPr="00B91B1D">
              <w:rPr>
                <w:rFonts w:ascii="GHEA Grapalat" w:hAnsi="GHEA Grapalat"/>
                <w:b/>
                <w:sz w:val="28"/>
                <w:szCs w:val="28"/>
                <w:lang w:val="af-ZA"/>
              </w:rPr>
              <w:t xml:space="preserve"> </w:t>
            </w:r>
            <w:r w:rsidRPr="00B91B1D">
              <w:rPr>
                <w:rFonts w:ascii="GHEA Grapalat" w:hAnsi="GHEA Grapalat" w:cs="Sylfaen"/>
                <w:b/>
                <w:sz w:val="28"/>
                <w:szCs w:val="28"/>
              </w:rPr>
              <w:t>բնույթը</w:t>
            </w:r>
          </w:p>
        </w:tc>
      </w:tr>
      <w:tr w:rsidR="00B91B1D" w:rsidRPr="00B91B1D" w:rsidTr="00B91B1D">
        <w:tc>
          <w:tcPr>
            <w:tcW w:w="709" w:type="dxa"/>
          </w:tcPr>
          <w:p w:rsidR="00B91B1D" w:rsidRPr="00B91B1D" w:rsidRDefault="00B91B1D" w:rsidP="00B91B1D">
            <w:pPr>
              <w:spacing w:after="0" w:line="23" w:lineRule="atLeast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0109" w:type="dxa"/>
          </w:tcPr>
          <w:p w:rsidR="00B91B1D" w:rsidRPr="00B91B1D" w:rsidRDefault="00B91B1D" w:rsidP="00B91B1D">
            <w:pPr>
              <w:spacing w:after="0"/>
              <w:jc w:val="both"/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t xml:space="preserve">   </w:t>
            </w:r>
            <w:r w:rsidRPr="00B91B1D">
              <w:rPr>
                <w:rFonts w:ascii="GHEA Grapalat" w:hAnsi="GHEA Grapalat" w:cs="Sylfaen"/>
                <w:sz w:val="28"/>
                <w:szCs w:val="28"/>
                <w:lang w:val="hy-AM"/>
              </w:rPr>
              <w:t>Առաջարկվող նախագծերի նպատակն է գործող օրենսդրության մեջ առկա տարընթերցումները վերացնել, նոր ձևակերպումների  միջոցով հստակեցնել առևտրի և ծառայությունների ոլորտում տեղական ինքնակառավարման մարմինների և տնտեսվարող սուբյեկտների լիազորություններն ու պարտականությունները, գործունեության որոշ տեսակների համար նախատեսել  թույլտվության ստացում, տեղական տուրքի վճարում։</w:t>
            </w:r>
          </w:p>
          <w:p w:rsidR="00B91B1D" w:rsidRPr="00B91B1D" w:rsidRDefault="00B91B1D" w:rsidP="00B91B1D">
            <w:pPr>
              <w:spacing w:after="0"/>
              <w:ind w:firstLine="360"/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t xml:space="preserve">Կարգավորման խնդիրն է «Տեղական տուրքերի և վճարների մասին» ՀՀ օրենքում լրացումներ և փոփոխություններ կատարելը, մասնավորապես տեղական տուրքերի դրույքաչափերի նկատմամբ կիրառվող գործակիցների մեծացմամբ ապահովել ըստ համայնքների տնտեսական զարգացման ներուժի տարբերակման ավելի լայն տիրույթ, դրան զուգահեռ կստեղծվի մրցակցային հավասար դաշտ բոլոր տնտեսվարողների համար: Հետևանքը` զգալիորեն կաճի համայնքի բյուջեի մուտքերը: </w:t>
            </w:r>
          </w:p>
          <w:p w:rsidR="00B91B1D" w:rsidRPr="00B91B1D" w:rsidRDefault="00B91B1D" w:rsidP="00B91B1D">
            <w:pPr>
              <w:spacing w:after="0"/>
              <w:ind w:firstLine="360"/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t xml:space="preserve">Նախագիծը նպատակ ունի  քաղաքաշինական քաղաքականության իրականացման և առևտրի ոլորտի զարգացման համար լրացուցիչ գործիքի ստեղծում: Դրույքաչափերի նկատմամբ կիրառվող գործակիցների մեծացմամբ հնարավորություն  կտա` ըստ գոտիավորման, ապահովել քաղաքի տարբեր շրջանների հավասարաչափ տնտեսական զարգացումը` </w:t>
            </w: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lastRenderedPageBreak/>
              <w:t>(դրույքաչափերի նկատմամբ կիրառվող գործակիցների մեծացմամբ զուգահեռ կիրառել վարչական շրջանների գոտիավորման սկզբունքը) և «Երևան քաղաքում տեղական ինքնակառավարման մասին» ՀՀ օրենքի 96-րդ հոդվածի   1–ին մասի 3–րդ կետի պահանջի կատարումը։</w:t>
            </w:r>
          </w:p>
          <w:p w:rsidR="00B91B1D" w:rsidRPr="00B91B1D" w:rsidRDefault="00B91B1D" w:rsidP="00B91B1D">
            <w:pPr>
              <w:spacing w:after="0"/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t xml:space="preserve">  «Ֆիրմային անվանումների մասին» ՀՀ օրենքի 6–րդ հոդվածի       3–րդ կետի համաձայն՝ ֆիրմային անվանումների մեջ տարբերակող նշանակության անուններում «Հայ», «Հայաuտան», «հայկական» բառերը և դրանց թարգմանությունները, Հայաuտանի Հանրապետության վարչատարածքային միավորների անվանումները, ինչպեu նաև ֆիրմային անվանումների մեջ հանրահայտ անձի լրիվ կամ կրճատ անունը` նրա մահվան և ժառանգներ չունենալու դեպքում, կարող են oգտագործվել միայն Հայաuտանի Հանրապետության կառավարության uահմանած կարգով:</w:t>
            </w:r>
          </w:p>
          <w:p w:rsidR="00B91B1D" w:rsidRPr="00B91B1D" w:rsidRDefault="00B91B1D" w:rsidP="00B91B1D">
            <w:pPr>
              <w:spacing w:after="0"/>
              <w:jc w:val="both"/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</w:pP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t>ՀՀ կառավարության 2000թվականի հունիսի 7-ի  Հ.289 որոշմամբ հաստատված  «Ֆիրմային անվանումներում թույլտվություն պահանջող անունների ու անվանումների օգտագործման կարգի» 3-րդ կետով սահմանվում է, որ եթե Հայաuտանի Հանրապետության վարչատարածքային միավորի անվանման oգտագործմամբ ֆիրմային անվանումն իրավաբանական անձը բնորոշում է որպեu տվյալ վարչատարածքային նշանակության uուբյեկտ, կամ եթե վարչատարածքային միավորի անվանումն oգտագործվում է որպեu ֆիրմային անվանման` տարբերակող նշանակության անուն, ապա անհրաժեշտ է uտանալ մարզի անվանման համար` համապատաuխան մարզպետի, «Երևան» բառն oգտագործելու համար` Երևանի քաղաքապետի, Հայաuտանի Հանրապետության այլ քաղաքների ու գյուղերի անվանումների համար` համապատաuխան քաղաքապետի կամ գյուղապետի թույլտվությունը:</w:t>
            </w:r>
            <w:r w:rsidRPr="00B91B1D"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 xml:space="preserve"> </w:t>
            </w:r>
          </w:p>
          <w:p w:rsidR="00B91B1D" w:rsidRPr="00B91B1D" w:rsidRDefault="00B91B1D" w:rsidP="00B91B1D">
            <w:pPr>
              <w:spacing w:after="0"/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B91B1D"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 xml:space="preserve">    «</w:t>
            </w:r>
            <w:r w:rsidRPr="00B91B1D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«Երևան քաղաքում տեղական ինքնակառավարման մասին» ՀՀ օրենքի     52-րդ հոդվածը և </w:t>
            </w:r>
            <w:r w:rsidRPr="00B91B1D"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>«</w:t>
            </w:r>
            <w:r w:rsidRPr="00B91B1D">
              <w:rPr>
                <w:rFonts w:ascii="GHEA Grapalat" w:hAnsi="GHEA Grapalat" w:cs="Sylfaen"/>
                <w:sz w:val="28"/>
                <w:szCs w:val="28"/>
                <w:lang w:val="hy-AM"/>
              </w:rPr>
              <w:t>«Տեղական ինքնակառավարման մասին»  Հայաստանի Հանրապետության  օրենքի 32-րդ  և 40-րդ հոդվածները լրացվում են համապատասխան կետերով</w:t>
            </w: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t>:</w:t>
            </w:r>
          </w:p>
        </w:tc>
      </w:tr>
      <w:tr w:rsidR="00B91B1D" w:rsidRPr="00B91B1D" w:rsidTr="00B91B1D">
        <w:tc>
          <w:tcPr>
            <w:tcW w:w="709" w:type="dxa"/>
          </w:tcPr>
          <w:p w:rsidR="00B91B1D" w:rsidRPr="00B91B1D" w:rsidRDefault="00B91B1D" w:rsidP="00B91B1D">
            <w:pPr>
              <w:spacing w:after="0" w:line="23" w:lineRule="atLeast"/>
              <w:rPr>
                <w:rFonts w:ascii="GHEA Grapalat" w:hAnsi="GHEA Grapalat"/>
                <w:sz w:val="28"/>
                <w:szCs w:val="28"/>
              </w:rPr>
            </w:pP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lastRenderedPageBreak/>
              <w:t>3</w:t>
            </w:r>
            <w:r w:rsidRPr="00B91B1D">
              <w:rPr>
                <w:rFonts w:ascii="GHEA Grapalat" w:hAnsi="GHEA Grapalat"/>
                <w:sz w:val="28"/>
                <w:szCs w:val="28"/>
              </w:rPr>
              <w:t>.</w:t>
            </w:r>
          </w:p>
        </w:tc>
        <w:tc>
          <w:tcPr>
            <w:tcW w:w="10109" w:type="dxa"/>
          </w:tcPr>
          <w:p w:rsidR="00B91B1D" w:rsidRPr="00B91B1D" w:rsidRDefault="00B91B1D" w:rsidP="00B91B1D">
            <w:pPr>
              <w:spacing w:after="0"/>
              <w:jc w:val="both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B91B1D">
              <w:rPr>
                <w:rFonts w:ascii="GHEA Grapalat" w:hAnsi="GHEA Grapalat" w:cs="Sylfaen"/>
                <w:b/>
                <w:sz w:val="28"/>
                <w:szCs w:val="28"/>
              </w:rPr>
              <w:t>Նախագծի</w:t>
            </w:r>
            <w:r w:rsidRPr="00B91B1D">
              <w:rPr>
                <w:rFonts w:ascii="GHEA Grapalat" w:hAnsi="GHEA Grapalat"/>
                <w:b/>
                <w:sz w:val="28"/>
                <w:szCs w:val="28"/>
                <w:lang w:val="af-ZA"/>
              </w:rPr>
              <w:t xml:space="preserve"> </w:t>
            </w:r>
            <w:r w:rsidRPr="00B91B1D">
              <w:rPr>
                <w:rFonts w:ascii="GHEA Grapalat" w:hAnsi="GHEA Grapalat" w:cs="Sylfaen"/>
                <w:b/>
                <w:sz w:val="28"/>
                <w:szCs w:val="28"/>
              </w:rPr>
              <w:t>մշակման</w:t>
            </w:r>
            <w:r w:rsidRPr="00B91B1D">
              <w:rPr>
                <w:rFonts w:ascii="GHEA Grapalat" w:hAnsi="GHEA Grapalat"/>
                <w:b/>
                <w:sz w:val="28"/>
                <w:szCs w:val="28"/>
                <w:lang w:val="af-ZA"/>
              </w:rPr>
              <w:t xml:space="preserve"> </w:t>
            </w:r>
            <w:r w:rsidRPr="00B91B1D">
              <w:rPr>
                <w:rFonts w:ascii="GHEA Grapalat" w:hAnsi="GHEA Grapalat" w:cs="Sylfaen"/>
                <w:b/>
                <w:sz w:val="28"/>
                <w:szCs w:val="28"/>
              </w:rPr>
              <w:t>գործընթացում</w:t>
            </w:r>
            <w:r w:rsidRPr="00B91B1D">
              <w:rPr>
                <w:rFonts w:ascii="GHEA Grapalat" w:hAnsi="GHEA Grapalat"/>
                <w:b/>
                <w:sz w:val="28"/>
                <w:szCs w:val="28"/>
                <w:lang w:val="af-ZA"/>
              </w:rPr>
              <w:t xml:space="preserve"> </w:t>
            </w:r>
            <w:r w:rsidRPr="00B91B1D">
              <w:rPr>
                <w:rFonts w:ascii="GHEA Grapalat" w:hAnsi="GHEA Grapalat" w:cs="Sylfaen"/>
                <w:b/>
                <w:sz w:val="28"/>
                <w:szCs w:val="28"/>
              </w:rPr>
              <w:t>ներգրավված</w:t>
            </w:r>
            <w:r w:rsidRPr="00B91B1D">
              <w:rPr>
                <w:rFonts w:ascii="GHEA Grapalat" w:hAnsi="GHEA Grapalat"/>
                <w:b/>
                <w:sz w:val="28"/>
                <w:szCs w:val="28"/>
                <w:lang w:val="af-ZA"/>
              </w:rPr>
              <w:t xml:space="preserve"> </w:t>
            </w:r>
            <w:r w:rsidRPr="00B91B1D">
              <w:rPr>
                <w:rFonts w:ascii="GHEA Grapalat" w:hAnsi="GHEA Grapalat" w:cs="Sylfaen"/>
                <w:b/>
                <w:sz w:val="28"/>
                <w:szCs w:val="28"/>
              </w:rPr>
              <w:t>ինստիտուտները</w:t>
            </w:r>
            <w:r w:rsidRPr="00B91B1D">
              <w:rPr>
                <w:rFonts w:ascii="GHEA Grapalat" w:hAnsi="GHEA Grapalat"/>
                <w:b/>
                <w:sz w:val="28"/>
                <w:szCs w:val="28"/>
                <w:lang w:val="af-ZA"/>
              </w:rPr>
              <w:t xml:space="preserve"> </w:t>
            </w:r>
            <w:r w:rsidRPr="00B91B1D">
              <w:rPr>
                <w:rFonts w:ascii="GHEA Grapalat" w:hAnsi="GHEA Grapalat" w:cs="Sylfaen"/>
                <w:b/>
                <w:sz w:val="28"/>
                <w:szCs w:val="28"/>
              </w:rPr>
              <w:t>և</w:t>
            </w:r>
            <w:r w:rsidRPr="00B91B1D">
              <w:rPr>
                <w:rFonts w:ascii="GHEA Grapalat" w:hAnsi="GHEA Grapalat"/>
                <w:b/>
                <w:sz w:val="28"/>
                <w:szCs w:val="28"/>
                <w:lang w:val="af-ZA"/>
              </w:rPr>
              <w:t xml:space="preserve"> </w:t>
            </w:r>
            <w:r w:rsidRPr="00B91B1D">
              <w:rPr>
                <w:rFonts w:ascii="GHEA Grapalat" w:hAnsi="GHEA Grapalat" w:cs="Sylfaen"/>
                <w:b/>
                <w:sz w:val="28"/>
                <w:szCs w:val="28"/>
              </w:rPr>
              <w:t>անձիք</w:t>
            </w:r>
          </w:p>
        </w:tc>
      </w:tr>
      <w:tr w:rsidR="00B91B1D" w:rsidRPr="00B91B1D" w:rsidTr="00B91B1D">
        <w:tc>
          <w:tcPr>
            <w:tcW w:w="709" w:type="dxa"/>
          </w:tcPr>
          <w:p w:rsidR="00B91B1D" w:rsidRPr="00B91B1D" w:rsidRDefault="00B91B1D" w:rsidP="00B91B1D">
            <w:pPr>
              <w:spacing w:after="0" w:line="23" w:lineRule="atLeast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0109" w:type="dxa"/>
          </w:tcPr>
          <w:p w:rsidR="00B91B1D" w:rsidRPr="00B91B1D" w:rsidRDefault="00B91B1D" w:rsidP="00B91B1D">
            <w:pPr>
              <w:spacing w:after="0"/>
              <w:jc w:val="both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B91B1D">
              <w:rPr>
                <w:rFonts w:ascii="GHEA Grapalat" w:hAnsi="GHEA Grapalat" w:cs="Sylfaen"/>
                <w:sz w:val="28"/>
                <w:szCs w:val="28"/>
              </w:rPr>
              <w:t>Նախագիծը</w:t>
            </w:r>
            <w:r w:rsidRPr="00B91B1D">
              <w:rPr>
                <w:rFonts w:ascii="GHEA Grapalat" w:hAnsi="GHEA Grapalat"/>
                <w:sz w:val="28"/>
                <w:szCs w:val="28"/>
                <w:lang w:val="af-ZA"/>
              </w:rPr>
              <w:t xml:space="preserve"> </w:t>
            </w:r>
            <w:r w:rsidRPr="00B91B1D">
              <w:rPr>
                <w:rFonts w:ascii="GHEA Grapalat" w:hAnsi="GHEA Grapalat" w:cs="Sylfaen"/>
                <w:sz w:val="28"/>
                <w:szCs w:val="28"/>
              </w:rPr>
              <w:t>մշակվել</w:t>
            </w:r>
            <w:r w:rsidRPr="00B91B1D">
              <w:rPr>
                <w:rFonts w:ascii="GHEA Grapalat" w:hAnsi="GHEA Grapalat"/>
                <w:sz w:val="28"/>
                <w:szCs w:val="28"/>
                <w:lang w:val="af-ZA"/>
              </w:rPr>
              <w:t xml:space="preserve"> </w:t>
            </w:r>
            <w:r w:rsidRPr="00B91B1D">
              <w:rPr>
                <w:rFonts w:ascii="GHEA Grapalat" w:hAnsi="GHEA Grapalat" w:cs="Sylfaen"/>
                <w:sz w:val="28"/>
                <w:szCs w:val="28"/>
              </w:rPr>
              <w:t>է</w:t>
            </w:r>
            <w:r w:rsidRPr="00B91B1D">
              <w:rPr>
                <w:rFonts w:ascii="GHEA Grapalat" w:hAnsi="GHEA Grapalat"/>
                <w:sz w:val="28"/>
                <w:szCs w:val="28"/>
                <w:lang w:val="af-ZA"/>
              </w:rPr>
              <w:t xml:space="preserve"> </w:t>
            </w:r>
            <w:r w:rsidRPr="00B91B1D">
              <w:rPr>
                <w:rFonts w:ascii="GHEA Grapalat" w:hAnsi="GHEA Grapalat" w:cs="Sylfaen"/>
                <w:sz w:val="28"/>
                <w:szCs w:val="28"/>
              </w:rPr>
              <w:t>Երևանի</w:t>
            </w:r>
            <w:r w:rsidRPr="00B91B1D">
              <w:rPr>
                <w:rFonts w:ascii="GHEA Grapalat" w:hAnsi="GHEA Grapalat"/>
                <w:sz w:val="28"/>
                <w:szCs w:val="28"/>
                <w:lang w:val="af-ZA"/>
              </w:rPr>
              <w:t xml:space="preserve"> </w:t>
            </w:r>
            <w:r w:rsidRPr="00B91B1D">
              <w:rPr>
                <w:rFonts w:ascii="GHEA Grapalat" w:hAnsi="GHEA Grapalat" w:cs="Sylfaen"/>
                <w:sz w:val="28"/>
                <w:szCs w:val="28"/>
              </w:rPr>
              <w:t>քաղաքապետարանի</w:t>
            </w:r>
            <w:r w:rsidRPr="00B91B1D">
              <w:rPr>
                <w:rFonts w:ascii="GHEA Grapalat" w:hAnsi="GHEA Grapalat"/>
                <w:sz w:val="28"/>
                <w:szCs w:val="28"/>
                <w:lang w:val="af-ZA"/>
              </w:rPr>
              <w:t xml:space="preserve"> </w:t>
            </w:r>
            <w:r w:rsidRPr="00B91B1D">
              <w:rPr>
                <w:rFonts w:ascii="GHEA Grapalat" w:hAnsi="GHEA Grapalat" w:cs="Sylfaen"/>
                <w:sz w:val="28"/>
                <w:szCs w:val="28"/>
              </w:rPr>
              <w:t>աշխատակազմի</w:t>
            </w:r>
            <w:r w:rsidRPr="00B91B1D">
              <w:rPr>
                <w:rFonts w:ascii="GHEA Grapalat" w:hAnsi="GHEA Grapalat"/>
                <w:sz w:val="28"/>
                <w:szCs w:val="28"/>
                <w:lang w:val="af-ZA"/>
              </w:rPr>
              <w:t xml:space="preserve"> </w:t>
            </w:r>
            <w:r w:rsidRPr="00B91B1D">
              <w:rPr>
                <w:rFonts w:ascii="GHEA Grapalat" w:hAnsi="GHEA Grapalat" w:cs="Sylfaen"/>
                <w:sz w:val="28"/>
                <w:szCs w:val="28"/>
              </w:rPr>
              <w:t>կողմից։</w:t>
            </w:r>
          </w:p>
        </w:tc>
      </w:tr>
      <w:tr w:rsidR="00B91B1D" w:rsidRPr="00B91B1D" w:rsidTr="00B91B1D">
        <w:tc>
          <w:tcPr>
            <w:tcW w:w="709" w:type="dxa"/>
          </w:tcPr>
          <w:p w:rsidR="00B91B1D" w:rsidRPr="00B91B1D" w:rsidRDefault="00B91B1D" w:rsidP="00B91B1D">
            <w:pPr>
              <w:spacing w:after="0" w:line="23" w:lineRule="atLeast"/>
              <w:rPr>
                <w:rFonts w:ascii="GHEA Grapalat" w:hAnsi="GHEA Grapalat"/>
                <w:sz w:val="28"/>
                <w:szCs w:val="28"/>
              </w:rPr>
            </w:pP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t>4</w:t>
            </w:r>
            <w:r w:rsidRPr="00B91B1D">
              <w:rPr>
                <w:rFonts w:ascii="GHEA Grapalat" w:hAnsi="GHEA Grapalat"/>
                <w:sz w:val="28"/>
                <w:szCs w:val="28"/>
              </w:rPr>
              <w:t>.</w:t>
            </w:r>
          </w:p>
        </w:tc>
        <w:tc>
          <w:tcPr>
            <w:tcW w:w="10109" w:type="dxa"/>
          </w:tcPr>
          <w:p w:rsidR="00B91B1D" w:rsidRPr="00B91B1D" w:rsidRDefault="00B91B1D" w:rsidP="00B91B1D">
            <w:pPr>
              <w:spacing w:after="0" w:line="23" w:lineRule="atLeast"/>
              <w:rPr>
                <w:rFonts w:ascii="GHEA Grapalat" w:hAnsi="GHEA Grapalat"/>
                <w:b/>
                <w:sz w:val="28"/>
                <w:szCs w:val="28"/>
              </w:rPr>
            </w:pPr>
            <w:r w:rsidRPr="00B91B1D">
              <w:rPr>
                <w:rFonts w:ascii="GHEA Grapalat" w:hAnsi="GHEA Grapalat"/>
                <w:b/>
                <w:sz w:val="28"/>
                <w:szCs w:val="28"/>
              </w:rPr>
              <w:t>Ակնկալվող արդյունքը</w:t>
            </w:r>
          </w:p>
        </w:tc>
      </w:tr>
      <w:tr w:rsidR="00B91B1D" w:rsidRPr="00B91B1D" w:rsidTr="00B91B1D">
        <w:tc>
          <w:tcPr>
            <w:tcW w:w="709" w:type="dxa"/>
          </w:tcPr>
          <w:p w:rsidR="00B91B1D" w:rsidRPr="00B91B1D" w:rsidRDefault="00B91B1D" w:rsidP="00B91B1D">
            <w:pPr>
              <w:spacing w:after="0" w:line="23" w:lineRule="atLeast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0109" w:type="dxa"/>
          </w:tcPr>
          <w:p w:rsidR="00B91B1D" w:rsidRPr="00B91B1D" w:rsidRDefault="00B91B1D" w:rsidP="00B91B1D">
            <w:pPr>
              <w:spacing w:after="0"/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t xml:space="preserve">     Առաջարկվող նախագծերը կնպաստեն օրենքով սահմանված կարգով </w:t>
            </w: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lastRenderedPageBreak/>
              <w:t>տեղական տուրք վճարող ֆիզիկական և իրավաբանական անձանց և տեղական ինքնակառավարման մարմինների հարաբերությունների կարգավորմանը տեղական տուրքերի սահմանման և վճարման հարցում։</w:t>
            </w:r>
            <w:r w:rsidRPr="00B91B1D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 Միաժամանակ հավասար մրցակցային պայմաններ կստեղծվի տնտեսվարողների համար։</w:t>
            </w:r>
          </w:p>
          <w:p w:rsidR="00B91B1D" w:rsidRPr="00B91B1D" w:rsidRDefault="00B91B1D" w:rsidP="00B91B1D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Times New Roman"/>
                <w:sz w:val="28"/>
                <w:szCs w:val="28"/>
                <w:lang w:val="hy-AM" w:eastAsia="en-US"/>
              </w:rPr>
            </w:pPr>
            <w:r w:rsidRPr="00B91B1D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     Առաջարկվող փոփոխությունների  և լրացումների արդյունքում համայնքային բյուջեն կունենա հավելյալ մուտքեր, իսկ</w:t>
            </w: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B91B1D">
              <w:rPr>
                <w:rFonts w:ascii="GHEA Grapalat" w:hAnsi="GHEA Grapalat" w:cs="IRTEK Courier"/>
                <w:sz w:val="28"/>
                <w:szCs w:val="28"/>
                <w:lang w:val="hy-AM"/>
              </w:rPr>
              <w:t xml:space="preserve"> առանց </w:t>
            </w:r>
            <w:r w:rsidRPr="00B91B1D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 թույլտվության հասարակական սննդի կազմակերպման և իրացման, ինչպես նաև առանց թույլտվության Հայաստանի Հանրապետության</w:t>
            </w:r>
            <w:r w:rsidRPr="00B91B1D">
              <w:rPr>
                <w:rFonts w:ascii="GHEA Grapalat" w:hAnsi="GHEA Grapalat"/>
                <w:sz w:val="28"/>
                <w:szCs w:val="28"/>
                <w:lang w:val="hy-AM"/>
              </w:rPr>
              <w:t xml:space="preserve"> վարչատարածքային միավորների անվանումները ֆիրմային անվանումներում  oգտագործելու ւ դեպքերում պատասխանատվություն սահմանելու նպատակ է հետապնդում։ </w:t>
            </w:r>
          </w:p>
          <w:p w:rsidR="00B91B1D" w:rsidRPr="00B91B1D" w:rsidRDefault="00B91B1D" w:rsidP="00B91B1D">
            <w:pPr>
              <w:spacing w:after="0" w:line="23" w:lineRule="atLeast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</w:tbl>
    <w:p w:rsidR="00BE08E2" w:rsidRPr="00B91B1D" w:rsidRDefault="00BE08E2" w:rsidP="00BE08E2">
      <w:pPr>
        <w:rPr>
          <w:rFonts w:ascii="GHEA Grapalat" w:hAnsi="GHEA Grapalat"/>
          <w:sz w:val="28"/>
          <w:szCs w:val="28"/>
          <w:lang w:val="en-US"/>
        </w:rPr>
      </w:pPr>
    </w:p>
    <w:p w:rsidR="004678EA" w:rsidRPr="00B91B1D" w:rsidRDefault="004678EA" w:rsidP="00BE08E2">
      <w:pPr>
        <w:pStyle w:val="Header"/>
        <w:tabs>
          <w:tab w:val="left" w:pos="708"/>
        </w:tabs>
        <w:rPr>
          <w:rFonts w:ascii="GHEA Grapalat" w:hAnsi="GHEA Grapalat"/>
          <w:sz w:val="28"/>
          <w:szCs w:val="28"/>
          <w:lang w:val="hy-AM"/>
        </w:rPr>
      </w:pPr>
    </w:p>
    <w:p w:rsidR="00B91B1D" w:rsidRPr="00B91B1D" w:rsidRDefault="00B91B1D" w:rsidP="00B91B1D">
      <w:pPr>
        <w:jc w:val="right"/>
        <w:rPr>
          <w:rFonts w:ascii="GHEA Grapalat" w:hAnsi="GHEA Grapalat" w:cs="Sylfaen"/>
          <w:b/>
          <w:i/>
          <w:sz w:val="28"/>
          <w:szCs w:val="28"/>
        </w:rPr>
      </w:pPr>
      <w:r w:rsidRPr="00B91B1D">
        <w:rPr>
          <w:rFonts w:ascii="GHEA Grapalat" w:hAnsi="GHEA Grapalat" w:cs="Sylfaen"/>
          <w:sz w:val="28"/>
          <w:szCs w:val="28"/>
        </w:rPr>
        <w:t>Երևանի</w:t>
      </w:r>
      <w:r w:rsidRPr="00B91B1D">
        <w:rPr>
          <w:rFonts w:ascii="GHEA Grapalat" w:hAnsi="GHEA Grapalat" w:cs="Calibri"/>
          <w:sz w:val="28"/>
          <w:szCs w:val="28"/>
        </w:rPr>
        <w:t xml:space="preserve"> </w:t>
      </w:r>
      <w:r w:rsidRPr="00B91B1D">
        <w:rPr>
          <w:rFonts w:ascii="GHEA Grapalat" w:hAnsi="GHEA Grapalat" w:cs="Sylfaen"/>
          <w:sz w:val="28"/>
          <w:szCs w:val="28"/>
        </w:rPr>
        <w:t xml:space="preserve">քաղաքապետ </w:t>
      </w:r>
      <w:r w:rsidRPr="00B91B1D">
        <w:rPr>
          <w:rFonts w:ascii="GHEA Grapalat" w:hAnsi="GHEA Grapalat" w:cs="Sylfaen"/>
          <w:b/>
          <w:i/>
          <w:sz w:val="28"/>
          <w:szCs w:val="28"/>
        </w:rPr>
        <w:t>Տարոն Մարգարյան</w:t>
      </w:r>
    </w:p>
    <w:p w:rsidR="00BE08E2" w:rsidRPr="00B91B1D" w:rsidRDefault="00BE08E2" w:rsidP="00BE08E2">
      <w:pPr>
        <w:pStyle w:val="Header"/>
        <w:tabs>
          <w:tab w:val="left" w:pos="708"/>
        </w:tabs>
        <w:rPr>
          <w:rFonts w:ascii="GHEA Grapalat" w:hAnsi="GHEA Grapalat"/>
          <w:b/>
          <w:sz w:val="28"/>
          <w:szCs w:val="28"/>
          <w:lang w:val="hy-AM"/>
        </w:rPr>
      </w:pPr>
    </w:p>
    <w:p w:rsidR="00BE08E2" w:rsidRPr="00B91B1D" w:rsidRDefault="00BE08E2" w:rsidP="00BE08E2">
      <w:pPr>
        <w:pStyle w:val="Header"/>
        <w:tabs>
          <w:tab w:val="left" w:pos="708"/>
        </w:tabs>
        <w:rPr>
          <w:rFonts w:ascii="GHEA Grapalat" w:hAnsi="GHEA Grapalat"/>
          <w:sz w:val="28"/>
          <w:szCs w:val="28"/>
          <w:lang w:val="hy-AM"/>
        </w:rPr>
      </w:pPr>
    </w:p>
    <w:p w:rsidR="00BE08E2" w:rsidRPr="00B91B1D" w:rsidRDefault="00BE08E2" w:rsidP="00BE08E2">
      <w:pPr>
        <w:pStyle w:val="Header"/>
        <w:tabs>
          <w:tab w:val="left" w:pos="708"/>
        </w:tabs>
        <w:rPr>
          <w:rFonts w:ascii="GHEA Grapalat" w:hAnsi="GHEA Grapalat"/>
          <w:sz w:val="28"/>
          <w:szCs w:val="28"/>
          <w:lang w:val="hy-AM"/>
        </w:rPr>
      </w:pPr>
    </w:p>
    <w:p w:rsidR="00BE08E2" w:rsidRPr="00B91B1D" w:rsidRDefault="00BE08E2" w:rsidP="00BE08E2">
      <w:pPr>
        <w:pStyle w:val="Header"/>
        <w:tabs>
          <w:tab w:val="left" w:pos="708"/>
        </w:tabs>
        <w:rPr>
          <w:rFonts w:ascii="GHEA Grapalat" w:hAnsi="GHEA Grapalat"/>
          <w:sz w:val="28"/>
          <w:szCs w:val="28"/>
          <w:lang w:val="hy-AM"/>
        </w:rPr>
      </w:pPr>
    </w:p>
    <w:p w:rsidR="00BE08E2" w:rsidRPr="00B91B1D" w:rsidRDefault="00BE08E2" w:rsidP="00BE08E2">
      <w:pPr>
        <w:pStyle w:val="Header"/>
        <w:tabs>
          <w:tab w:val="left" w:pos="708"/>
        </w:tabs>
        <w:rPr>
          <w:rFonts w:ascii="GHEA Grapalat" w:hAnsi="GHEA Grapalat"/>
          <w:sz w:val="28"/>
          <w:szCs w:val="28"/>
          <w:lang w:val="hy-AM"/>
        </w:rPr>
      </w:pPr>
    </w:p>
    <w:p w:rsidR="00BE08E2" w:rsidRPr="00B91B1D" w:rsidRDefault="00BE08E2" w:rsidP="00BE08E2">
      <w:pPr>
        <w:pStyle w:val="Header"/>
        <w:tabs>
          <w:tab w:val="left" w:pos="708"/>
        </w:tabs>
        <w:rPr>
          <w:rFonts w:ascii="GHEA Grapalat" w:hAnsi="GHEA Grapalat"/>
          <w:sz w:val="28"/>
          <w:szCs w:val="28"/>
          <w:lang w:val="hy-AM"/>
        </w:rPr>
      </w:pPr>
    </w:p>
    <w:p w:rsidR="00BE08E2" w:rsidRPr="00B91B1D" w:rsidRDefault="00BE08E2" w:rsidP="00BE08E2">
      <w:pPr>
        <w:pStyle w:val="Header"/>
        <w:tabs>
          <w:tab w:val="left" w:pos="708"/>
        </w:tabs>
        <w:rPr>
          <w:rFonts w:ascii="GHEA Grapalat" w:hAnsi="GHEA Grapalat"/>
          <w:sz w:val="28"/>
          <w:szCs w:val="28"/>
          <w:lang w:val="hy-AM"/>
        </w:rPr>
      </w:pPr>
    </w:p>
    <w:p w:rsidR="00BE08E2" w:rsidRPr="00B91B1D" w:rsidRDefault="00BE08E2" w:rsidP="00BE08E2">
      <w:pPr>
        <w:pStyle w:val="Header"/>
        <w:tabs>
          <w:tab w:val="left" w:pos="708"/>
        </w:tabs>
        <w:rPr>
          <w:rFonts w:ascii="GHEA Grapalat" w:hAnsi="GHEA Grapalat"/>
          <w:sz w:val="28"/>
          <w:szCs w:val="28"/>
          <w:lang w:val="hy-AM"/>
        </w:rPr>
      </w:pPr>
    </w:p>
    <w:p w:rsidR="00BE08E2" w:rsidRPr="00B91B1D" w:rsidRDefault="00BE08E2" w:rsidP="00BE08E2">
      <w:pPr>
        <w:pStyle w:val="Header"/>
        <w:tabs>
          <w:tab w:val="left" w:pos="708"/>
        </w:tabs>
        <w:rPr>
          <w:rFonts w:ascii="GHEA Grapalat" w:hAnsi="GHEA Grapalat"/>
          <w:sz w:val="28"/>
          <w:szCs w:val="28"/>
          <w:lang w:val="hy-AM"/>
        </w:rPr>
      </w:pPr>
    </w:p>
    <w:p w:rsidR="00BE08E2" w:rsidRPr="00B91B1D" w:rsidRDefault="00BE08E2" w:rsidP="00BE08E2">
      <w:pPr>
        <w:pStyle w:val="Header"/>
        <w:tabs>
          <w:tab w:val="left" w:pos="708"/>
        </w:tabs>
        <w:rPr>
          <w:rFonts w:ascii="GHEA Grapalat" w:hAnsi="GHEA Grapalat"/>
          <w:sz w:val="28"/>
          <w:szCs w:val="28"/>
          <w:lang w:val="hy-AM"/>
        </w:rPr>
      </w:pPr>
    </w:p>
    <w:p w:rsidR="00BE08E2" w:rsidRPr="00B91B1D" w:rsidRDefault="00BE08E2" w:rsidP="00BE08E2">
      <w:pPr>
        <w:pStyle w:val="Header"/>
        <w:tabs>
          <w:tab w:val="left" w:pos="708"/>
        </w:tabs>
        <w:rPr>
          <w:rFonts w:ascii="GHEA Grapalat" w:hAnsi="GHEA Grapalat"/>
          <w:sz w:val="28"/>
          <w:szCs w:val="28"/>
          <w:lang w:val="hy-AM"/>
        </w:rPr>
      </w:pPr>
    </w:p>
    <w:p w:rsidR="00BE08E2" w:rsidRPr="00B91B1D" w:rsidRDefault="00BE08E2" w:rsidP="00BE08E2">
      <w:pPr>
        <w:pStyle w:val="Header"/>
        <w:tabs>
          <w:tab w:val="left" w:pos="708"/>
        </w:tabs>
        <w:rPr>
          <w:rFonts w:ascii="GHEA Grapalat" w:hAnsi="GHEA Grapalat"/>
          <w:sz w:val="28"/>
          <w:szCs w:val="28"/>
          <w:lang w:val="hy-AM"/>
        </w:rPr>
      </w:pPr>
    </w:p>
    <w:p w:rsidR="00A64712" w:rsidRPr="00B91B1D" w:rsidRDefault="00A64712">
      <w:pPr>
        <w:rPr>
          <w:rFonts w:ascii="GHEA Grapalat" w:hAnsi="GHEA Grapalat"/>
          <w:sz w:val="28"/>
          <w:szCs w:val="28"/>
        </w:rPr>
      </w:pPr>
    </w:p>
    <w:sectPr w:rsidR="00A64712" w:rsidRPr="00B91B1D" w:rsidSect="00B91B1D">
      <w:pgSz w:w="11906" w:h="16838"/>
      <w:pgMar w:top="432" w:right="720" w:bottom="432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327" w:rsidRDefault="004E5327" w:rsidP="00B91B1D">
      <w:pPr>
        <w:spacing w:after="0" w:line="240" w:lineRule="auto"/>
      </w:pPr>
      <w:r>
        <w:separator/>
      </w:r>
    </w:p>
  </w:endnote>
  <w:endnote w:type="continuationSeparator" w:id="0">
    <w:p w:rsidR="004E5327" w:rsidRDefault="004E5327" w:rsidP="00B9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327" w:rsidRDefault="004E5327" w:rsidP="00B91B1D">
      <w:pPr>
        <w:spacing w:after="0" w:line="240" w:lineRule="auto"/>
      </w:pPr>
      <w:r>
        <w:separator/>
      </w:r>
    </w:p>
  </w:footnote>
  <w:footnote w:type="continuationSeparator" w:id="0">
    <w:p w:rsidR="004E5327" w:rsidRDefault="004E5327" w:rsidP="00B91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08E2"/>
    <w:rsid w:val="000108DD"/>
    <w:rsid w:val="00087F07"/>
    <w:rsid w:val="000B1A15"/>
    <w:rsid w:val="000C4A8C"/>
    <w:rsid w:val="0011513C"/>
    <w:rsid w:val="001257B9"/>
    <w:rsid w:val="00192686"/>
    <w:rsid w:val="001D2B0A"/>
    <w:rsid w:val="001D30D2"/>
    <w:rsid w:val="00253720"/>
    <w:rsid w:val="00297099"/>
    <w:rsid w:val="002A0C21"/>
    <w:rsid w:val="0042085B"/>
    <w:rsid w:val="004678EA"/>
    <w:rsid w:val="004E5327"/>
    <w:rsid w:val="00505F20"/>
    <w:rsid w:val="005946B3"/>
    <w:rsid w:val="00627712"/>
    <w:rsid w:val="006462F1"/>
    <w:rsid w:val="006B6CA6"/>
    <w:rsid w:val="006D4C17"/>
    <w:rsid w:val="007A689F"/>
    <w:rsid w:val="007B240E"/>
    <w:rsid w:val="007B4CF2"/>
    <w:rsid w:val="007F5317"/>
    <w:rsid w:val="007F5E39"/>
    <w:rsid w:val="008014D3"/>
    <w:rsid w:val="00804086"/>
    <w:rsid w:val="00920F72"/>
    <w:rsid w:val="00A64712"/>
    <w:rsid w:val="00AB4C16"/>
    <w:rsid w:val="00B91B1D"/>
    <w:rsid w:val="00BC4BE9"/>
    <w:rsid w:val="00BC6C70"/>
    <w:rsid w:val="00BE08E2"/>
    <w:rsid w:val="00C00E3D"/>
    <w:rsid w:val="00C74AA8"/>
    <w:rsid w:val="00C90061"/>
    <w:rsid w:val="00CD7C7F"/>
    <w:rsid w:val="00D42D17"/>
    <w:rsid w:val="00DF2A7C"/>
    <w:rsid w:val="00EC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08E2"/>
    <w:pPr>
      <w:tabs>
        <w:tab w:val="center" w:pos="4153"/>
        <w:tab w:val="right" w:pos="8306"/>
      </w:tabs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E08E2"/>
    <w:rPr>
      <w:rFonts w:ascii="Times Armenian" w:eastAsia="Times New Roman" w:hAnsi="Times Armeni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91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irav-karine</Company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karine.danielyan</dc:creator>
  <cp:lastModifiedBy>AelitaG</cp:lastModifiedBy>
  <cp:revision>2</cp:revision>
  <cp:lastPrinted>2012-10-15T07:20:00Z</cp:lastPrinted>
  <dcterms:created xsi:type="dcterms:W3CDTF">2012-10-16T12:17:00Z</dcterms:created>
  <dcterms:modified xsi:type="dcterms:W3CDTF">2012-10-16T12:17:00Z</dcterms:modified>
</cp:coreProperties>
</file>