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E5B" w:rsidRPr="003647EA" w:rsidRDefault="00714E5B" w:rsidP="0070544D">
      <w:pPr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  <w:r w:rsidRPr="003647EA">
        <w:rPr>
          <w:rFonts w:ascii="GHEA Grapalat" w:hAnsi="GHEA Grapalat" w:cs="GHEA Grapalat"/>
          <w:b/>
          <w:bCs/>
          <w:sz w:val="22"/>
          <w:szCs w:val="22"/>
          <w:lang w:val="es-ES"/>
        </w:rPr>
        <w:t>ՏԵՂԵԿԱՆՔ-ԱՄՓՈՓԱԹԵՐԹ</w:t>
      </w:r>
      <w:r w:rsidR="0070544D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2</w:t>
      </w:r>
    </w:p>
    <w:p w:rsidR="00714E5B" w:rsidRPr="003647EA" w:rsidRDefault="00714E5B" w:rsidP="0070544D">
      <w:pPr>
        <w:ind w:left="851" w:right="546"/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  <w:r w:rsidRPr="003647EA">
        <w:rPr>
          <w:rFonts w:ascii="GHEA Grapalat" w:hAnsi="GHEA Grapalat" w:cs="Arial"/>
          <w:b/>
          <w:color w:val="222222"/>
          <w:sz w:val="22"/>
          <w:szCs w:val="22"/>
          <w:shd w:val="clear" w:color="auto" w:fill="FFFFFF"/>
          <w:lang w:val="es-ES"/>
        </w:rPr>
        <w:t>&lt;&lt;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ՀՀ</w:t>
      </w:r>
      <w:r w:rsidR="0070544D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ջրային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օրենսգրքում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փոփոխություններ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և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լրացումներ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կատարելու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մասին</w:t>
      </w:r>
      <w:r w:rsidRPr="003647EA">
        <w:rPr>
          <w:rFonts w:ascii="GHEA Grapalat" w:hAnsi="GHEA Grapalat" w:cs="Arial"/>
          <w:b/>
          <w:color w:val="222222"/>
          <w:sz w:val="22"/>
          <w:szCs w:val="22"/>
          <w:shd w:val="clear" w:color="auto" w:fill="FFFFFF"/>
          <w:lang w:val="es-ES"/>
        </w:rPr>
        <w:t>&gt;&gt;</w:t>
      </w:r>
      <w:r w:rsidR="006F14D1">
        <w:rPr>
          <w:rFonts w:ascii="GHEA Grapalat" w:hAnsi="GHEA Grapalat" w:cs="Arial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ՀՀ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օրենքի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նախագծի</w:t>
      </w:r>
      <w:r w:rsidR="006F14D1" w:rsidRPr="0070544D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  <w:lang w:val="es-ES"/>
        </w:rPr>
        <w:t xml:space="preserve"> </w:t>
      </w:r>
      <w:r w:rsidRPr="003647EA">
        <w:rPr>
          <w:rFonts w:ascii="GHEA Grapalat" w:hAnsi="GHEA Grapalat" w:cs="Sylfaen"/>
          <w:b/>
          <w:color w:val="222222"/>
          <w:sz w:val="22"/>
          <w:szCs w:val="22"/>
          <w:shd w:val="clear" w:color="auto" w:fill="FFFFFF"/>
        </w:rPr>
        <w:t>վերաբերյալ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ՀՀհանրային</w:t>
      </w:r>
      <w:r w:rsidR="006F14D1" w:rsidRPr="0070544D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hy-AM"/>
        </w:rPr>
        <w:t>ծառայությունները</w:t>
      </w:r>
      <w:r w:rsidR="006F14D1" w:rsidRPr="0070544D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hy-AM"/>
        </w:rPr>
        <w:t>կարգավորող</w:t>
      </w:r>
      <w:r w:rsidR="006F14D1" w:rsidRPr="0070544D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hy-AM"/>
        </w:rPr>
        <w:t>հանձնաժողովի</w:t>
      </w:r>
      <w:r w:rsidR="006F14D1" w:rsidRPr="0070544D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="00CE33FC">
        <w:rPr>
          <w:rFonts w:ascii="GHEA Grapalat" w:hAnsi="GHEA Grapalat" w:cs="GHEA Grapalat"/>
          <w:b/>
          <w:bCs/>
          <w:sz w:val="22"/>
          <w:szCs w:val="22"/>
          <w:lang w:val="es-ES"/>
        </w:rPr>
        <w:t>և ՀՀ վարչապետի</w:t>
      </w:r>
      <w:r w:rsidR="006F14D1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="00D500BB">
        <w:rPr>
          <w:rFonts w:ascii="GHEA Grapalat" w:hAnsi="GHEA Grapalat" w:cs="GHEA Grapalat"/>
          <w:b/>
          <w:bCs/>
          <w:sz w:val="22"/>
          <w:szCs w:val="22"/>
          <w:lang w:val="es-ES"/>
        </w:rPr>
        <w:t>խորհրդական Գ. Մալխասյանի</w:t>
      </w:r>
      <w:r w:rsidR="006F14D1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es-ES"/>
        </w:rPr>
        <w:t>կողմից</w:t>
      </w:r>
      <w:r w:rsidR="006F14D1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es-ES"/>
        </w:rPr>
        <w:t>ներկայացված</w:t>
      </w:r>
      <w:r w:rsidR="006F14D1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3647EA">
        <w:rPr>
          <w:rFonts w:ascii="GHEA Grapalat" w:hAnsi="GHEA Grapalat" w:cs="GHEA Grapalat"/>
          <w:b/>
          <w:bCs/>
          <w:sz w:val="22"/>
          <w:szCs w:val="22"/>
          <w:lang w:val="es-ES"/>
        </w:rPr>
        <w:t>առաջարկությունների և առարկությունների</w:t>
      </w:r>
    </w:p>
    <w:p w:rsidR="00714E5B" w:rsidRPr="003647EA" w:rsidRDefault="00714E5B" w:rsidP="0070544D">
      <w:pPr>
        <w:ind w:left="851" w:right="546"/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</w:p>
    <w:tbl>
      <w:tblPr>
        <w:tblW w:w="14737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700"/>
        <w:gridCol w:w="4590"/>
        <w:gridCol w:w="4230"/>
        <w:gridCol w:w="2497"/>
      </w:tblGrid>
      <w:tr w:rsidR="00714E5B" w:rsidRPr="003647EA" w:rsidTr="0070544D">
        <w:trPr>
          <w:trHeight w:val="1119"/>
        </w:trPr>
        <w:tc>
          <w:tcPr>
            <w:tcW w:w="720" w:type="dxa"/>
          </w:tcPr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Հ/Հ</w:t>
            </w:r>
          </w:p>
        </w:tc>
        <w:tc>
          <w:tcPr>
            <w:tcW w:w="2700" w:type="dxa"/>
          </w:tcPr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n-U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Առաջարկությունների և</w:t>
            </w:r>
          </w:p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n-U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առարկությունների  հեղինակը,</w:t>
            </w:r>
          </w:p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գրության համարը և ամսաթիվը</w:t>
            </w:r>
          </w:p>
        </w:tc>
        <w:tc>
          <w:tcPr>
            <w:tcW w:w="4590" w:type="dxa"/>
          </w:tcPr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 xml:space="preserve">Առաջարկությունների և առարկությունների </w:t>
            </w: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բովանդակությունը</w:t>
            </w:r>
          </w:p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4230" w:type="dxa"/>
          </w:tcPr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Եզրակացությունը</w:t>
            </w:r>
          </w:p>
        </w:tc>
        <w:tc>
          <w:tcPr>
            <w:tcW w:w="2497" w:type="dxa"/>
          </w:tcPr>
          <w:p w:rsidR="00714E5B" w:rsidRPr="003647EA" w:rsidRDefault="00714E5B" w:rsidP="0070544D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Կատարված</w:t>
            </w:r>
            <w:r w:rsidR="00661E7E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 xml:space="preserve"> </w:t>
            </w: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փոփոխություն</w:t>
            </w:r>
          </w:p>
        </w:tc>
      </w:tr>
      <w:tr w:rsidR="00714E5B" w:rsidRPr="003647EA" w:rsidTr="0070544D">
        <w:trPr>
          <w:trHeight w:val="323"/>
        </w:trPr>
        <w:tc>
          <w:tcPr>
            <w:tcW w:w="720" w:type="dxa"/>
          </w:tcPr>
          <w:p w:rsidR="00714E5B" w:rsidRPr="003647EA" w:rsidRDefault="00714E5B" w:rsidP="0070544D">
            <w:pPr>
              <w:ind w:right="546"/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700" w:type="dxa"/>
          </w:tcPr>
          <w:p w:rsidR="00714E5B" w:rsidRPr="003647EA" w:rsidRDefault="00714E5B" w:rsidP="0070544D">
            <w:pPr>
              <w:ind w:right="546"/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4590" w:type="dxa"/>
          </w:tcPr>
          <w:p w:rsidR="00714E5B" w:rsidRPr="003647EA" w:rsidRDefault="00714E5B" w:rsidP="0070544D">
            <w:pPr>
              <w:ind w:right="546"/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t>3</w:t>
            </w:r>
          </w:p>
        </w:tc>
        <w:tc>
          <w:tcPr>
            <w:tcW w:w="4230" w:type="dxa"/>
          </w:tcPr>
          <w:p w:rsidR="00714E5B" w:rsidRPr="003647EA" w:rsidRDefault="00714E5B" w:rsidP="0070544D">
            <w:pPr>
              <w:ind w:right="546"/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t>4</w:t>
            </w:r>
          </w:p>
        </w:tc>
        <w:tc>
          <w:tcPr>
            <w:tcW w:w="2497" w:type="dxa"/>
          </w:tcPr>
          <w:p w:rsidR="00714E5B" w:rsidRPr="003647EA" w:rsidRDefault="00714E5B" w:rsidP="0070544D">
            <w:pPr>
              <w:ind w:right="546"/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t>5</w:t>
            </w:r>
          </w:p>
        </w:tc>
      </w:tr>
      <w:tr w:rsidR="00714E5B" w:rsidRPr="0070544D" w:rsidTr="0070544D">
        <w:trPr>
          <w:trHeight w:val="4940"/>
        </w:trPr>
        <w:tc>
          <w:tcPr>
            <w:tcW w:w="720" w:type="dxa"/>
          </w:tcPr>
          <w:p w:rsidR="00714E5B" w:rsidRPr="003647EA" w:rsidRDefault="00714E5B" w:rsidP="0070544D">
            <w:pPr>
              <w:ind w:right="546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 w:rsidRPr="003647EA"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700" w:type="dxa"/>
          </w:tcPr>
          <w:p w:rsidR="006F0634" w:rsidRPr="00F812C2" w:rsidRDefault="006F0634" w:rsidP="0070544D">
            <w:pPr>
              <w:tabs>
                <w:tab w:val="left" w:pos="-3060"/>
              </w:tabs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F812C2">
              <w:rPr>
                <w:rFonts w:ascii="GHEA Grapalat" w:hAnsi="GHEA Grapalat" w:cs="Arial"/>
                <w:sz w:val="22"/>
                <w:szCs w:val="22"/>
                <w:lang w:val="af-ZA"/>
              </w:rPr>
              <w:t>ՀՀ հանրային ծառայությունները կարգավորող հանձնաժողով</w:t>
            </w:r>
          </w:p>
          <w:p w:rsidR="00714E5B" w:rsidRPr="003647EA" w:rsidRDefault="003869A1" w:rsidP="0070544D">
            <w:pPr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af-ZA"/>
              </w:rPr>
              <w:t>ՌՆ/2.3-60/377-17   31.05</w:t>
            </w:r>
            <w:r w:rsidR="006F0634" w:rsidRPr="00F812C2">
              <w:rPr>
                <w:rFonts w:ascii="GHEA Grapalat" w:hAnsi="GHEA Grapalat" w:cs="Arial"/>
                <w:sz w:val="22"/>
                <w:szCs w:val="22"/>
                <w:lang w:val="af-ZA"/>
              </w:rPr>
              <w:t>.17թ.</w:t>
            </w:r>
          </w:p>
        </w:tc>
        <w:tc>
          <w:tcPr>
            <w:tcW w:w="4590" w:type="dxa"/>
          </w:tcPr>
          <w:p w:rsidR="001D1DAC" w:rsidRPr="00305252" w:rsidRDefault="001D1DAC" w:rsidP="0070544D">
            <w:pPr>
              <w:ind w:right="-143" w:firstLine="426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2-րդ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 xml:space="preserve">և 6-րդ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հոդված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ներ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ով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՝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ՀՀ ջրային օրենսգրք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 xml:space="preserve">ի համապատասխանաբար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14-րդ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 xml:space="preserve">և39-րդ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հոդված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ներ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ում առաջարկվող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՝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կեղտաջրերի մաքրման ծառայության ջրահեռացման ծառայությունից տարանջատման վերաբերյա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լ դրույթները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, սկզբունքորեն ընդունելի չ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են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հանձնաժողովի համար` հետևյալ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հիմնավորմամբ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.</w:t>
            </w:r>
          </w:p>
          <w:p w:rsidR="001D1DAC" w:rsidRPr="00CE33FC" w:rsidRDefault="001D1DAC" w:rsidP="0070544D">
            <w:pPr>
              <w:ind w:right="-143"/>
              <w:rPr>
                <w:rFonts w:ascii="GHEA Grapalat" w:eastAsia="MS Mincho" w:hAnsi="GHEA Grapalat" w:cs="MS Mincho"/>
                <w:spacing w:val="-4"/>
                <w:sz w:val="22"/>
                <w:szCs w:val="22"/>
                <w:lang w:val="af-ZA"/>
              </w:rPr>
            </w:pPr>
            <w:r w:rsidRPr="00E93E64">
              <w:rPr>
                <w:rFonts w:ascii="GHEA Grapalat" w:hAnsi="GHEA Grapalat"/>
                <w:b/>
                <w:spacing w:val="-2"/>
                <w:sz w:val="22"/>
                <w:szCs w:val="22"/>
                <w:lang w:val="hy-AM"/>
              </w:rPr>
              <w:t>1</w:t>
            </w:r>
            <w:r w:rsidRPr="00305252">
              <w:rPr>
                <w:rFonts w:ascii="GHEA Grapalat" w:eastAsia="MS Mincho" w:hAnsi="MS Mincho" w:cs="MS Mincho"/>
                <w:spacing w:val="-4"/>
                <w:sz w:val="22"/>
                <w:szCs w:val="22"/>
                <w:lang w:val="hy-AM"/>
              </w:rPr>
              <w:t>․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Դեռևս 2014 թվականից ՀՀ կառավարությունը ձեռնարկե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լ է</w:t>
            </w:r>
            <w:r w:rsidRPr="00305252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«Երևան Ջուր», «Հայջրմուղկոյուղի», «Լոռի-ջրմուղկոյուղի», «Շիրակ-ջրկուղկոյուղի» և «Նոր Ակունք» ՓԲԸ-ներիկողմից օգտագործվող ու պահպանվող ջրային համակարգերի և այլ գույքի (այսուհետ՝ գույք) օգտագործման իրավունքը </w:t>
            </w:r>
            <w:r w:rsidRPr="00305252">
              <w:rPr>
                <w:rFonts w:ascii="GHEA Grapalat" w:hAnsi="GHEA Grapalat" w:cs="Sylfaen"/>
                <w:spacing w:val="-4"/>
                <w:sz w:val="22"/>
                <w:szCs w:val="22"/>
                <w:lang w:val="hy-AM"/>
              </w:rPr>
              <w:t>տասնհինգ</w:t>
            </w:r>
            <w:r w:rsidRPr="00305252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տարով վարձակալությամբ փոխանցելու գործընթացը, մասնավորապես՝ ՀՀ կառավարության 14.08.2014թ. №888-Ն որոշմամբ սահմանվեց, որ </w:t>
            </w:r>
            <w:r w:rsidRPr="00305252">
              <w:rPr>
                <w:rFonts w:ascii="GHEA Grapalat" w:hAnsi="GHEA Grapalat" w:cs="Sylfaen"/>
                <w:spacing w:val="-4"/>
                <w:sz w:val="22"/>
                <w:szCs w:val="22"/>
                <w:lang w:val="hy-AM"/>
              </w:rPr>
              <w:t>գ</w:t>
            </w:r>
            <w:r w:rsidRPr="00305252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ույքը դիտարկվում է որպես միասնական գույքային համալիր և դրա հետագա օգտագործումն ու </w:t>
            </w:r>
            <w:r w:rsidRPr="00305252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lastRenderedPageBreak/>
              <w:t>պահպանումը 2017 թվականի հունվարի 1-ից իրականացվելու է պետական-մասնավոր գործընկերության շրջանակներում` մեկ կառավարչի կողմից</w:t>
            </w:r>
            <w:r w:rsidRPr="00305252">
              <w:rPr>
                <w:rFonts w:ascii="GHEA Grapalat" w:eastAsia="MS Mincho" w:hAnsi="MS Mincho" w:cs="MS Mincho"/>
                <w:spacing w:val="-4"/>
                <w:sz w:val="22"/>
                <w:szCs w:val="22"/>
                <w:lang w:val="hy-AM"/>
              </w:rPr>
              <w:t>․</w:t>
            </w:r>
          </w:p>
          <w:p w:rsidR="003644D5" w:rsidRPr="00305252" w:rsidRDefault="003644D5" w:rsidP="007054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right="-143" w:firstLine="426"/>
              <w:rPr>
                <w:rFonts w:ascii="GHEA Grapalat" w:hAnsi="GHEA Grapalat"/>
                <w:spacing w:val="-2"/>
                <w:lang w:val="af-ZA"/>
              </w:rPr>
            </w:pPr>
            <w:r w:rsidRPr="00305252">
              <w:rPr>
                <w:rFonts w:ascii="GHEA Grapalat" w:hAnsi="GHEA Grapalat" w:cs="Sylfaen"/>
                <w:spacing w:val="-4"/>
                <w:lang w:val="af-ZA"/>
              </w:rPr>
              <w:t>Շահագրգիռ պետական մարմինների ներկայացուցիչներից ձևավորվեց գույքը վարձակալությամբ փոխանցելու գործընթացը կազմակերպող միջգերատեսչական հանձնաժողով և գործընթացի աշխատանքներին աջակցելու նպատակով ներգրավվեց «Fichtner GmbH &amp; Co. KG» միջազգային խորհրդատվական կազմակերպությունը, որոնց աշխատանքների շրջանակում քննարկվեցին վարձակալության գործընթացի հետ կապված բոլոր խնդիրները</w:t>
            </w:r>
            <w:r w:rsidRPr="00305252">
              <w:rPr>
                <w:rFonts w:ascii="GHEA Grapalat" w:hAnsi="GHEA Grapalat" w:cs="Sylfaen"/>
                <w:spacing w:val="-4"/>
                <w:lang w:val="hy-AM"/>
              </w:rPr>
              <w:t>։Ա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>րդյունքում, ձևավորվեցին վարձակալության գործընթացի կազմակերպման հիմնական մոտեցումները, մասնավորապես, հաշվի առնելով</w:t>
            </w:r>
            <w:r w:rsidRPr="00305252">
              <w:rPr>
                <w:rFonts w:ascii="GHEA Grapalat" w:hAnsi="GHEA Grapalat" w:cs="Sylfaen"/>
                <w:spacing w:val="-4"/>
                <w:lang w:val="hy-AM"/>
              </w:rPr>
              <w:t xml:space="preserve">, 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 xml:space="preserve">որ վերը նշված ընկերությունների սպասարկման տարածքում մեծ թվով բնակավայրերում չի իրականացվում կեղտաջրերի մաքրում, այդ տարածքներում ծառայությունները մատուցվելու է մեկ ընկերության կողմից և գործելու է միասնական սակագին, նպատակահարմար համարվեց </w:t>
            </w:r>
            <w:r w:rsidRPr="00305252">
              <w:rPr>
                <w:rFonts w:ascii="GHEA Grapalat" w:hAnsi="GHEA Grapalat"/>
                <w:spacing w:val="-2"/>
                <w:lang w:val="af-ZA"/>
              </w:rPr>
              <w:t xml:space="preserve">կեղտաջրերի մաքրման ծառայությունը չտարանջատել ջրահեռացման ծառայությունից և 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>վերը նշված գործընթացների արդյունքում հանձնաժողովի 09.12.2016թ</w:t>
            </w:r>
            <w:r w:rsidRPr="00305252">
              <w:rPr>
                <w:rFonts w:ascii="GHEA Grapalat" w:hAnsi="GHEA Grapalat" w:cs="Sylfaen"/>
                <w:spacing w:val="-4"/>
                <w:lang w:val="hy-AM"/>
              </w:rPr>
              <w:t>վականի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 xml:space="preserve"> №398Ն որոշմամբ սահմանվեցին «Վեոլիա Ջուր» ՓԲԸ-ի կողմից մատուցվող ծառայությունների սակագները, այդ թվում՝ բաժանորդներին ջրահեռացման (կեղտաջրերի մաքրման) 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lastRenderedPageBreak/>
              <w:t>ծառայության մատուցման միասնական սակագինը</w:t>
            </w:r>
            <w:r w:rsidRPr="00305252">
              <w:rPr>
                <w:rFonts w:ascii="GHEA Grapalat" w:hAnsi="GHEA Grapalat"/>
                <w:spacing w:val="-2"/>
                <w:lang w:val="af-ZA"/>
              </w:rPr>
              <w:t>.</w:t>
            </w:r>
          </w:p>
          <w:p w:rsidR="001722A4" w:rsidRPr="00305252" w:rsidRDefault="001722A4" w:rsidP="007054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right="-143" w:firstLine="426"/>
              <w:rPr>
                <w:rFonts w:ascii="GHEA Grapalat" w:hAnsi="GHEA Grapalat" w:cs="Sylfaen"/>
                <w:spacing w:val="-4"/>
                <w:lang w:val="af-ZA"/>
              </w:rPr>
            </w:pPr>
            <w:r w:rsidRPr="00305252">
              <w:rPr>
                <w:rFonts w:ascii="GHEA Grapalat" w:hAnsi="GHEA Grapalat" w:cs="Sylfaen"/>
                <w:spacing w:val="-4"/>
                <w:lang w:val="hy-AM"/>
              </w:rPr>
              <w:t>Ն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 xml:space="preserve">երկայումս </w:t>
            </w:r>
            <w:r w:rsidRPr="00305252">
              <w:rPr>
                <w:rFonts w:ascii="GHEA Grapalat" w:hAnsi="GHEA Grapalat"/>
                <w:spacing w:val="-2"/>
                <w:lang w:val="af-ZA"/>
              </w:rPr>
              <w:t xml:space="preserve">նախագծի </w:t>
            </w:r>
            <w:r w:rsidRPr="00305252">
              <w:rPr>
                <w:rFonts w:ascii="GHEA Grapalat" w:hAnsi="GHEA Grapalat"/>
                <w:spacing w:val="-2"/>
                <w:lang w:val="hy-AM"/>
              </w:rPr>
              <w:t>վերը նշված</w:t>
            </w:r>
            <w:r w:rsidRPr="00305252">
              <w:rPr>
                <w:rFonts w:ascii="GHEA Grapalat" w:hAnsi="GHEA Grapalat"/>
                <w:spacing w:val="-2"/>
                <w:lang w:val="af-ZA"/>
              </w:rPr>
              <w:t>հոդված</w:t>
            </w:r>
            <w:r w:rsidRPr="00305252">
              <w:rPr>
                <w:rFonts w:ascii="GHEA Grapalat" w:hAnsi="GHEA Grapalat"/>
                <w:spacing w:val="-2"/>
                <w:lang w:val="hy-AM"/>
              </w:rPr>
              <w:t>ներո</w:t>
            </w:r>
            <w:r w:rsidRPr="00305252">
              <w:rPr>
                <w:rFonts w:ascii="GHEA Grapalat" w:hAnsi="GHEA Grapalat"/>
                <w:spacing w:val="-2"/>
                <w:lang w:val="af-ZA"/>
              </w:rPr>
              <w:t xml:space="preserve">վառաջարկվող փոփոխությունների հետևանքով, ըստ որի՝ կեղտաջրերի մաքրումը դիտարկվում է որպես լիցենզավորման ենթակա առանձին գործունեություն, 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 xml:space="preserve">«Վեոլիա Ջուր» ՓԲԸ-ի սպասարկման տարածքում գտնվող </w:t>
            </w:r>
            <w:r w:rsidRPr="00305252">
              <w:rPr>
                <w:rFonts w:ascii="GHEA Grapalat" w:hAnsi="GHEA Grapalat"/>
                <w:spacing w:val="-2"/>
                <w:lang w:val="af-ZA"/>
              </w:rPr>
              <w:t xml:space="preserve">մեծ թվով բաժանորդների մոտ կարող է առաջանալարդարացի պահանջ՝ տարանջատելու 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 xml:space="preserve">«Վեոլիա Ջուր» ՓԲԸ-ի կողմից ջրահեռացման և կեղտաջրերի մաքրման ծառայությունների մատուցման սակագները՝ որպես առանձին լիցենզավորման ենթակա գործունեություն, </w:t>
            </w:r>
            <w:r w:rsidRPr="00305252">
              <w:rPr>
                <w:rFonts w:ascii="GHEA Grapalat" w:hAnsi="GHEA Grapalat" w:cs="Sylfaen"/>
                <w:spacing w:val="-4"/>
                <w:lang w:val="hy-AM"/>
              </w:rPr>
              <w:t>ինչն էլ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 xml:space="preserve"> կխաթարի </w:t>
            </w:r>
            <w:r w:rsidRPr="00305252">
              <w:rPr>
                <w:rFonts w:ascii="GHEA Grapalat" w:hAnsi="GHEA Grapalat" w:cs="Sylfaen"/>
                <w:spacing w:val="-4"/>
                <w:lang w:val="hy-AM"/>
              </w:rPr>
              <w:t>գ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>ույքը վարձակալությամբ փոխանցելու հիմքում դրված մոտեցումները և կ</w:t>
            </w:r>
            <w:r w:rsidRPr="00305252">
              <w:rPr>
                <w:rFonts w:ascii="GHEA Grapalat" w:hAnsi="GHEA Grapalat" w:cs="Sylfaen"/>
                <w:spacing w:val="-4"/>
                <w:lang w:val="hy-AM"/>
              </w:rPr>
              <w:t>հանգեցն</w:t>
            </w:r>
            <w:r w:rsidRPr="00305252">
              <w:rPr>
                <w:rFonts w:ascii="GHEA Grapalat" w:hAnsi="GHEA Grapalat" w:cs="Sylfaen"/>
                <w:spacing w:val="-4"/>
                <w:lang w:val="af-ZA"/>
              </w:rPr>
              <w:t>ի գույքը վարձակալությամբ փոխանցելու պայմանագրի, ինչպես  նաև մրցույթի արդյունքում վարձակալության տասնհինգ տարիների համար ձևավորված բազիսային սակագների վերանայման անհրաժեշտության</w:t>
            </w:r>
            <w:r w:rsidRPr="00305252">
              <w:rPr>
                <w:rFonts w:ascii="GHEA Grapalat" w:eastAsia="MS Mincho" w:hAnsi="MS Mincho" w:cs="MS Mincho"/>
                <w:spacing w:val="-4"/>
                <w:lang w:val="hy-AM"/>
              </w:rPr>
              <w:t>․</w:t>
            </w:r>
          </w:p>
          <w:p w:rsidR="00305252" w:rsidRDefault="00305252" w:rsidP="0070544D">
            <w:pPr>
              <w:ind w:right="-143" w:firstLine="426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 w:rsidRPr="005C341E">
              <w:rPr>
                <w:rFonts w:ascii="GHEA Grapalat" w:hAnsi="GHEA Grapalat"/>
                <w:b/>
                <w:spacing w:val="-2"/>
                <w:sz w:val="22"/>
                <w:szCs w:val="22"/>
                <w:lang w:val="hy-AM"/>
              </w:rPr>
              <w:t>2</w:t>
            </w:r>
            <w:r w:rsidRPr="00305252">
              <w:rPr>
                <w:rFonts w:ascii="GHEA Grapalat" w:eastAsia="MS Mincho" w:hAnsi="MS Mincho" w:cs="MS Mincho"/>
                <w:spacing w:val="-4"/>
                <w:sz w:val="22"/>
                <w:szCs w:val="22"/>
                <w:lang w:val="hy-AM"/>
              </w:rPr>
              <w:t>․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Ն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ախագծի 7-րդ հոդվածով լրացվող`</w:t>
            </w:r>
            <w:r w:rsidR="00AE2250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ՀՀ ջրային օրեն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սգր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քի 62.2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-րդ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հոդվածի և</w:t>
            </w:r>
            <w:r w:rsidR="00AE2250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ն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ախագծի 12-րդ հոդվածի 5-րդ մասի համաձայն, 2022թ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վականի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հունվարի 1-ից համայնքները պարտավոր են ունենալ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 xml:space="preserve">բնակավայրերի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ջրահեռացման և կեղտաջրերի մաքրման համակարգեր՝ ապահովելով ջրահեռացման և կեղտաջրերի մաքրման ծառայությունների մատուցումը: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lastRenderedPageBreak/>
              <w:t>Նշված դրույթի կիրառումը «Վեոլիա Ջուր» ՓԲԸ-ի համար, ըստ էության, առաջացնում է լրացուցիչ պարտավորություններ և շահագործման ու պահպանման ծախսեր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, իսկ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ՀՀ կառավարության և «Վեոլիա Ջուր», «Վեոլիա Օ-Կոմպանի Ժեներալ Դեզ Օ» ընկերությ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ու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ների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միջև 2016թ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hy-AM"/>
              </w:rPr>
              <w:t>վականի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նոյեմբերի 21-ին կնքված վ</w:t>
            </w:r>
            <w:r w:rsidRPr="00305252">
              <w:rPr>
                <w:rFonts w:ascii="GHEA Grapalat" w:hAnsi="GHEA Grapalat" w:cs="Sylfaen"/>
                <w:spacing w:val="-2"/>
                <w:sz w:val="22"/>
                <w:szCs w:val="22"/>
                <w:lang w:val="af-ZA"/>
              </w:rPr>
              <w:t>արձակալության պայմանագրի ընդհանուր պայմանների 3.8.7</w:t>
            </w:r>
            <w:r w:rsidRPr="00305252">
              <w:rPr>
                <w:rFonts w:ascii="GHEA Grapalat" w:hAnsi="GHEA Grapalat" w:cs="Sylfaen"/>
                <w:spacing w:val="-2"/>
                <w:sz w:val="22"/>
                <w:szCs w:val="22"/>
                <w:lang w:val="hy-AM"/>
              </w:rPr>
              <w:t>-րդ</w:t>
            </w:r>
            <w:r w:rsidRPr="00305252">
              <w:rPr>
                <w:rFonts w:ascii="GHEA Grapalat" w:hAnsi="GHEA Grapalat" w:cs="Sylfaen"/>
                <w:spacing w:val="-2"/>
                <w:sz w:val="22"/>
                <w:szCs w:val="22"/>
                <w:lang w:val="af-ZA"/>
              </w:rPr>
              <w:t xml:space="preserve"> կետի համաձայն</w:t>
            </w:r>
            <w:r w:rsidRPr="00305252">
              <w:rPr>
                <w:rFonts w:ascii="GHEA Grapalat" w:hAnsi="GHEA Grapalat" w:cs="Sylfaen"/>
                <w:spacing w:val="-2"/>
                <w:sz w:val="22"/>
                <w:szCs w:val="22"/>
                <w:lang w:val="hy-AM"/>
              </w:rPr>
              <w:t xml:space="preserve">,մինչև վարձակալության պայմանագրի մեկնարկը կիրառվող օրենսդրության փոփոխության արդյունքում </w:t>
            </w:r>
            <w:r w:rsidRPr="00305252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«Վեոլիա Ջուր» ՓԲԸ-ն կարող է դիմել մրցույթի արդյունքում արդեն իսկ ձևավորված և ընկերության լիցենզիայի պայմաններում ամրագրված բազիսային սակագների բարձրացման հարցով:</w:t>
            </w:r>
          </w:p>
          <w:p w:rsidR="00714E5B" w:rsidRPr="00305252" w:rsidRDefault="00AA6A1A" w:rsidP="0070544D">
            <w:pPr>
              <w:ind w:right="-143" w:firstLine="426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Ե</w:t>
            </w:r>
            <w:r w:rsidR="005C341E" w:rsidRPr="005C341E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լնելով վերը նշվածից՝ անհրաժեշտ է հանել նախագծի 2-րդ, 6-րդ և 62.2-րդ հոդվածները։</w:t>
            </w:r>
          </w:p>
        </w:tc>
        <w:tc>
          <w:tcPr>
            <w:tcW w:w="4230" w:type="dxa"/>
          </w:tcPr>
          <w:p w:rsidR="0070544D" w:rsidRDefault="00CE33FC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lastRenderedPageBreak/>
              <w:t xml:space="preserve">Չի ընդունվել: </w:t>
            </w: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Ջրահեռացումը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կեղտաջրերի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հեռացման և կեղտաջրերի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մաքրման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տարանջատումը, ներառյալ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լիցենզիաների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առանձնացումը ՝  ուղղված է ջրահեռացման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ոլորտում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ներդրումների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խթանմանը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հատկապես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միասնական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օպերատորի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տարածքից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դուրս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գյուղական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բնակավայրերի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ջրահեռացումը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բարելավելու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տեսանկյունից, քանի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որ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տարբեր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բիզնես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սուբյեկտներ</w:t>
            </w:r>
            <w:r w:rsidRPr="006C2B6A">
              <w:rPr>
                <w:rFonts w:ascii="Calibri" w:hAnsi="Calibri" w:cs="Calibri"/>
                <w:spacing w:val="-4"/>
                <w:sz w:val="22"/>
                <w:szCs w:val="22"/>
                <w:lang w:val="af-ZA"/>
              </w:rPr>
              <w:t> 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կարող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են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մատուցել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ջրահեռացման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ոլորտի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ծառայությունների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մի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մասը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տարբեր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ծավալներով՝ դրանով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իսկ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նպաստելով</w:t>
            </w:r>
            <w:r w:rsidR="008B4F3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ոլորտի բարելավմանը և բիզնես միջավայրի ստեղծմանը</w:t>
            </w:r>
            <w:r w:rsidRPr="006C2B6A">
              <w:rPr>
                <w:rFonts w:ascii="Calibri" w:hAnsi="Calibri" w:cs="Calibri"/>
                <w:spacing w:val="-4"/>
                <w:sz w:val="22"/>
                <w:szCs w:val="22"/>
                <w:lang w:val="af-ZA"/>
              </w:rPr>
              <w:t> </w:t>
            </w:r>
            <w:r w:rsidRPr="006C2B6A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:</w:t>
            </w: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70544D" w:rsidRDefault="0070544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Ընդունվել է մասնակի:</w:t>
            </w: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  <w:p w:rsidR="00714E5B" w:rsidRPr="006C2B6A" w:rsidRDefault="00714E5B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</w:p>
        </w:tc>
        <w:tc>
          <w:tcPr>
            <w:tcW w:w="2497" w:type="dxa"/>
          </w:tcPr>
          <w:p w:rsidR="00714E5B" w:rsidRDefault="00714E5B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0C4ECD" w:rsidRDefault="000C4EC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70544D" w:rsidRDefault="0070544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70544D" w:rsidRDefault="0070544D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  <w:bookmarkStart w:id="0" w:name="_GoBack"/>
            <w:bookmarkEnd w:id="0"/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  <w:p w:rsidR="006C2B6A" w:rsidRDefault="006C2B6A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12-րդ հոդվածի 5-րդ մասը խմբագրվել է:</w:t>
            </w:r>
            <w:r w:rsidR="000C4ECD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 xml:space="preserve"> ՀՀ ոչ բոլոր համայնքներն են ծառայությունների ողջ ծավալով սպասարկվում Վեոլիա ընկերության կողմից:: Լիցենզիայի տարանջատումը կլուծի </w:t>
            </w:r>
            <w:r w:rsidR="000C4ECD"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lastRenderedPageBreak/>
              <w:t>բարձրացված խնդիրը և հնարավորություն կտա ջրահեռացման ոլորտ նոր սուբյեկտների մուտքը այն բնակավայրեր, որտեղ ջրահեռացման համակարգեր չկան:</w:t>
            </w:r>
          </w:p>
          <w:p w:rsidR="006C2B6A" w:rsidRPr="003647EA" w:rsidRDefault="006C2B6A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</w:p>
        </w:tc>
      </w:tr>
      <w:tr w:rsidR="00641CCB" w:rsidRPr="0070544D" w:rsidTr="0070544D">
        <w:trPr>
          <w:trHeight w:val="3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641CCB" w:rsidP="0070544D">
            <w:pPr>
              <w:ind w:right="546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  <w:lastRenderedPageBreak/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641CCB" w:rsidP="0070544D">
            <w:pPr>
              <w:tabs>
                <w:tab w:val="left" w:pos="-3060"/>
              </w:tabs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A42C79">
              <w:rPr>
                <w:rFonts w:ascii="GHEA Grapalat" w:hAnsi="GHEA Grapalat" w:cs="Arial"/>
                <w:sz w:val="22"/>
                <w:szCs w:val="22"/>
                <w:lang w:val="af-ZA"/>
              </w:rPr>
              <w:t>ՀՀ վարչապետի խորհրդական Գևորգ Մալխասյան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A82B39" w:rsidRDefault="00A82B39" w:rsidP="0070544D">
            <w:pPr>
              <w:ind w:right="-143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Նախագծի 6-րդ հոդվածն անհրաժեշտ է համապատասխանեցնել &lt;&lt;Լիցենզավորման</w:t>
            </w:r>
            <w:r w:rsidR="00A42C7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մասին&gt;&gt; ՀՀ օրենքի</w:t>
            </w:r>
            <w:r w:rsidR="00A42C7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պահանջներին: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A82B39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Ընդունվել է: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A82B39" w:rsidRDefault="00A82B39" w:rsidP="0070544D">
            <w:pPr>
              <w:ind w:right="-143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Ներկայացվել է &lt;&lt;Լիցենզավորման մասին&gt;&gt;</w:t>
            </w:r>
            <w:r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ՀՀ օրենքում փոփոխություն կատարելու նախագիծ:</w:t>
            </w:r>
          </w:p>
        </w:tc>
      </w:tr>
      <w:tr w:rsidR="00641CCB" w:rsidRPr="0070544D" w:rsidTr="0070544D">
        <w:trPr>
          <w:trHeight w:val="3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641CCB" w:rsidP="0070544D">
            <w:pPr>
              <w:ind w:right="546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641CCB" w:rsidP="0070544D">
            <w:pPr>
              <w:tabs>
                <w:tab w:val="left" w:pos="-3060"/>
              </w:tabs>
              <w:rPr>
                <w:rFonts w:ascii="GHEA Grapalat" w:hAnsi="GHEA Grapalat" w:cs="Arial"/>
                <w:sz w:val="22"/>
                <w:szCs w:val="22"/>
                <w:lang w:val="af-ZA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A82B39" w:rsidRDefault="00A82B39" w:rsidP="0070544D">
            <w:pPr>
              <w:ind w:right="-143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Չեմ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կարծում, որ 2022 թվականից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կարող է ապահովվել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նախագծի 62.2-րդ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հոդվածի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պահանջի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ապահովումը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բոլոր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համայնքներում: Կարծում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եմ, որ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սույն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օրենքի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նախագծի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պահանջների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կատարելու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համար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ոչ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միայն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պետք է ընդունվեն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նորմեր, այլ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նաև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պետք է նախատեսվեն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միջոցառումներ՝ այդ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թվում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ներդրումային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ծրագրեր, որոնք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հնարավորություն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կտան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lastRenderedPageBreak/>
              <w:t>ապահովել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օրենքի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պահանջների</w:t>
            </w:r>
            <w:r w:rsidR="005012D1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</w:t>
            </w: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կատարումը:</w:t>
            </w:r>
          </w:p>
          <w:p w:rsidR="00641CCB" w:rsidRPr="00641CCB" w:rsidRDefault="00641CCB" w:rsidP="0070544D">
            <w:pPr>
              <w:ind w:right="-143" w:firstLine="426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A82B39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lastRenderedPageBreak/>
              <w:t>Ընդունվել է: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A82B39" w:rsidRDefault="00F84E61" w:rsidP="0070544D">
            <w:pPr>
              <w:ind w:right="-143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62.</w:t>
            </w:r>
            <w:r w:rsidR="005125DB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2-րդ</w:t>
            </w:r>
            <w:r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հոդվածում և </w:t>
            </w:r>
            <w:r w:rsidR="00A82B39"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12-րդ հոդվածի 5-րդ մասում կատարվել </w:t>
            </w:r>
            <w:r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են</w:t>
            </w:r>
            <w:r w:rsidR="00A82B39"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 xml:space="preserve"> անհրաժեշտ փոփոխություն</w:t>
            </w:r>
            <w:r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ներ</w:t>
            </w:r>
            <w:r w:rsidR="00A82B39"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:</w:t>
            </w:r>
          </w:p>
        </w:tc>
      </w:tr>
      <w:tr w:rsidR="00641CCB" w:rsidRPr="0070544D" w:rsidTr="0070544D">
        <w:trPr>
          <w:trHeight w:val="3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641CCB" w:rsidP="0070544D">
            <w:pPr>
              <w:ind w:right="546"/>
              <w:rPr>
                <w:rFonts w:ascii="GHEA Grapalat" w:hAnsi="GHEA Grapalat" w:cs="GHEA Grapalat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641CCB" w:rsidP="0070544D">
            <w:pPr>
              <w:tabs>
                <w:tab w:val="left" w:pos="-3060"/>
              </w:tabs>
              <w:rPr>
                <w:rFonts w:ascii="GHEA Grapalat" w:hAnsi="GHEA Grapalat" w:cs="Arial"/>
                <w:sz w:val="22"/>
                <w:szCs w:val="22"/>
                <w:lang w:val="af-ZA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39" w:rsidRPr="00A82B39" w:rsidRDefault="00A82B39" w:rsidP="0070544D">
            <w:pPr>
              <w:ind w:right="-143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  <w:r w:rsidRPr="00A82B39"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  <w:t>Անհրաժեշտ է հանել օրենքի նախագծի 12-րդ հոդվածի 7-րդ մասը: Միաժամանակ հայտնում եմ նաև, որ մինչև 2019 թվականի հունվարի 1-ը հնարավոր չի լինելու փոփոխություներ կատարել սույն օրենքի նախագծի համաձայն փոփոխության ենթարկվելիք նորմերում: Կարծում եմ, որ սույն օրենքի նախագիծը մշակելուց առաջ պետք է ներկայացվեր առաջացած խնդիրների լուծմանն ուղղված հայեցակարգ:</w:t>
            </w:r>
          </w:p>
          <w:p w:rsidR="00641CCB" w:rsidRPr="00641CCB" w:rsidRDefault="00641CCB" w:rsidP="0070544D">
            <w:pPr>
              <w:ind w:right="-143" w:firstLine="426"/>
              <w:rPr>
                <w:rFonts w:ascii="GHEA Grapalat" w:hAnsi="GHEA Grapalat"/>
                <w:spacing w:val="-2"/>
                <w:sz w:val="22"/>
                <w:szCs w:val="22"/>
                <w:lang w:val="af-ZA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A82B39" w:rsidP="0070544D">
            <w:pPr>
              <w:ind w:right="-143"/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pacing w:val="-4"/>
                <w:sz w:val="22"/>
                <w:szCs w:val="22"/>
                <w:lang w:val="af-ZA"/>
              </w:rPr>
              <w:t>Ընդունվել է: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CB" w:rsidRPr="00641CCB" w:rsidRDefault="00A82B39" w:rsidP="0070544D">
            <w:pPr>
              <w:tabs>
                <w:tab w:val="left" w:pos="810"/>
                <w:tab w:val="left" w:pos="900"/>
              </w:tabs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Cs/>
                <w:iCs/>
                <w:sz w:val="22"/>
                <w:szCs w:val="22"/>
                <w:lang w:val="af-ZA"/>
              </w:rPr>
              <w:t>12-րդ հոդվածի 7-րդ մասը հանվել է:</w:t>
            </w:r>
          </w:p>
        </w:tc>
      </w:tr>
    </w:tbl>
    <w:p w:rsidR="00641CCB" w:rsidRPr="003576A9" w:rsidRDefault="00641CCB" w:rsidP="0070544D">
      <w:pPr>
        <w:rPr>
          <w:lang w:val="es-ES"/>
        </w:rPr>
      </w:pPr>
    </w:p>
    <w:sectPr w:rsidR="00641CCB" w:rsidRPr="003576A9" w:rsidSect="0070544D"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94F" w:rsidRDefault="00DA594F" w:rsidP="006C2B6A">
      <w:r>
        <w:separator/>
      </w:r>
    </w:p>
  </w:endnote>
  <w:endnote w:type="continuationSeparator" w:id="0">
    <w:p w:rsidR="00DA594F" w:rsidRDefault="00DA594F" w:rsidP="006C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94F" w:rsidRDefault="00DA594F" w:rsidP="006C2B6A">
      <w:r>
        <w:separator/>
      </w:r>
    </w:p>
  </w:footnote>
  <w:footnote w:type="continuationSeparator" w:id="0">
    <w:p w:rsidR="00DA594F" w:rsidRDefault="00DA594F" w:rsidP="006C2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A4A81"/>
    <w:multiLevelType w:val="hybridMultilevel"/>
    <w:tmpl w:val="3F506E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072D"/>
    <w:multiLevelType w:val="hybridMultilevel"/>
    <w:tmpl w:val="70780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85BD4"/>
    <w:multiLevelType w:val="hybridMultilevel"/>
    <w:tmpl w:val="76783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069B2"/>
    <w:multiLevelType w:val="hybridMultilevel"/>
    <w:tmpl w:val="F6CEF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B429F"/>
    <w:multiLevelType w:val="hybridMultilevel"/>
    <w:tmpl w:val="AA609A92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697D3634"/>
    <w:multiLevelType w:val="hybridMultilevel"/>
    <w:tmpl w:val="B8A87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65C86"/>
    <w:multiLevelType w:val="hybridMultilevel"/>
    <w:tmpl w:val="BF243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E5B"/>
    <w:rsid w:val="00024584"/>
    <w:rsid w:val="00026D01"/>
    <w:rsid w:val="000316F6"/>
    <w:rsid w:val="0007122B"/>
    <w:rsid w:val="00081BF9"/>
    <w:rsid w:val="00090B70"/>
    <w:rsid w:val="000B409D"/>
    <w:rsid w:val="000C464F"/>
    <w:rsid w:val="000C4ECD"/>
    <w:rsid w:val="000E5BBF"/>
    <w:rsid w:val="000F6C08"/>
    <w:rsid w:val="00101ED8"/>
    <w:rsid w:val="00126A99"/>
    <w:rsid w:val="00144422"/>
    <w:rsid w:val="001722A4"/>
    <w:rsid w:val="001739D9"/>
    <w:rsid w:val="001C1253"/>
    <w:rsid w:val="001D120D"/>
    <w:rsid w:val="001D1DAC"/>
    <w:rsid w:val="002429F3"/>
    <w:rsid w:val="0024597B"/>
    <w:rsid w:val="00277B78"/>
    <w:rsid w:val="00297E1C"/>
    <w:rsid w:val="002A288F"/>
    <w:rsid w:val="002A5B51"/>
    <w:rsid w:val="002E395A"/>
    <w:rsid w:val="002F0E85"/>
    <w:rsid w:val="00305252"/>
    <w:rsid w:val="003060C6"/>
    <w:rsid w:val="003119EF"/>
    <w:rsid w:val="00315AB1"/>
    <w:rsid w:val="00323DE4"/>
    <w:rsid w:val="003576A9"/>
    <w:rsid w:val="003644D5"/>
    <w:rsid w:val="00370393"/>
    <w:rsid w:val="00372B19"/>
    <w:rsid w:val="003869A1"/>
    <w:rsid w:val="003C7867"/>
    <w:rsid w:val="00421945"/>
    <w:rsid w:val="00421A74"/>
    <w:rsid w:val="0049376E"/>
    <w:rsid w:val="004A3464"/>
    <w:rsid w:val="004C0B98"/>
    <w:rsid w:val="004C5291"/>
    <w:rsid w:val="004C7827"/>
    <w:rsid w:val="004D1BE6"/>
    <w:rsid w:val="004F47E4"/>
    <w:rsid w:val="005012D1"/>
    <w:rsid w:val="005125DB"/>
    <w:rsid w:val="00523352"/>
    <w:rsid w:val="005C2330"/>
    <w:rsid w:val="005C341E"/>
    <w:rsid w:val="005D6FB8"/>
    <w:rsid w:val="005E1D9D"/>
    <w:rsid w:val="005F3998"/>
    <w:rsid w:val="00607A35"/>
    <w:rsid w:val="00641CCB"/>
    <w:rsid w:val="00644814"/>
    <w:rsid w:val="0065428A"/>
    <w:rsid w:val="00661E7E"/>
    <w:rsid w:val="00666843"/>
    <w:rsid w:val="006C2B6A"/>
    <w:rsid w:val="006C5961"/>
    <w:rsid w:val="006F0634"/>
    <w:rsid w:val="006F14D1"/>
    <w:rsid w:val="0070544D"/>
    <w:rsid w:val="00714E5B"/>
    <w:rsid w:val="0079028C"/>
    <w:rsid w:val="007B5E30"/>
    <w:rsid w:val="007F40CF"/>
    <w:rsid w:val="00882D26"/>
    <w:rsid w:val="008B4F3A"/>
    <w:rsid w:val="008E6A62"/>
    <w:rsid w:val="00943309"/>
    <w:rsid w:val="0095602B"/>
    <w:rsid w:val="0098230D"/>
    <w:rsid w:val="009B6B59"/>
    <w:rsid w:val="009D785B"/>
    <w:rsid w:val="009F0623"/>
    <w:rsid w:val="009F21F5"/>
    <w:rsid w:val="00A35BCE"/>
    <w:rsid w:val="00A42262"/>
    <w:rsid w:val="00A42C79"/>
    <w:rsid w:val="00A61EC7"/>
    <w:rsid w:val="00A63FBF"/>
    <w:rsid w:val="00A764A9"/>
    <w:rsid w:val="00A82686"/>
    <w:rsid w:val="00A82B39"/>
    <w:rsid w:val="00A94432"/>
    <w:rsid w:val="00AA6A1A"/>
    <w:rsid w:val="00AB3D4D"/>
    <w:rsid w:val="00AE2250"/>
    <w:rsid w:val="00AF51B6"/>
    <w:rsid w:val="00AF6B5F"/>
    <w:rsid w:val="00B400C6"/>
    <w:rsid w:val="00B702F6"/>
    <w:rsid w:val="00BA3B81"/>
    <w:rsid w:val="00BA7028"/>
    <w:rsid w:val="00BB400D"/>
    <w:rsid w:val="00BB60C3"/>
    <w:rsid w:val="00BD1E50"/>
    <w:rsid w:val="00BE40DB"/>
    <w:rsid w:val="00C01AAE"/>
    <w:rsid w:val="00C11A6B"/>
    <w:rsid w:val="00C37004"/>
    <w:rsid w:val="00C50003"/>
    <w:rsid w:val="00C87084"/>
    <w:rsid w:val="00CA288C"/>
    <w:rsid w:val="00CB369F"/>
    <w:rsid w:val="00CE33FC"/>
    <w:rsid w:val="00CE4605"/>
    <w:rsid w:val="00D1299A"/>
    <w:rsid w:val="00D218CA"/>
    <w:rsid w:val="00D500BB"/>
    <w:rsid w:val="00DA594F"/>
    <w:rsid w:val="00DF1F5A"/>
    <w:rsid w:val="00E10330"/>
    <w:rsid w:val="00E364C3"/>
    <w:rsid w:val="00E66126"/>
    <w:rsid w:val="00E74E61"/>
    <w:rsid w:val="00E93E64"/>
    <w:rsid w:val="00E944BC"/>
    <w:rsid w:val="00EA54D8"/>
    <w:rsid w:val="00EC0293"/>
    <w:rsid w:val="00EE64EC"/>
    <w:rsid w:val="00EF604B"/>
    <w:rsid w:val="00F22B98"/>
    <w:rsid w:val="00F311BA"/>
    <w:rsid w:val="00F74968"/>
    <w:rsid w:val="00F812C2"/>
    <w:rsid w:val="00F84E61"/>
    <w:rsid w:val="00F94E5E"/>
    <w:rsid w:val="00F96EAB"/>
    <w:rsid w:val="00FA28AB"/>
    <w:rsid w:val="00FA3183"/>
    <w:rsid w:val="00FB66E9"/>
    <w:rsid w:val="00FE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E51205-74A9-4691-B9B5-26D427A5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14E5B"/>
    <w:pPr>
      <w:spacing w:line="360" w:lineRule="auto"/>
    </w:pPr>
    <w:rPr>
      <w:rFonts w:ascii="Times Armenian" w:hAnsi="Times Armenian"/>
      <w:sz w:val="28"/>
    </w:rPr>
  </w:style>
  <w:style w:type="character" w:customStyle="1" w:styleId="BodyTextChar">
    <w:name w:val="Body Text Char"/>
    <w:basedOn w:val="DefaultParagraphFont"/>
    <w:link w:val="BodyText"/>
    <w:rsid w:val="00714E5B"/>
    <w:rPr>
      <w:rFonts w:ascii="Times Armenian" w:eastAsia="Times New Roman" w:hAnsi="Times Armenian" w:cs="Times New Roman"/>
      <w:sz w:val="28"/>
      <w:szCs w:val="20"/>
      <w:lang w:val="en-GB" w:eastAsia="ru-RU"/>
    </w:rPr>
  </w:style>
  <w:style w:type="paragraph" w:customStyle="1" w:styleId="mechtex">
    <w:name w:val="mechtex"/>
    <w:basedOn w:val="Normal"/>
    <w:link w:val="mechtexChar"/>
    <w:rsid w:val="00714E5B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link w:val="mechtex"/>
    <w:rsid w:val="00714E5B"/>
    <w:rPr>
      <w:rFonts w:ascii="Arial Armenian" w:eastAsia="Times New Roman" w:hAnsi="Arial Armenian" w:cs="Times New Roman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714E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99"/>
    <w:locked/>
    <w:rsid w:val="00714E5B"/>
    <w:rPr>
      <w:rFonts w:ascii="Calibri" w:eastAsia="Calibri" w:hAnsi="Calibri" w:cs="Times New Roman"/>
    </w:rPr>
  </w:style>
  <w:style w:type="paragraph" w:customStyle="1" w:styleId="nrnamakipatasxane">
    <w:name w:val="nr namaki patasxane"/>
    <w:rsid w:val="00F812C2"/>
    <w:pPr>
      <w:spacing w:after="0" w:line="240" w:lineRule="exact"/>
      <w:ind w:left="397"/>
    </w:pPr>
    <w:rPr>
      <w:rFonts w:ascii="GHEA Grapalat" w:eastAsia="Times New Roman" w:hAnsi="GHEA Grapalat" w:cs="Times New Roman"/>
      <w:spacing w:val="-4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330"/>
    <w:rPr>
      <w:rFonts w:ascii="Segoe UI" w:eastAsia="Times New Roman" w:hAnsi="Segoe UI" w:cs="Segoe UI"/>
      <w:sz w:val="18"/>
      <w:szCs w:val="18"/>
      <w:lang w:val="en-GB" w:eastAsia="ru-RU"/>
    </w:rPr>
  </w:style>
  <w:style w:type="character" w:customStyle="1" w:styleId="apple-converted-space">
    <w:name w:val="apple-converted-space"/>
    <w:basedOn w:val="DefaultParagraphFont"/>
    <w:rsid w:val="000E5BBF"/>
  </w:style>
  <w:style w:type="character" w:styleId="CommentReference">
    <w:name w:val="annotation reference"/>
    <w:basedOn w:val="DefaultParagraphFont"/>
    <w:uiPriority w:val="99"/>
    <w:semiHidden/>
    <w:unhideWhenUsed/>
    <w:rsid w:val="00BE40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40D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40D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0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0DB"/>
    <w:rPr>
      <w:rFonts w:ascii="Times New Roman" w:eastAsia="Times New Roman" w:hAnsi="Times New Roman" w:cs="Times New Roman"/>
      <w:b/>
      <w:bCs/>
      <w:sz w:val="20"/>
      <w:szCs w:val="20"/>
      <w:lang w:val="en-GB" w:eastAsia="ru-RU"/>
    </w:rPr>
  </w:style>
  <w:style w:type="paragraph" w:styleId="Header">
    <w:name w:val="header"/>
    <w:basedOn w:val="Normal"/>
    <w:link w:val="HeaderChar"/>
    <w:uiPriority w:val="99"/>
    <w:unhideWhenUsed/>
    <w:rsid w:val="006C2B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B6A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Footer">
    <w:name w:val="footer"/>
    <w:basedOn w:val="Normal"/>
    <w:link w:val="FooterChar"/>
    <w:uiPriority w:val="99"/>
    <w:unhideWhenUsed/>
    <w:rsid w:val="006C2B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B6A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12C8-A87D-4D34-91BE-EC9A75B0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Ruzanna Khachatryan</cp:lastModifiedBy>
  <cp:revision>11</cp:revision>
  <dcterms:created xsi:type="dcterms:W3CDTF">2017-06-09T05:15:00Z</dcterms:created>
  <dcterms:modified xsi:type="dcterms:W3CDTF">2017-06-13T10:42:00Z</dcterms:modified>
</cp:coreProperties>
</file>