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62" w:rsidRPr="005A6134" w:rsidRDefault="00986862" w:rsidP="00986862">
      <w:pPr>
        <w:jc w:val="center"/>
        <w:rPr>
          <w:rFonts w:ascii="GHEA Grapalat" w:hAnsi="GHEA Grapalat"/>
          <w:sz w:val="22"/>
          <w:szCs w:val="22"/>
          <w:lang w:val="en-US"/>
        </w:rPr>
      </w:pPr>
      <w:r w:rsidRPr="005A6134">
        <w:rPr>
          <w:rFonts w:ascii="GHEA Grapalat" w:hAnsi="GHEA Grapalat"/>
          <w:sz w:val="22"/>
          <w:szCs w:val="22"/>
          <w:lang w:val="en-GB"/>
        </w:rPr>
        <w:tab/>
      </w:r>
      <w:r w:rsidRPr="005A6134">
        <w:rPr>
          <w:rFonts w:ascii="GHEA Grapalat" w:hAnsi="GHEA Grapalat"/>
          <w:sz w:val="22"/>
          <w:szCs w:val="22"/>
        </w:rPr>
        <w:t>ԱՄՓՈՓԱԹԵՐԹ</w:t>
      </w:r>
    </w:p>
    <w:p w:rsidR="00986862" w:rsidRPr="005A6134" w:rsidRDefault="00FB12EF" w:rsidP="005A6134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5A6134">
        <w:rPr>
          <w:rFonts w:ascii="GHEA Grapalat" w:hAnsi="GHEA Grapalat" w:cs="Arial"/>
          <w:sz w:val="22"/>
          <w:szCs w:val="22"/>
          <w:lang w:val="en-US"/>
        </w:rPr>
        <w:t>&lt;&lt;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ԱՐԱԳԱԾՈՏՆԻ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ՄԱՐԶԻ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ԴՊՐԵՎԱՆՔ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ԴԱՎԹԱՇԵՆ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ՂԵԿԱՎԱՐՆԵՐԻ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ԵՎ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ԱՎԱԳԱՆԻՆԵՐԻ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ԱՆԴԱՄՆԵՐԻ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ՆԻԳԱՎԱՆ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ԱՆՏԱՌՈՒՏ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ՆՈՐ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ԱՐԹԻԿ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ՂԵԿԱՎԱՐՆԵՐԻ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ՄԵԾԱՁՈՐ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ԱՎԱԳԱՆՈՒ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ԱՆԴԱՄՆԵՐԻ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ԱՐԱՐԱՏԻ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ՄԱՐԶԻ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ԱՅԳԵԶԱՐԴ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ԳՈՌԱՎԱՆ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ՂԵԿԱՎԱՐՆԵՐԻ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ԱՐՄԱՎԻՐԻ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ՄԱՐԶԻ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ՄԱՐԳԱՐԱ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ՂԵԿԱՎԱՐԻ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ԲԱԳԱՐԱՆ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ՏԱԼՎՈՐԻԿ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ԱՎԱԳԱՆԻՆԵՐԻ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ԱՆԴԱՄՆԵՐԻ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ԳԵՂԱՐՔՈՒՆԻՔԻ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ՄԱՐԶԻ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ԱՐՏԱՆԻՇ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ԴՐԱԽՏԻԿ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ՇՈՐԺԱ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ԱՎԱԶԱՆ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ԾԱՓ</w:t>
      </w:r>
      <w:r w:rsidR="00E2007A" w:rsidRPr="005A6134">
        <w:rPr>
          <w:rFonts w:ascii="GHEA Grapalat" w:hAnsi="GHEA Grapalat" w:cs="Arial"/>
          <w:sz w:val="22"/>
          <w:szCs w:val="22"/>
          <w:lang w:val="en-US"/>
        </w:rPr>
        <w:t>Ա</w:t>
      </w:r>
      <w:r w:rsidR="006B345D" w:rsidRPr="005A6134">
        <w:rPr>
          <w:rFonts w:ascii="GHEA Grapalat" w:hAnsi="GHEA Grapalat" w:cs="Arial"/>
          <w:sz w:val="22"/>
          <w:szCs w:val="22"/>
        </w:rPr>
        <w:t>ԹԱՂ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ՇԱՏՎԱՆ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ՏՐԵՏՈՒՔ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ՎԱՆԵՎԱՆ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ՏՈՐՖԱՎԱՆ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ՂԵԿԱՎԱՐՆԵՐԻ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ԵՎ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ԱՎԱԳԱՆԻՆԵՐԻ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ԱՆԴԱՄՆԵՐԻ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ԿԱԽԱԿՆ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ԿՈՒԹԻ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ՇԱՏՋՐԵՔ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ՓԱՄԲԱԿ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ՄԱՍՐԻԿ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ՂԵԿԱՎԱՐՆԵՐԻ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ԱՅՐՔ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ԱՐԵԳՈՒՆԻ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ԳԵՂԱՄԱԲԱԿ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ՋԱՂԱՑԱՁՈՐ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ՎԵՐԻՆ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ՇՈՐԺԱ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ԳԵՂԱՔԱՐ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ԱՎԱԳԱՆԻՆԵՐԻ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ԱՆԴԱՄՆԵՐԻ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ԿՈՏԱՅՔԻ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ՄԱՐԶԻ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ԳԵՏԱՄԵՋ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ԿՈՏԱՅՔ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ՂԵԿԱՎԱՐՆԵՐԻ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ՍԱՐԱԼԱՆՋ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ՆՈՐ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ԱՐՏԱՄԵՏ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ՍԵՎԱԲԵՐԴ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ԱՎԱԳԱՆԻՆԵՐԻ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ԱՆԴԱՄՆԵՐԻ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ԼՈՌՈՒ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ՄԱՐԶԻ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ԳԵՂԱՍԱՐ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ԱՀՆԻՁՈՐ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ՂԵԿԱՎԱՐՆԵՐԻ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ԱՆՏԱՌԱՄՈՒՏ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ՄԵՂՎԱՀՈՎԻՏ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ԱՎԱԳԱՆԻՆԵՐԻ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ԱՆԴԱՄՆԵՐԻ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 </w:t>
      </w:r>
      <w:r w:rsidR="006B345D" w:rsidRPr="005A6134">
        <w:rPr>
          <w:rFonts w:ascii="GHEA Grapalat" w:hAnsi="GHEA Grapalat" w:cs="Arial"/>
          <w:sz w:val="22"/>
          <w:szCs w:val="22"/>
        </w:rPr>
        <w:t>ՇԻՐԱԿԻ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ՄԱՐԶԻ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ԲԱՎՐԱ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ՑՈՂԱՄԱՐԳ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ՍԱՌՆԱՂԲՅՈՒՐ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ՄԵԾ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ՍԱՐԻԱՐ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ՂԵԿԱՎԱՐՆԵՐԻ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ՂԱԶԱՆՉԻ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ԹՈՐՈՍԳՅՈՒՂ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ԱԼՎԱՐ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ԲԵՐԴԱՇԵՆ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ԱՎԱԳԱՆԻՆԵՐԻ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ԱՆԴԱՄՆԵՐԻ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 </w:t>
      </w:r>
      <w:r w:rsidR="006B345D" w:rsidRPr="005A6134">
        <w:rPr>
          <w:rFonts w:ascii="GHEA Grapalat" w:hAnsi="GHEA Grapalat" w:cs="Arial"/>
          <w:sz w:val="22"/>
          <w:szCs w:val="22"/>
        </w:rPr>
        <w:t>ՍՅՈՒՆԻՔԻ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ՄԱՐԶԻ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ԳՈՐԻՍ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ՔԱՂԱՔԱՅԻՆ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ԹԱՆԱՀԱՏ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ՕԽՏԱՍԱՐ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ԱՃԱՆԱՆ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ՂԵԿԱՎԱՐՆԵՐԻ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ԻՇԽԱՆԱՍԱՐ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ԱՎԱԳԱՆՈՒ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ԱՆԴԱՄՆԵՐԻ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ՎԱՅՈՑ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ՁՈՐԻ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ՄԱՐԶԻ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ՋԵՐՄՈՒԿ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ՔԱՂԱՔԱՅԻՆ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, </w:t>
      </w:r>
      <w:r w:rsidR="006B345D" w:rsidRPr="005A6134">
        <w:rPr>
          <w:rFonts w:ascii="GHEA Grapalat" w:hAnsi="GHEA Grapalat" w:cs="Arial"/>
          <w:sz w:val="22"/>
          <w:szCs w:val="22"/>
        </w:rPr>
        <w:t>ԽԱՉԻԿ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ՂԵԿԱՎԱՐՆԵՐԻ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ԱԳԱՐԱԿԱՁՈՐ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ԳՅՈՒՂԱԿԱՆ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ՀԱՄԱՅՆՔԻ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ԱՎԱԳԱՆՈՒ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ԱՆԴԱՄՆԵՐԻ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2014 </w:t>
      </w:r>
      <w:r w:rsidR="006B345D" w:rsidRPr="005A6134">
        <w:rPr>
          <w:rFonts w:ascii="GHEA Grapalat" w:hAnsi="GHEA Grapalat" w:cs="Arial"/>
          <w:sz w:val="22"/>
          <w:szCs w:val="22"/>
        </w:rPr>
        <w:t>ԹՎԱԿԱՆԻ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ՀՈՒՆԻՍԻ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8-</w:t>
      </w:r>
      <w:r w:rsidR="006B345D" w:rsidRPr="005A6134">
        <w:rPr>
          <w:rFonts w:ascii="GHEA Grapalat" w:hAnsi="GHEA Grapalat" w:cs="Arial"/>
          <w:sz w:val="22"/>
          <w:szCs w:val="22"/>
        </w:rPr>
        <w:t>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ՀԵՐԹԱԿԱՆ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ԸՆՏՐՈՒԹՅՈՒՆՆԵՐԻ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ՆԱԽԱՊԱՏՐԱՍՏՄԱՆ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ԵՎ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ԱՆՑԿԱՑՄԱՆ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 </w:t>
      </w:r>
      <w:r w:rsidR="006B345D" w:rsidRPr="005A6134">
        <w:rPr>
          <w:rFonts w:ascii="GHEA Grapalat" w:hAnsi="GHEA Grapalat" w:cs="Arial"/>
          <w:sz w:val="22"/>
          <w:szCs w:val="22"/>
        </w:rPr>
        <w:t>ԾԱԽՍԵՐԸ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ՖԻՆԱՆՍԱՎՈՐԵԼՈՒ</w:t>
      </w:r>
      <w:r w:rsidR="00703B45" w:rsidRPr="005A6134">
        <w:rPr>
          <w:rFonts w:ascii="GHEA Grapalat" w:hAnsi="GHEA Grapalat" w:cs="Arial"/>
          <w:sz w:val="22"/>
          <w:szCs w:val="22"/>
          <w:lang w:val="en-US"/>
        </w:rPr>
        <w:t>, ՀԱՅԱՍՏԱՆԻ ՀԱՆՐԱՊԵՏՈՒԹՅԱՆ 2014 ԹՎԱԿԱՆԻ ՊԵՏԱԿԱՆ ԲՅՈՒՁԵՅԻՑ ԳՈՒՄԱՐ ՀԱՏԿԱՑՆԵԼՈՒ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ԵՎ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ՀԱՅԱՍՏԱՆԻ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ՀԱՆՐԱՊԵՏՈՒԹՅԱՆ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ԿԱՌԱՎԱՐՈՒԹՅԱՆ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2013 </w:t>
      </w:r>
      <w:r w:rsidR="006B345D" w:rsidRPr="005A6134">
        <w:rPr>
          <w:rFonts w:ascii="GHEA Grapalat" w:hAnsi="GHEA Grapalat" w:cs="Arial"/>
          <w:sz w:val="22"/>
          <w:szCs w:val="22"/>
        </w:rPr>
        <w:t>ԹՎԱԿԱՆԻ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ԴԵԿՏԵՄԲԵՐԻ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19-</w:t>
      </w:r>
      <w:r w:rsidR="006B345D" w:rsidRPr="005A6134">
        <w:rPr>
          <w:rFonts w:ascii="GHEA Grapalat" w:hAnsi="GHEA Grapalat" w:cs="Arial"/>
          <w:sz w:val="22"/>
          <w:szCs w:val="22"/>
        </w:rPr>
        <w:t>Ի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N 1414-</w:t>
      </w:r>
      <w:r w:rsidR="006B345D" w:rsidRPr="005A6134">
        <w:rPr>
          <w:rFonts w:ascii="GHEA Grapalat" w:hAnsi="GHEA Grapalat" w:cs="Arial"/>
          <w:sz w:val="22"/>
          <w:szCs w:val="22"/>
        </w:rPr>
        <w:t>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ՈՐՈՇՄԱՆ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ՄԵՋ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ԼՐԱՑՈՒՄՆԵՐ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ԿԱՏԱՐԵԼՈՒ</w:t>
      </w:r>
      <w:r w:rsidR="006B345D" w:rsidRPr="005A6134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6B345D" w:rsidRPr="005A6134">
        <w:rPr>
          <w:rFonts w:ascii="GHEA Grapalat" w:hAnsi="GHEA Grapalat" w:cs="Arial"/>
          <w:sz w:val="22"/>
          <w:szCs w:val="22"/>
        </w:rPr>
        <w:t>ՄԱՍԻՆ</w:t>
      </w:r>
      <w:r w:rsidRPr="005A6134">
        <w:rPr>
          <w:rFonts w:ascii="GHEA Grapalat" w:hAnsi="GHEA Grapalat" w:cs="Arial"/>
          <w:sz w:val="22"/>
          <w:szCs w:val="22"/>
          <w:lang w:val="en-US"/>
        </w:rPr>
        <w:t xml:space="preserve">&gt;&gt; </w:t>
      </w:r>
      <w:r w:rsidR="00986862" w:rsidRPr="005A6134">
        <w:rPr>
          <w:rFonts w:ascii="GHEA Grapalat" w:hAnsi="GHEA Grapalat"/>
          <w:sz w:val="22"/>
          <w:szCs w:val="22"/>
          <w:lang w:val="hy-AM"/>
        </w:rPr>
        <w:t xml:space="preserve">ՀԱՅԱUՏԱՆԻ ՀԱՆՐԱՊԵՏՈՒԹՅԱՆ </w:t>
      </w:r>
      <w:r w:rsidR="00986862" w:rsidRPr="005A6134">
        <w:rPr>
          <w:rFonts w:ascii="GHEA Grapalat" w:hAnsi="GHEA Grapalat"/>
          <w:sz w:val="22"/>
          <w:szCs w:val="22"/>
          <w:lang w:val="en-US"/>
        </w:rPr>
        <w:t>ԿԱՌԱՎԱՐՈՒԹՅԱՆ</w:t>
      </w:r>
      <w:r w:rsidR="00986862" w:rsidRPr="005A6134">
        <w:rPr>
          <w:rFonts w:ascii="GHEA Grapalat" w:hAnsi="GHEA Grapalat"/>
          <w:sz w:val="22"/>
          <w:szCs w:val="22"/>
          <w:lang w:val="hy-AM"/>
        </w:rPr>
        <w:t xml:space="preserve"> ՈՐՈՇՄԱՆ </w:t>
      </w:r>
      <w:r w:rsidR="00986862" w:rsidRPr="005A6134">
        <w:rPr>
          <w:rFonts w:ascii="GHEA Grapalat" w:hAnsi="GHEA Grapalat"/>
          <w:sz w:val="22"/>
          <w:szCs w:val="22"/>
          <w:lang w:val="af-ZA"/>
        </w:rPr>
        <w:t>ՆԱԽԱԳԾԻ ՎԵՐԱԲԵՐՅԱԼ ԿԱՏԱՐՎԱԾ ԱՌԱՋԱՐԿՈՒԹՅՈՒՆՆԵՐԻ</w:t>
      </w:r>
    </w:p>
    <w:p w:rsidR="00986862" w:rsidRPr="005A6134" w:rsidRDefault="00986862" w:rsidP="00986862">
      <w:pPr>
        <w:rPr>
          <w:rFonts w:ascii="GHEA Grapalat" w:hAnsi="GHEA Grapalat"/>
          <w:sz w:val="22"/>
          <w:szCs w:val="22"/>
          <w:lang w:val="af-ZA"/>
        </w:rPr>
      </w:pPr>
    </w:p>
    <w:p w:rsidR="00986862" w:rsidRPr="005A6134" w:rsidRDefault="00986862" w:rsidP="00986862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32"/>
        <w:gridCol w:w="4955"/>
        <w:gridCol w:w="3260"/>
        <w:gridCol w:w="4468"/>
      </w:tblGrid>
      <w:tr w:rsidR="00986862" w:rsidRPr="005A6134" w:rsidTr="00986862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5A6134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6134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5A6134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134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5A6134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134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5A6134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134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5A6134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134">
              <w:rPr>
                <w:rFonts w:ascii="GHEA Grapalat" w:hAnsi="GHEA Grapalat"/>
                <w:sz w:val="20"/>
                <w:szCs w:val="20"/>
                <w:lang w:val="hy-AM"/>
              </w:rPr>
              <w:t>Կատարված փոփոխությունը</w:t>
            </w:r>
          </w:p>
        </w:tc>
      </w:tr>
      <w:tr w:rsidR="00986862" w:rsidRPr="005A6134" w:rsidTr="00986862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5A6134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5A6134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A6134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5A6134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A6134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5A6134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A6134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5A6134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A6134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</w:p>
        </w:tc>
      </w:tr>
      <w:tr w:rsidR="00986862" w:rsidRPr="005A6134" w:rsidTr="006B345D">
        <w:trPr>
          <w:trHeight w:val="6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62" w:rsidRPr="005A6134" w:rsidRDefault="00986862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A6134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35605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A6134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8" w:rsidRPr="005A6134" w:rsidRDefault="00703B45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A6134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ՀՀ արդարադատու-թյան նախարարու-թյուն</w:t>
            </w: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E66A8" w:rsidRPr="005A6134" w:rsidRDefault="0035605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A6134">
              <w:rPr>
                <w:rFonts w:ascii="GHEA Grapalat" w:hAnsi="GHEA Grapalat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CE66A8" w:rsidRPr="005A6134" w:rsidRDefault="00CE66A8" w:rsidP="005A6134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C" w:rsidRPr="005A6134" w:rsidRDefault="00703B45" w:rsidP="00CE66A8">
            <w:pPr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</w:pPr>
            <w:r w:rsidRPr="005A6134"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  <w:lastRenderedPageBreak/>
              <w:t xml:space="preserve">1.Նախագծի նախաբանում անհրաժեշտ է հղում կատարել </w:t>
            </w:r>
            <w:r w:rsidRPr="005A6134">
              <w:rPr>
                <w:rFonts w:ascii="Arial Armenian" w:hAnsi="Arial Armenian" w:cs="Arial Armenian"/>
                <w:sz w:val="22"/>
                <w:szCs w:val="22"/>
                <w:lang w:val="af-ZA" w:bidi="he-IL"/>
              </w:rPr>
              <w:t>§</w:t>
            </w:r>
            <w:r w:rsidRPr="005A6134"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  <w:t>Հայաստանի Հանրապետության բյուջետային համակարգի մասին</w:t>
            </w:r>
            <w:r w:rsidRPr="005A6134">
              <w:rPr>
                <w:rFonts w:ascii="Arial Armenian" w:hAnsi="Arial Armenian" w:cs="Arial Armenian"/>
                <w:sz w:val="22"/>
                <w:szCs w:val="22"/>
                <w:lang w:val="af-ZA" w:bidi="he-IL"/>
              </w:rPr>
              <w:t xml:space="preserve">¦ </w:t>
            </w:r>
            <w:r w:rsidRPr="005A6134"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  <w:t>ՀՀ օրենքին</w:t>
            </w:r>
          </w:p>
          <w:p w:rsidR="00703B45" w:rsidRPr="005A6134" w:rsidRDefault="00703B45" w:rsidP="00CE66A8">
            <w:pPr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</w:pPr>
          </w:p>
          <w:p w:rsidR="00703B45" w:rsidRPr="005A6134" w:rsidRDefault="00703B45" w:rsidP="00CE66A8">
            <w:pPr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</w:pPr>
          </w:p>
          <w:p w:rsidR="00703B45" w:rsidRPr="005A6134" w:rsidRDefault="00703B45" w:rsidP="00CE66A8">
            <w:pPr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</w:pPr>
          </w:p>
          <w:p w:rsidR="00703B45" w:rsidRPr="005A6134" w:rsidRDefault="00703B45" w:rsidP="00CE66A8">
            <w:pPr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</w:pPr>
          </w:p>
          <w:p w:rsidR="00703B45" w:rsidRPr="005A6134" w:rsidRDefault="00703B45" w:rsidP="00CE66A8">
            <w:pPr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</w:pPr>
          </w:p>
          <w:p w:rsidR="00703B45" w:rsidRPr="005A6134" w:rsidRDefault="00703B45" w:rsidP="00CE66A8">
            <w:pPr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</w:pPr>
          </w:p>
          <w:p w:rsidR="00703B45" w:rsidRPr="005A6134" w:rsidRDefault="00703B45" w:rsidP="00CE66A8">
            <w:pPr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</w:pPr>
          </w:p>
          <w:p w:rsidR="00703B45" w:rsidRPr="005A6134" w:rsidRDefault="00703B45" w:rsidP="00CE66A8">
            <w:pPr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</w:pPr>
            <w:r w:rsidRPr="005A6134"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  <w:t>2.Նախագիծն անհրաժեշտ է համաձայնեցնել ՀՀ ֆինանսների նախարարության հետ</w:t>
            </w:r>
          </w:p>
          <w:p w:rsidR="00356056" w:rsidRPr="005A6134" w:rsidRDefault="00356056" w:rsidP="00CE66A8">
            <w:pPr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</w:pPr>
          </w:p>
          <w:p w:rsidR="00356056" w:rsidRPr="005A6134" w:rsidRDefault="00356056" w:rsidP="00CE66A8">
            <w:pPr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</w:pPr>
          </w:p>
          <w:p w:rsidR="00356056" w:rsidRPr="005A6134" w:rsidRDefault="00356056" w:rsidP="00CE66A8">
            <w:pPr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</w:pPr>
          </w:p>
          <w:p w:rsidR="00356056" w:rsidRPr="005A6134" w:rsidRDefault="00356056" w:rsidP="00CE66A8">
            <w:pPr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</w:pPr>
            <w:r w:rsidRPr="005A6134"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  <w:t>1.Նախագծի առաջին կետում &lt;&lt; ինն ամիսներին&gt;&gt; բառերը փոխարինել  &lt;&lt;ինն ամսում&gt;&gt; բառերով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E6" w:rsidRPr="005A6134" w:rsidRDefault="00A503F8" w:rsidP="00703B45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A6134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1</w:t>
            </w:r>
            <w:r w:rsidR="00703B45" w:rsidRPr="005A6134">
              <w:rPr>
                <w:rFonts w:ascii="GHEA Grapalat" w:hAnsi="GHEA Grapalat"/>
                <w:sz w:val="22"/>
                <w:szCs w:val="22"/>
                <w:lang w:val="af-ZA"/>
              </w:rPr>
              <w:t>.Համաձայնվել ՀՀ արդարադատության նախարարության առաջարկի հետ</w:t>
            </w: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703B45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A6134">
              <w:rPr>
                <w:rFonts w:ascii="GHEA Grapalat" w:hAnsi="GHEA Grapalat"/>
                <w:sz w:val="22"/>
                <w:szCs w:val="22"/>
                <w:lang w:val="af-ZA"/>
              </w:rPr>
              <w:t>2.Համաձայնվել ՀՀ արդարադատության նախարարության առաջարկի հետ</w:t>
            </w:r>
          </w:p>
          <w:p w:rsidR="00356056" w:rsidRPr="005A6134" w:rsidRDefault="0035605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356056" w:rsidRPr="005A6134" w:rsidRDefault="00356056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A6134">
              <w:rPr>
                <w:rFonts w:ascii="GHEA Grapalat" w:hAnsi="GHEA Grapalat"/>
                <w:sz w:val="22"/>
                <w:szCs w:val="22"/>
                <w:lang w:val="af-ZA"/>
              </w:rPr>
              <w:t>1. Համաձայնվել ՀՀ ֆինանսների նախարարության առաջարկի հետ</w:t>
            </w:r>
          </w:p>
          <w:p w:rsidR="00356056" w:rsidRPr="005A6134" w:rsidRDefault="0035605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03F8" w:rsidRPr="005A6134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B12EF" w:rsidRPr="005A6134" w:rsidRDefault="00FB12EF" w:rsidP="005A6134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C" w:rsidRPr="005A6134" w:rsidRDefault="00703B45" w:rsidP="00703B45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5A6134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1...</w:t>
            </w:r>
            <w:r w:rsidRPr="005A6134">
              <w:rPr>
                <w:rFonts w:ascii="GHEA Grapalat" w:hAnsi="GHEA Grapalat" w:cs="Arial"/>
                <w:sz w:val="22"/>
                <w:szCs w:val="22"/>
              </w:rPr>
              <w:t>ԱՆՑԿԱՑՄԱՆ</w:t>
            </w:r>
            <w:r w:rsidRPr="005A613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 </w:t>
            </w:r>
            <w:r w:rsidRPr="005A6134">
              <w:rPr>
                <w:rFonts w:ascii="GHEA Grapalat" w:hAnsi="GHEA Grapalat" w:cs="Arial"/>
                <w:sz w:val="22"/>
                <w:szCs w:val="22"/>
              </w:rPr>
              <w:t>ԾԱԽՍԵՐԸ</w:t>
            </w:r>
            <w:r w:rsidRPr="005A613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A6134">
              <w:rPr>
                <w:rFonts w:ascii="GHEA Grapalat" w:hAnsi="GHEA Grapalat" w:cs="Arial"/>
                <w:sz w:val="22"/>
                <w:szCs w:val="22"/>
              </w:rPr>
              <w:t>ՖԻՆԱՆՍԱՎՈՐԵԼՈՒ</w:t>
            </w:r>
            <w:r w:rsidRPr="005A613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5A6134">
              <w:rPr>
                <w:rFonts w:ascii="GHEA Grapalat" w:hAnsi="GHEA Grapalat" w:cs="Arial"/>
                <w:b/>
                <w:i/>
                <w:sz w:val="22"/>
                <w:szCs w:val="22"/>
                <w:lang w:val="en-US"/>
              </w:rPr>
              <w:t>ՀԱՅԱՍՏԱՆԻ</w:t>
            </w:r>
            <w:r w:rsidRPr="005A6134">
              <w:rPr>
                <w:rFonts w:ascii="GHEA Grapalat" w:hAnsi="GHEA Grapalat" w:cs="Arial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5A6134">
              <w:rPr>
                <w:rFonts w:ascii="GHEA Grapalat" w:hAnsi="GHEA Grapalat" w:cs="Arial"/>
                <w:b/>
                <w:i/>
                <w:sz w:val="22"/>
                <w:szCs w:val="22"/>
                <w:lang w:val="en-US"/>
              </w:rPr>
              <w:t>ՀԱՆՐԱՊԵՏՈՒԹՅԱՆ</w:t>
            </w:r>
            <w:r w:rsidRPr="005A6134">
              <w:rPr>
                <w:rFonts w:ascii="GHEA Grapalat" w:hAnsi="GHEA Grapalat" w:cs="Arial"/>
                <w:b/>
                <w:i/>
                <w:sz w:val="22"/>
                <w:szCs w:val="22"/>
                <w:lang w:val="af-ZA"/>
              </w:rPr>
              <w:t xml:space="preserve"> 2014 </w:t>
            </w:r>
            <w:r w:rsidRPr="005A6134">
              <w:rPr>
                <w:rFonts w:ascii="GHEA Grapalat" w:hAnsi="GHEA Grapalat" w:cs="Arial"/>
                <w:b/>
                <w:i/>
                <w:sz w:val="22"/>
                <w:szCs w:val="22"/>
                <w:lang w:val="en-US"/>
              </w:rPr>
              <w:t>ԹՎԱԿԱՆԻ</w:t>
            </w:r>
            <w:r w:rsidRPr="005A6134">
              <w:rPr>
                <w:rFonts w:ascii="GHEA Grapalat" w:hAnsi="GHEA Grapalat" w:cs="Arial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5A6134">
              <w:rPr>
                <w:rFonts w:ascii="GHEA Grapalat" w:hAnsi="GHEA Grapalat" w:cs="Arial"/>
                <w:b/>
                <w:i/>
                <w:sz w:val="22"/>
                <w:szCs w:val="22"/>
                <w:lang w:val="en-US"/>
              </w:rPr>
              <w:t>ՊԵՏԱԿԱՆ</w:t>
            </w:r>
            <w:r w:rsidRPr="005A6134">
              <w:rPr>
                <w:rFonts w:ascii="GHEA Grapalat" w:hAnsi="GHEA Grapalat" w:cs="Arial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5A6134">
              <w:rPr>
                <w:rFonts w:ascii="GHEA Grapalat" w:hAnsi="GHEA Grapalat" w:cs="Arial"/>
                <w:b/>
                <w:i/>
                <w:sz w:val="22"/>
                <w:szCs w:val="22"/>
                <w:lang w:val="en-US"/>
              </w:rPr>
              <w:t>ԲՅՈՒՁԵՅԻՑ</w:t>
            </w:r>
            <w:r w:rsidRPr="005A6134">
              <w:rPr>
                <w:rFonts w:ascii="GHEA Grapalat" w:hAnsi="GHEA Grapalat" w:cs="Arial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5A6134">
              <w:rPr>
                <w:rFonts w:ascii="GHEA Grapalat" w:hAnsi="GHEA Grapalat" w:cs="Arial"/>
                <w:b/>
                <w:i/>
                <w:sz w:val="22"/>
                <w:szCs w:val="22"/>
                <w:lang w:val="en-US"/>
              </w:rPr>
              <w:t>ԳՈՒՄԱՐ</w:t>
            </w:r>
            <w:r w:rsidRPr="005A6134">
              <w:rPr>
                <w:rFonts w:ascii="GHEA Grapalat" w:hAnsi="GHEA Grapalat" w:cs="Arial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5A6134">
              <w:rPr>
                <w:rFonts w:ascii="GHEA Grapalat" w:hAnsi="GHEA Grapalat" w:cs="Arial"/>
                <w:b/>
                <w:i/>
                <w:sz w:val="22"/>
                <w:szCs w:val="22"/>
                <w:lang w:val="en-US"/>
              </w:rPr>
              <w:t>ՀԱՏԿԱՑՆԵԼՈՒ</w:t>
            </w:r>
            <w:r w:rsidRPr="005A6134">
              <w:rPr>
                <w:rFonts w:ascii="GHEA Grapalat" w:hAnsi="GHEA Grapalat" w:cs="Arial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5A6134">
              <w:rPr>
                <w:rFonts w:ascii="GHEA Grapalat" w:hAnsi="GHEA Grapalat" w:cs="Arial"/>
                <w:sz w:val="22"/>
                <w:szCs w:val="22"/>
              </w:rPr>
              <w:t>ԵՎ</w:t>
            </w:r>
            <w:r w:rsidRPr="005A613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A6134">
              <w:rPr>
                <w:rFonts w:ascii="GHEA Grapalat" w:hAnsi="GHEA Grapalat" w:cs="Arial"/>
                <w:sz w:val="22"/>
                <w:szCs w:val="22"/>
              </w:rPr>
              <w:t>ՀԱՅԱՍՏԱՆԻ</w:t>
            </w:r>
            <w:r w:rsidRPr="005A613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A6134">
              <w:rPr>
                <w:rFonts w:ascii="GHEA Grapalat" w:hAnsi="GHEA Grapalat" w:cs="Arial"/>
                <w:sz w:val="22"/>
                <w:szCs w:val="22"/>
              </w:rPr>
              <w:t>ՀԱՆՐԱՊԵՏՈՒԹՅԱՆ</w:t>
            </w:r>
            <w:r w:rsidRPr="005A613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A6134">
              <w:rPr>
                <w:rFonts w:ascii="GHEA Grapalat" w:hAnsi="GHEA Grapalat" w:cs="Arial"/>
                <w:sz w:val="22"/>
                <w:szCs w:val="22"/>
              </w:rPr>
              <w:t>ԿԱՌԱՎԱՐՈՒԹՅԱՆ</w:t>
            </w:r>
            <w:r w:rsidRPr="005A613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2013 </w:t>
            </w:r>
            <w:r w:rsidRPr="005A6134">
              <w:rPr>
                <w:rFonts w:ascii="GHEA Grapalat" w:hAnsi="GHEA Grapalat" w:cs="Arial"/>
                <w:sz w:val="22"/>
                <w:szCs w:val="22"/>
              </w:rPr>
              <w:t>ԹՎԱԿԱՆԻ</w:t>
            </w:r>
            <w:r w:rsidRPr="005A613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A6134">
              <w:rPr>
                <w:rFonts w:ascii="GHEA Grapalat" w:hAnsi="GHEA Grapalat" w:cs="Arial"/>
                <w:sz w:val="22"/>
                <w:szCs w:val="22"/>
              </w:rPr>
              <w:t>ԴԵԿՏԵՄԲԵՐԻ</w:t>
            </w:r>
            <w:r w:rsidRPr="005A613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19-</w:t>
            </w:r>
            <w:r w:rsidRPr="005A6134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Pr="005A613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N 1414-</w:t>
            </w:r>
            <w:r w:rsidRPr="005A6134">
              <w:rPr>
                <w:rFonts w:ascii="GHEA Grapalat" w:hAnsi="GHEA Grapalat" w:cs="Arial"/>
                <w:sz w:val="22"/>
                <w:szCs w:val="22"/>
              </w:rPr>
              <w:t>Ն</w:t>
            </w:r>
            <w:r w:rsidRPr="005A613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A6134">
              <w:rPr>
                <w:rFonts w:ascii="GHEA Grapalat" w:hAnsi="GHEA Grapalat" w:cs="Arial"/>
                <w:sz w:val="22"/>
                <w:szCs w:val="22"/>
              </w:rPr>
              <w:t>ՈՐՈՇՄԱՆ</w:t>
            </w:r>
            <w:r w:rsidRPr="005A613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5A6134">
              <w:rPr>
                <w:rFonts w:ascii="GHEA Grapalat" w:hAnsi="GHEA Grapalat" w:cs="Arial"/>
                <w:sz w:val="22"/>
                <w:szCs w:val="22"/>
              </w:rPr>
              <w:t>ՄԵՋ</w:t>
            </w:r>
            <w:r w:rsidRPr="005A6134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…</w:t>
            </w:r>
          </w:p>
          <w:p w:rsidR="00703B45" w:rsidRPr="005A6134" w:rsidRDefault="00703B45" w:rsidP="00703B45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</w:p>
          <w:p w:rsidR="00703B45" w:rsidRPr="005A6134" w:rsidRDefault="00703B45" w:rsidP="00703B45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</w:p>
          <w:p w:rsidR="00703B45" w:rsidRPr="005A6134" w:rsidRDefault="00703B45" w:rsidP="00703B45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5A6134">
              <w:rPr>
                <w:rFonts w:ascii="GHEA Grapalat" w:hAnsi="GHEA Grapalat" w:cs="Arial"/>
                <w:sz w:val="22"/>
                <w:szCs w:val="22"/>
                <w:lang w:val="af-ZA"/>
              </w:rPr>
              <w:t>2.ՀՀ ֆինանսների նախարարության եզրակացությունը կցվում է:</w:t>
            </w:r>
          </w:p>
          <w:p w:rsidR="00356056" w:rsidRPr="005A6134" w:rsidRDefault="00356056" w:rsidP="00703B45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</w:p>
          <w:p w:rsidR="00356056" w:rsidRPr="005A6134" w:rsidRDefault="00356056" w:rsidP="00703B45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</w:p>
          <w:p w:rsidR="00356056" w:rsidRPr="005A6134" w:rsidRDefault="00356056" w:rsidP="00703B45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</w:p>
          <w:p w:rsidR="005A6134" w:rsidRPr="005A6134" w:rsidRDefault="00356056" w:rsidP="00356056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</w:pPr>
            <w:r w:rsidRPr="005A6134">
              <w:rPr>
                <w:rFonts w:ascii="GHEA Grapalat" w:hAnsi="GHEA Grapalat"/>
                <w:sz w:val="22"/>
                <w:szCs w:val="22"/>
                <w:lang w:val="af-ZA"/>
              </w:rPr>
              <w:t>1.</w:t>
            </w:r>
            <w:r w:rsidRPr="005A6134"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  <w:t xml:space="preserve"> Նախագծի առաջին կետում &lt;&lt; ինն ամիսներին&gt;&gt; բառերը փոխարինվել  են &lt;&lt;ինն ա</w:t>
            </w:r>
            <w:bookmarkStart w:id="0" w:name="_GoBack"/>
            <w:bookmarkEnd w:id="0"/>
            <w:r w:rsidRPr="005A6134">
              <w:rPr>
                <w:rFonts w:ascii="GHEA Grapalat" w:hAnsi="GHEA Grapalat" w:cs="Arial Armenian"/>
                <w:sz w:val="22"/>
                <w:szCs w:val="22"/>
                <w:lang w:val="af-ZA" w:bidi="he-IL"/>
              </w:rPr>
              <w:t>մսում&gt;&gt; բառերով</w:t>
            </w:r>
          </w:p>
        </w:tc>
      </w:tr>
    </w:tbl>
    <w:p w:rsidR="00D750FE" w:rsidRPr="005A6134" w:rsidRDefault="00D750FE" w:rsidP="0025459F">
      <w:pPr>
        <w:rPr>
          <w:sz w:val="22"/>
          <w:szCs w:val="22"/>
          <w:lang w:val="af-ZA"/>
        </w:rPr>
      </w:pPr>
    </w:p>
    <w:sectPr w:rsidR="00D750FE" w:rsidRPr="005A6134" w:rsidSect="00FB12EF">
      <w:pgSz w:w="16839" w:h="11907" w:orient="landscape" w:code="9"/>
      <w:pgMar w:top="306" w:right="873" w:bottom="30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128BB"/>
    <w:multiLevelType w:val="hybridMultilevel"/>
    <w:tmpl w:val="CFC082B0"/>
    <w:lvl w:ilvl="0" w:tplc="C09EF4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D050D"/>
    <w:multiLevelType w:val="hybridMultilevel"/>
    <w:tmpl w:val="4BFC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86862"/>
    <w:rsid w:val="0025459F"/>
    <w:rsid w:val="002651B7"/>
    <w:rsid w:val="00356056"/>
    <w:rsid w:val="003A67E6"/>
    <w:rsid w:val="005A6134"/>
    <w:rsid w:val="00645CA6"/>
    <w:rsid w:val="006B345D"/>
    <w:rsid w:val="00703B45"/>
    <w:rsid w:val="00716F7A"/>
    <w:rsid w:val="007369CC"/>
    <w:rsid w:val="00986862"/>
    <w:rsid w:val="00A03BE5"/>
    <w:rsid w:val="00A503F8"/>
    <w:rsid w:val="00AE4266"/>
    <w:rsid w:val="00AE5EEB"/>
    <w:rsid w:val="00CA398B"/>
    <w:rsid w:val="00CE66A8"/>
    <w:rsid w:val="00D750FE"/>
    <w:rsid w:val="00DA00C1"/>
    <w:rsid w:val="00DE7376"/>
    <w:rsid w:val="00E2007A"/>
    <w:rsid w:val="00EC6B18"/>
    <w:rsid w:val="00EF4761"/>
    <w:rsid w:val="00FA1526"/>
    <w:rsid w:val="00FB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16F7A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rsid w:val="00716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E6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16F7A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rsid w:val="00716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E66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E344-FA5F-4ECE-9855-A47E31D7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AraqsyaM</cp:lastModifiedBy>
  <cp:revision>15</cp:revision>
  <cp:lastPrinted>2014-04-17T12:12:00Z</cp:lastPrinted>
  <dcterms:created xsi:type="dcterms:W3CDTF">2014-02-04T13:04:00Z</dcterms:created>
  <dcterms:modified xsi:type="dcterms:W3CDTF">2014-08-12T12:16:00Z</dcterms:modified>
</cp:coreProperties>
</file>