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102" w:rsidRDefault="00483102" w:rsidP="00483102">
      <w:pPr>
        <w:pStyle w:val="NormalWeb"/>
        <w:spacing w:before="0" w:beforeAutospacing="0" w:after="0" w:afterAutospacing="0" w:line="360" w:lineRule="auto"/>
        <w:contextualSpacing/>
        <w:jc w:val="right"/>
        <w:rPr>
          <w:rStyle w:val="Strong"/>
          <w:rFonts w:ascii="GHEA Grapalat" w:hAnsi="GHEA Grapalat" w:cs="Sylfaen"/>
          <w:sz w:val="22"/>
          <w:szCs w:val="22"/>
          <w:u w:val="single"/>
          <w:lang w:val="af-ZA"/>
        </w:rPr>
      </w:pPr>
      <w:r>
        <w:rPr>
          <w:rStyle w:val="Strong"/>
          <w:rFonts w:ascii="GHEA Grapalat" w:hAnsi="GHEA Grapalat" w:cs="Sylfaen"/>
          <w:sz w:val="22"/>
          <w:szCs w:val="22"/>
          <w:u w:val="single"/>
          <w:lang w:val="hy-AM"/>
        </w:rPr>
        <w:t>ՆԱԽԱԳԻԾ</w:t>
      </w:r>
    </w:p>
    <w:p w:rsidR="00483102" w:rsidRDefault="00483102" w:rsidP="00483102">
      <w:pPr>
        <w:pStyle w:val="NormalWeb"/>
        <w:spacing w:before="0" w:beforeAutospacing="0" w:after="0" w:afterAutospacing="0" w:line="360" w:lineRule="auto"/>
        <w:ind w:firstLine="375"/>
        <w:contextualSpacing/>
        <w:jc w:val="center"/>
        <w:rPr>
          <w:rStyle w:val="Strong"/>
          <w:rFonts w:ascii="GHEA Grapalat" w:hAnsi="GHEA Grapalat" w:cs="Sylfaen"/>
          <w:sz w:val="22"/>
          <w:szCs w:val="22"/>
          <w:lang w:val="af-ZA"/>
        </w:rPr>
      </w:pPr>
    </w:p>
    <w:p w:rsidR="00483102" w:rsidRDefault="00483102" w:rsidP="00483102">
      <w:pPr>
        <w:pStyle w:val="NormalWeb"/>
        <w:spacing w:before="0" w:beforeAutospacing="0" w:after="0" w:afterAutospacing="0" w:line="360" w:lineRule="auto"/>
        <w:ind w:firstLine="375"/>
        <w:contextualSpacing/>
        <w:jc w:val="center"/>
        <w:rPr>
          <w:lang w:val="hy-AM"/>
        </w:rPr>
      </w:pPr>
      <w:r>
        <w:rPr>
          <w:rStyle w:val="Strong"/>
          <w:rFonts w:ascii="GHEA Grapalat" w:hAnsi="GHEA Grapalat" w:cs="Sylfaen"/>
          <w:sz w:val="22"/>
          <w:szCs w:val="22"/>
          <w:lang w:val="hy-AM"/>
        </w:rPr>
        <w:t>ՀԱՅԱՍՏԱՆԻ</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ՀԱՆՐԱՊԵՏՈՒԹՅԱՆ</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ԿԱՌԱՎԱՐՈՒԹՅՈՒՆ</w:t>
      </w:r>
    </w:p>
    <w:p w:rsidR="00483102" w:rsidRDefault="00483102" w:rsidP="00483102">
      <w:pPr>
        <w:pStyle w:val="NormalWeb"/>
        <w:spacing w:before="0" w:beforeAutospacing="0" w:after="0" w:afterAutospacing="0" w:line="360" w:lineRule="auto"/>
        <w:ind w:firstLine="375"/>
        <w:contextualSpacing/>
        <w:jc w:val="center"/>
        <w:rPr>
          <w:rFonts w:ascii="GHEA Grapalat" w:hAnsi="GHEA Grapalat"/>
          <w:sz w:val="22"/>
          <w:szCs w:val="22"/>
          <w:lang w:val="hy-AM"/>
        </w:rPr>
      </w:pPr>
      <w:r>
        <w:rPr>
          <w:rStyle w:val="Strong"/>
          <w:rFonts w:ascii="GHEA Grapalat" w:hAnsi="GHEA Grapalat" w:cs="Sylfaen"/>
          <w:sz w:val="22"/>
          <w:szCs w:val="22"/>
          <w:lang w:val="hy-AM"/>
        </w:rPr>
        <w:t>Ո</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Ր</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Ո</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Շ</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ՈՒ</w:t>
      </w:r>
      <w:r>
        <w:rPr>
          <w:rStyle w:val="Strong"/>
          <w:rFonts w:ascii="GHEA Grapalat" w:hAnsi="GHEA Grapalat"/>
          <w:sz w:val="22"/>
          <w:szCs w:val="22"/>
          <w:lang w:val="hy-AM"/>
        </w:rPr>
        <w:t xml:space="preserve"> </w:t>
      </w:r>
      <w:r>
        <w:rPr>
          <w:rStyle w:val="Strong"/>
          <w:rFonts w:ascii="GHEA Grapalat" w:hAnsi="GHEA Grapalat" w:cs="Sylfaen"/>
          <w:sz w:val="22"/>
          <w:szCs w:val="22"/>
          <w:lang w:val="hy-AM"/>
        </w:rPr>
        <w:t>Մ</w:t>
      </w:r>
    </w:p>
    <w:p w:rsidR="00483102" w:rsidRDefault="00483102" w:rsidP="00483102">
      <w:pPr>
        <w:pStyle w:val="NormalWeb"/>
        <w:spacing w:before="0" w:beforeAutospacing="0" w:after="0" w:afterAutospacing="0" w:line="360" w:lineRule="auto"/>
        <w:ind w:firstLine="375"/>
        <w:contextualSpacing/>
        <w:jc w:val="center"/>
        <w:rPr>
          <w:rFonts w:ascii="GHEA Grapalat" w:hAnsi="GHEA Grapalat"/>
          <w:sz w:val="22"/>
          <w:szCs w:val="22"/>
          <w:lang w:val="hy-AM"/>
        </w:rPr>
      </w:pPr>
      <w:r>
        <w:rPr>
          <w:rFonts w:ascii="GHEA Grapalat" w:hAnsi="GHEA Grapalat"/>
          <w:sz w:val="22"/>
          <w:szCs w:val="22"/>
          <w:lang w:val="hy-AM"/>
        </w:rPr>
        <w:t xml:space="preserve">_____________ 2016 </w:t>
      </w:r>
      <w:r>
        <w:rPr>
          <w:rFonts w:ascii="GHEA Grapalat" w:hAnsi="GHEA Grapalat" w:cs="Sylfaen"/>
          <w:sz w:val="22"/>
          <w:szCs w:val="22"/>
          <w:lang w:val="hy-AM"/>
        </w:rPr>
        <w:t>թվականի</w:t>
      </w:r>
      <w:r>
        <w:rPr>
          <w:rFonts w:ascii="GHEA Grapalat" w:hAnsi="GHEA Grapalat"/>
          <w:sz w:val="22"/>
          <w:szCs w:val="22"/>
          <w:lang w:val="hy-AM"/>
        </w:rPr>
        <w:t xml:space="preserve"> N _________-</w:t>
      </w:r>
      <w:r>
        <w:rPr>
          <w:rFonts w:ascii="GHEA Grapalat" w:hAnsi="GHEA Grapalat" w:cs="Sylfaen"/>
          <w:sz w:val="22"/>
          <w:szCs w:val="22"/>
          <w:lang w:val="hy-AM"/>
        </w:rPr>
        <w:t>Ն</w:t>
      </w:r>
    </w:p>
    <w:p w:rsidR="00483102" w:rsidRDefault="00483102" w:rsidP="00483102">
      <w:pPr>
        <w:pStyle w:val="NormalWeb"/>
        <w:spacing w:before="0" w:beforeAutospacing="0" w:after="0" w:afterAutospacing="0" w:line="360" w:lineRule="auto"/>
        <w:ind w:firstLine="375"/>
        <w:contextualSpacing/>
        <w:jc w:val="both"/>
        <w:rPr>
          <w:rFonts w:ascii="GHEA Grapalat" w:hAnsi="GHEA Grapalat"/>
          <w:sz w:val="22"/>
          <w:szCs w:val="22"/>
          <w:lang w:val="hy-AM"/>
        </w:rPr>
      </w:pPr>
      <w:r>
        <w:rPr>
          <w:rFonts w:ascii="Courier New" w:hAnsi="Courier New" w:cs="Courier New"/>
          <w:sz w:val="22"/>
          <w:szCs w:val="22"/>
          <w:lang w:val="hy-AM"/>
        </w:rPr>
        <w:t> </w:t>
      </w:r>
    </w:p>
    <w:p w:rsidR="00483102" w:rsidRDefault="00483102" w:rsidP="00483102">
      <w:pPr>
        <w:pStyle w:val="NormalWeb"/>
        <w:spacing w:before="0" w:beforeAutospacing="0" w:after="0" w:afterAutospacing="0" w:line="360" w:lineRule="auto"/>
        <w:ind w:firstLine="720"/>
        <w:contextualSpacing/>
        <w:jc w:val="center"/>
        <w:rPr>
          <w:rStyle w:val="Strong"/>
          <w:rFonts w:ascii="GHEA Grapalat" w:hAnsi="GHEA Grapalat" w:cs="Sylfaen"/>
        </w:rPr>
      </w:pPr>
      <w:r>
        <w:rPr>
          <w:rStyle w:val="Strong"/>
          <w:rFonts w:ascii="GHEA Grapalat" w:hAnsi="GHEA Grapalat" w:cs="Sylfaen"/>
          <w:sz w:val="22"/>
          <w:szCs w:val="22"/>
          <w:lang w:val="hy-AM"/>
        </w:rPr>
        <w:t xml:space="preserve">ՀԱՅԱՍՏԱՆԻ ՀԱՆՐԱՊԵՏՈՒԹՅԱՆ </w:t>
      </w:r>
      <w:r>
        <w:rPr>
          <w:rStyle w:val="Strong"/>
          <w:rFonts w:ascii="GHEA Grapalat" w:hAnsi="GHEA Grapalat" w:cs="Sylfaen"/>
          <w:sz w:val="22"/>
          <w:szCs w:val="22"/>
          <w:lang w:val="en-US"/>
        </w:rPr>
        <w:t xml:space="preserve">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ԵՎ ԽՈՏՀԱՐՔՆԵՐԻ (ԲՆԱԿԱՆ ԿԵՐԱՀԱՆԴԱԿՆԵՐ) 2016 ԹՎԱԿԱՆԻ ԿԱԴԱՍՏՐԱՅԻՆ ԳՆԵՐԸ ՀԱՍՏԱՏԵԼՈՒ ՄԱՍԻՆ </w:t>
      </w:r>
    </w:p>
    <w:p w:rsidR="00483102" w:rsidRDefault="00483102" w:rsidP="00483102">
      <w:pPr>
        <w:pStyle w:val="NormalWeb"/>
        <w:spacing w:before="0" w:beforeAutospacing="0" w:after="0" w:afterAutospacing="0"/>
        <w:ind w:firstLine="319"/>
        <w:rPr>
          <w:rFonts w:cs="Courier New"/>
          <w:lang w:val="en-US"/>
        </w:rPr>
      </w:pPr>
    </w:p>
    <w:p w:rsidR="00483102" w:rsidRDefault="00483102" w:rsidP="00483102">
      <w:pPr>
        <w:pStyle w:val="NormalWeb"/>
        <w:spacing w:before="0" w:beforeAutospacing="0" w:after="0" w:afterAutospacing="0" w:line="360" w:lineRule="auto"/>
        <w:ind w:firstLine="319"/>
        <w:jc w:val="both"/>
        <w:rPr>
          <w:rFonts w:ascii="GHEA Grapalat" w:hAnsi="GHEA Grapalat" w:cs="Courier New"/>
          <w:b/>
          <w:sz w:val="22"/>
          <w:szCs w:val="22"/>
          <w:lang w:val="en-US"/>
        </w:rPr>
      </w:pPr>
      <w:r>
        <w:rPr>
          <w:rFonts w:ascii="GHEA Grapalat" w:hAnsi="GHEA Grapalat"/>
          <w:color w:val="000000"/>
          <w:sz w:val="22"/>
          <w:szCs w:val="22"/>
          <w:shd w:val="clear" w:color="auto" w:fill="FFFFFF"/>
        </w:rPr>
        <w:t>Հայաստանի Հանրապետության հողային օրենսգրքի 66-րդ հոդվածի 2-րդ մասի երկրորդ պարբերությանը և «Հողի հարկի</w:t>
      </w:r>
      <w:r>
        <w:rPr>
          <w:rStyle w:val="apple-converted-space"/>
          <w:rFonts w:ascii="Arial" w:hAnsi="Arial" w:cs="Arial"/>
          <w:color w:val="000000"/>
          <w:sz w:val="22"/>
          <w:szCs w:val="22"/>
          <w:shd w:val="clear" w:color="auto" w:fill="FFFFFF"/>
        </w:rPr>
        <w:t> </w:t>
      </w:r>
      <w:r>
        <w:rPr>
          <w:rFonts w:ascii="GHEA Grapalat" w:hAnsi="GHEA Grapalat"/>
          <w:color w:val="000000"/>
          <w:sz w:val="22"/>
          <w:szCs w:val="22"/>
          <w:shd w:val="clear" w:color="auto" w:fill="FFFFFF"/>
        </w:rPr>
        <w:t>մասին» Հայաստանի Հանրապետության օրենքի 2-րդ հոդվածի պահանջներին համապատասխան`</w:t>
      </w:r>
      <w:r>
        <w:rPr>
          <w:rStyle w:val="apple-converted-space"/>
          <w:rFonts w:ascii="Arial" w:hAnsi="Arial" w:cs="Arial"/>
          <w:color w:val="000000"/>
          <w:sz w:val="22"/>
          <w:szCs w:val="22"/>
          <w:shd w:val="clear" w:color="auto" w:fill="FFFFFF"/>
        </w:rPr>
        <w:t> </w:t>
      </w:r>
      <w:r>
        <w:rPr>
          <w:rFonts w:ascii="Courier New" w:hAnsi="Courier New" w:cs="Courier New"/>
          <w:sz w:val="22"/>
          <w:szCs w:val="22"/>
          <w:lang w:val="hy-AM"/>
        </w:rPr>
        <w:t> </w:t>
      </w:r>
      <w:r>
        <w:rPr>
          <w:rFonts w:ascii="GHEA Grapalat" w:hAnsi="GHEA Grapalat" w:cs="Courier New"/>
          <w:sz w:val="22"/>
          <w:szCs w:val="22"/>
          <w:lang w:val="en-US"/>
        </w:rPr>
        <w:t xml:space="preserve">Հայաստանի Հանրապետության կառավարությունը </w:t>
      </w:r>
      <w:r>
        <w:rPr>
          <w:rFonts w:ascii="GHEA Grapalat" w:hAnsi="GHEA Grapalat" w:cs="Courier New"/>
          <w:b/>
          <w:sz w:val="22"/>
          <w:szCs w:val="22"/>
          <w:lang w:val="en-US"/>
        </w:rPr>
        <w:t>որոշում է.</w:t>
      </w:r>
    </w:p>
    <w:p w:rsidR="00483102" w:rsidRDefault="00483102" w:rsidP="00483102">
      <w:pPr>
        <w:pStyle w:val="NormalWeb"/>
        <w:spacing w:before="0" w:beforeAutospacing="0" w:after="0" w:afterAutospacing="0" w:line="360" w:lineRule="auto"/>
        <w:ind w:firstLine="319"/>
        <w:jc w:val="both"/>
        <w:rPr>
          <w:rFonts w:ascii="GHEA Grapalat" w:hAnsi="GHEA Grapalat"/>
          <w:sz w:val="22"/>
          <w:szCs w:val="22"/>
          <w:lang w:val="en-US"/>
        </w:rPr>
      </w:pPr>
    </w:p>
    <w:p w:rsidR="00483102" w:rsidRDefault="00483102" w:rsidP="00483102">
      <w:pPr>
        <w:pStyle w:val="NormalWeb"/>
        <w:spacing w:before="0" w:beforeAutospacing="0" w:after="0" w:afterAutospacing="0" w:line="360" w:lineRule="auto"/>
        <w:ind w:firstLine="567"/>
        <w:jc w:val="both"/>
        <w:rPr>
          <w:rFonts w:ascii="GHEA Grapalat" w:hAnsi="GHEA Grapalat"/>
          <w:sz w:val="22"/>
          <w:szCs w:val="22"/>
          <w:lang w:val="en-US"/>
        </w:rPr>
      </w:pPr>
      <w:r>
        <w:rPr>
          <w:rFonts w:ascii="GHEA Grapalat" w:hAnsi="GHEA Grapalat"/>
          <w:sz w:val="22"/>
          <w:szCs w:val="22"/>
          <w:lang w:val="en-US"/>
        </w:rPr>
        <w:t>1. Հաստատել Հայաստանի Հանրապետության համայնքների վարչական սահմաններում ընդգրկված՝ նախկինում համայնքների վարչական սահմաններից դուրս, մարզերի վարչական սահմաններում գտնվող գյուղատնտեսական նշանակության հողերի՝ արոտների և խոտհարքների (բնական կերահանդակներ)</w:t>
      </w:r>
      <w:r w:rsidR="00D363E5">
        <w:rPr>
          <w:rFonts w:ascii="GHEA Grapalat" w:hAnsi="GHEA Grapalat"/>
          <w:sz w:val="22"/>
          <w:szCs w:val="22"/>
          <w:lang w:val="en-US"/>
        </w:rPr>
        <w:t xml:space="preserve"> 2016 թվականի կադաստրային գները</w:t>
      </w:r>
      <w:r>
        <w:rPr>
          <w:rFonts w:ascii="GHEA Grapalat" w:hAnsi="GHEA Grapalat"/>
          <w:sz w:val="22"/>
          <w:szCs w:val="22"/>
          <w:lang w:val="en-US"/>
        </w:rPr>
        <w:t>՝ համաձայն հավելվածի:</w:t>
      </w:r>
    </w:p>
    <w:p w:rsidR="00483102" w:rsidRDefault="00483102" w:rsidP="00483102">
      <w:pPr>
        <w:pStyle w:val="NormalWeb"/>
        <w:spacing w:before="0" w:beforeAutospacing="0" w:after="0" w:afterAutospacing="0" w:line="360" w:lineRule="auto"/>
        <w:ind w:firstLine="567"/>
        <w:jc w:val="both"/>
        <w:rPr>
          <w:rFonts w:ascii="GHEA Grapalat" w:hAnsi="GHEA Grapalat" w:cs="Sylfaen"/>
          <w:sz w:val="22"/>
          <w:szCs w:val="22"/>
          <w:lang w:val="en-US"/>
        </w:rPr>
      </w:pPr>
      <w:r>
        <w:rPr>
          <w:rFonts w:ascii="GHEA Grapalat" w:hAnsi="GHEA Grapalat"/>
          <w:sz w:val="22"/>
          <w:szCs w:val="22"/>
          <w:lang w:val="en-US"/>
        </w:rPr>
        <w:t>2</w:t>
      </w:r>
      <w:r>
        <w:rPr>
          <w:rFonts w:ascii="GHEA Grapalat" w:hAnsi="GHEA Grapalat"/>
          <w:sz w:val="22"/>
          <w:szCs w:val="22"/>
          <w:lang w:val="hy-AM"/>
        </w:rPr>
        <w:t xml:space="preserve">. </w:t>
      </w:r>
      <w:r>
        <w:rPr>
          <w:rFonts w:ascii="GHEA Grapalat" w:hAnsi="GHEA Grapalat"/>
          <w:sz w:val="22"/>
          <w:szCs w:val="22"/>
          <w:lang w:val="en-US"/>
        </w:rPr>
        <w:t>Հանձնարարել Հայաստանի Հանրապետության կառավարությանն առընթեր անշարժ գույքի կադաստրի պետական կոմիտեի նախագահին՝ սույն որոշումն ուժի մեջ մտնելուց հետո, 15 օրյա ժամկետում կազմել Հայաստանի Հանրապետության համայնքների վարչական սահմաններում ընդգրկված հողերի՝ բնական կերահանդակների (արոտներ և խոտհարքներ) կադաստրային գնահատման քարտեզները և տեղեկագրերը:</w:t>
      </w:r>
    </w:p>
    <w:p w:rsidR="00483102" w:rsidRDefault="00483102" w:rsidP="00483102">
      <w:pPr>
        <w:pStyle w:val="NormalWeb"/>
        <w:spacing w:before="0" w:beforeAutospacing="0" w:after="0" w:afterAutospacing="0" w:line="360" w:lineRule="auto"/>
        <w:ind w:firstLine="567"/>
        <w:contextualSpacing/>
        <w:jc w:val="both"/>
        <w:rPr>
          <w:rFonts w:ascii="GHEA Grapalat" w:hAnsi="GHEA Grapalat"/>
          <w:sz w:val="22"/>
          <w:szCs w:val="22"/>
          <w:lang w:val="hy-AM"/>
        </w:rPr>
      </w:pPr>
      <w:r>
        <w:rPr>
          <w:rFonts w:ascii="GHEA Grapalat" w:hAnsi="GHEA Grapalat"/>
          <w:sz w:val="22"/>
          <w:szCs w:val="22"/>
          <w:lang w:val="en-US"/>
        </w:rPr>
        <w:t>3</w:t>
      </w:r>
      <w:r>
        <w:rPr>
          <w:rFonts w:ascii="GHEA Grapalat" w:hAnsi="GHEA Grapalat"/>
          <w:sz w:val="22"/>
          <w:szCs w:val="22"/>
          <w:lang w:val="hy-AM"/>
        </w:rPr>
        <w:t xml:space="preserve">. Սույն որոշումն ուժի մեջ է մտնում պաշտոնական հրապարակմանը հաջորդող </w:t>
      </w:r>
      <w:r>
        <w:rPr>
          <w:rFonts w:ascii="GHEA Grapalat" w:hAnsi="GHEA Grapalat"/>
          <w:sz w:val="22"/>
          <w:szCs w:val="22"/>
          <w:lang w:val="en-US"/>
        </w:rPr>
        <w:t xml:space="preserve"> տասներորդ օրը</w:t>
      </w:r>
      <w:r>
        <w:rPr>
          <w:rFonts w:ascii="GHEA Grapalat" w:hAnsi="GHEA Grapalat"/>
          <w:sz w:val="22"/>
          <w:szCs w:val="22"/>
          <w:lang w:val="hy-AM"/>
        </w:rPr>
        <w:t>:</w:t>
      </w:r>
    </w:p>
    <w:p w:rsidR="00D3046D" w:rsidRPr="00BF232B" w:rsidRDefault="00D3046D" w:rsidP="0050177D">
      <w:pPr>
        <w:pStyle w:val="NormalWeb"/>
        <w:spacing w:before="0" w:beforeAutospacing="0" w:after="0" w:afterAutospacing="0" w:line="360" w:lineRule="auto"/>
        <w:ind w:firstLine="720"/>
        <w:contextualSpacing/>
        <w:jc w:val="center"/>
        <w:rPr>
          <w:rStyle w:val="Strong"/>
          <w:rFonts w:ascii="GHEA Grapalat" w:hAnsi="GHEA Grapalat" w:cs="Sylfaen"/>
          <w:sz w:val="22"/>
          <w:szCs w:val="22"/>
          <w:lang w:val="en-US"/>
        </w:rPr>
      </w:pPr>
    </w:p>
    <w:p w:rsidR="00D3046D" w:rsidRPr="00BF232B" w:rsidRDefault="00D3046D" w:rsidP="0050177D">
      <w:pPr>
        <w:pStyle w:val="NormalWeb"/>
        <w:spacing w:before="0" w:beforeAutospacing="0" w:after="0" w:afterAutospacing="0" w:line="360" w:lineRule="auto"/>
        <w:ind w:firstLine="720"/>
        <w:contextualSpacing/>
        <w:jc w:val="center"/>
        <w:rPr>
          <w:rStyle w:val="Strong"/>
          <w:rFonts w:ascii="GHEA Grapalat" w:hAnsi="GHEA Grapalat" w:cs="Sylfaen"/>
          <w:sz w:val="22"/>
          <w:szCs w:val="22"/>
          <w:lang w:val="en-US"/>
        </w:rPr>
      </w:pPr>
    </w:p>
    <w:p w:rsidR="00D3046D" w:rsidRPr="00BF232B" w:rsidRDefault="00D3046D" w:rsidP="0050177D">
      <w:pPr>
        <w:pStyle w:val="NormalWeb"/>
        <w:spacing w:before="0" w:beforeAutospacing="0" w:after="0" w:afterAutospacing="0" w:line="360" w:lineRule="auto"/>
        <w:ind w:firstLine="720"/>
        <w:contextualSpacing/>
        <w:jc w:val="center"/>
        <w:rPr>
          <w:rStyle w:val="Strong"/>
          <w:rFonts w:ascii="GHEA Grapalat" w:hAnsi="GHEA Grapalat" w:cs="Sylfaen"/>
          <w:sz w:val="22"/>
          <w:szCs w:val="22"/>
          <w:lang w:val="en-US"/>
        </w:rPr>
      </w:pPr>
    </w:p>
    <w:p w:rsidR="00D3046D" w:rsidRPr="00BF232B" w:rsidRDefault="00D3046D" w:rsidP="0050177D">
      <w:pPr>
        <w:pStyle w:val="NormalWeb"/>
        <w:spacing w:before="0" w:beforeAutospacing="0" w:after="0" w:afterAutospacing="0" w:line="360" w:lineRule="auto"/>
        <w:ind w:firstLine="720"/>
        <w:contextualSpacing/>
        <w:jc w:val="center"/>
        <w:rPr>
          <w:rStyle w:val="Strong"/>
          <w:rFonts w:ascii="GHEA Grapalat" w:hAnsi="GHEA Grapalat" w:cs="Sylfaen"/>
          <w:sz w:val="22"/>
          <w:szCs w:val="22"/>
          <w:lang w:val="en-US"/>
        </w:rPr>
      </w:pPr>
    </w:p>
    <w:p w:rsidR="005C21FD" w:rsidRPr="005B72CD" w:rsidRDefault="005C21FD" w:rsidP="005B72CD">
      <w:pPr>
        <w:spacing w:line="360" w:lineRule="auto"/>
        <w:jc w:val="both"/>
        <w:rPr>
          <w:rFonts w:ascii="GHEA Grapalat" w:hAnsi="GHEA Grapalat"/>
        </w:rPr>
      </w:pPr>
    </w:p>
    <w:sectPr w:rsidR="005C21FD" w:rsidRPr="005B72CD" w:rsidSect="00D3046D">
      <w:pgSz w:w="11906" w:h="16838" w:code="9"/>
      <w:pgMar w:top="630" w:right="836" w:bottom="540" w:left="1530" w:header="720" w:footer="720"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6A50"/>
    <w:multiLevelType w:val="hybridMultilevel"/>
    <w:tmpl w:val="0ADABA02"/>
    <w:lvl w:ilvl="0" w:tplc="ECCC10E8">
      <w:start w:val="4"/>
      <w:numFmt w:val="decimal"/>
      <w:lvlText w:val="%1."/>
      <w:lvlJc w:val="left"/>
      <w:pPr>
        <w:tabs>
          <w:tab w:val="num" w:pos="907"/>
        </w:tabs>
        <w:ind w:left="907" w:hanging="360"/>
      </w:pPr>
      <w:rPr>
        <w:rFonts w:ascii="Arial" w:hAnsi="Arial" w:cs="Sylfaen" w:hint="default"/>
        <w:b/>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
    <w:nsid w:val="0D1514A2"/>
    <w:multiLevelType w:val="hybridMultilevel"/>
    <w:tmpl w:val="B9B0339A"/>
    <w:lvl w:ilvl="0" w:tplc="D11813AA">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6DC2C24"/>
    <w:multiLevelType w:val="hybridMultilevel"/>
    <w:tmpl w:val="FACE5E98"/>
    <w:lvl w:ilvl="0" w:tplc="9BFED294">
      <w:start w:val="1"/>
      <w:numFmt w:val="decimal"/>
      <w:lvlText w:val="%1."/>
      <w:lvlJc w:val="left"/>
      <w:pPr>
        <w:tabs>
          <w:tab w:val="num" w:pos="1170"/>
        </w:tabs>
        <w:ind w:left="1170" w:hanging="360"/>
      </w:pPr>
      <w:rPr>
        <w:rFonts w:cs="Sylfae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9C309AC"/>
    <w:multiLevelType w:val="hybridMultilevel"/>
    <w:tmpl w:val="31BEC3AE"/>
    <w:lvl w:ilvl="0" w:tplc="24B4861A">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36A54D3"/>
    <w:multiLevelType w:val="hybridMultilevel"/>
    <w:tmpl w:val="E3221668"/>
    <w:lvl w:ilvl="0" w:tplc="F094F3F0">
      <w:start w:val="2"/>
      <w:numFmt w:val="decimal"/>
      <w:lvlText w:val="%1."/>
      <w:lvlJc w:val="left"/>
      <w:pPr>
        <w:ind w:left="2167" w:hanging="360"/>
      </w:pPr>
      <w:rPr>
        <w:rFonts w:hint="default"/>
      </w:rPr>
    </w:lvl>
    <w:lvl w:ilvl="1" w:tplc="04090019" w:tentative="1">
      <w:start w:val="1"/>
      <w:numFmt w:val="lowerLetter"/>
      <w:lvlText w:val="%2."/>
      <w:lvlJc w:val="left"/>
      <w:pPr>
        <w:ind w:left="2887" w:hanging="360"/>
      </w:pPr>
    </w:lvl>
    <w:lvl w:ilvl="2" w:tplc="0409001B" w:tentative="1">
      <w:start w:val="1"/>
      <w:numFmt w:val="lowerRoman"/>
      <w:lvlText w:val="%3."/>
      <w:lvlJc w:val="right"/>
      <w:pPr>
        <w:ind w:left="3607" w:hanging="180"/>
      </w:pPr>
    </w:lvl>
    <w:lvl w:ilvl="3" w:tplc="0409000F" w:tentative="1">
      <w:start w:val="1"/>
      <w:numFmt w:val="decimal"/>
      <w:lvlText w:val="%4."/>
      <w:lvlJc w:val="left"/>
      <w:pPr>
        <w:ind w:left="4327" w:hanging="360"/>
      </w:pPr>
    </w:lvl>
    <w:lvl w:ilvl="4" w:tplc="04090019" w:tentative="1">
      <w:start w:val="1"/>
      <w:numFmt w:val="lowerLetter"/>
      <w:lvlText w:val="%5."/>
      <w:lvlJc w:val="left"/>
      <w:pPr>
        <w:ind w:left="5047" w:hanging="360"/>
      </w:pPr>
    </w:lvl>
    <w:lvl w:ilvl="5" w:tplc="0409001B" w:tentative="1">
      <w:start w:val="1"/>
      <w:numFmt w:val="lowerRoman"/>
      <w:lvlText w:val="%6."/>
      <w:lvlJc w:val="right"/>
      <w:pPr>
        <w:ind w:left="5767" w:hanging="180"/>
      </w:pPr>
    </w:lvl>
    <w:lvl w:ilvl="6" w:tplc="0409000F" w:tentative="1">
      <w:start w:val="1"/>
      <w:numFmt w:val="decimal"/>
      <w:lvlText w:val="%7."/>
      <w:lvlJc w:val="left"/>
      <w:pPr>
        <w:ind w:left="6487" w:hanging="360"/>
      </w:pPr>
    </w:lvl>
    <w:lvl w:ilvl="7" w:tplc="04090019" w:tentative="1">
      <w:start w:val="1"/>
      <w:numFmt w:val="lowerLetter"/>
      <w:lvlText w:val="%8."/>
      <w:lvlJc w:val="left"/>
      <w:pPr>
        <w:ind w:left="7207" w:hanging="360"/>
      </w:pPr>
    </w:lvl>
    <w:lvl w:ilvl="8" w:tplc="0409001B" w:tentative="1">
      <w:start w:val="1"/>
      <w:numFmt w:val="lowerRoman"/>
      <w:lvlText w:val="%9."/>
      <w:lvlJc w:val="right"/>
      <w:pPr>
        <w:ind w:left="7927" w:hanging="180"/>
      </w:pPr>
    </w:lvl>
  </w:abstractNum>
  <w:abstractNum w:abstractNumId="5">
    <w:nsid w:val="61013713"/>
    <w:multiLevelType w:val="hybridMultilevel"/>
    <w:tmpl w:val="A8DEFCFE"/>
    <w:lvl w:ilvl="0" w:tplc="02D2B51C">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6">
    <w:nsid w:val="70B1744E"/>
    <w:multiLevelType w:val="hybridMultilevel"/>
    <w:tmpl w:val="AC32771C"/>
    <w:lvl w:ilvl="0" w:tplc="CBB0BFFC">
      <w:start w:val="2"/>
      <w:numFmt w:val="decimal"/>
      <w:lvlText w:val="%1."/>
      <w:lvlJc w:val="left"/>
      <w:pPr>
        <w:ind w:left="1807" w:hanging="360"/>
      </w:pPr>
      <w:rPr>
        <w:rFonts w:hint="default"/>
      </w:rPr>
    </w:lvl>
    <w:lvl w:ilvl="1" w:tplc="04090019" w:tentative="1">
      <w:start w:val="1"/>
      <w:numFmt w:val="lowerLetter"/>
      <w:lvlText w:val="%2."/>
      <w:lvlJc w:val="left"/>
      <w:pPr>
        <w:ind w:left="2527" w:hanging="360"/>
      </w:pPr>
    </w:lvl>
    <w:lvl w:ilvl="2" w:tplc="0409001B" w:tentative="1">
      <w:start w:val="1"/>
      <w:numFmt w:val="lowerRoman"/>
      <w:lvlText w:val="%3."/>
      <w:lvlJc w:val="right"/>
      <w:pPr>
        <w:ind w:left="3247" w:hanging="180"/>
      </w:pPr>
    </w:lvl>
    <w:lvl w:ilvl="3" w:tplc="0409000F" w:tentative="1">
      <w:start w:val="1"/>
      <w:numFmt w:val="decimal"/>
      <w:lvlText w:val="%4."/>
      <w:lvlJc w:val="left"/>
      <w:pPr>
        <w:ind w:left="3967" w:hanging="360"/>
      </w:pPr>
    </w:lvl>
    <w:lvl w:ilvl="4" w:tplc="04090019" w:tentative="1">
      <w:start w:val="1"/>
      <w:numFmt w:val="lowerLetter"/>
      <w:lvlText w:val="%5."/>
      <w:lvlJc w:val="left"/>
      <w:pPr>
        <w:ind w:left="4687" w:hanging="360"/>
      </w:pPr>
    </w:lvl>
    <w:lvl w:ilvl="5" w:tplc="0409001B" w:tentative="1">
      <w:start w:val="1"/>
      <w:numFmt w:val="lowerRoman"/>
      <w:lvlText w:val="%6."/>
      <w:lvlJc w:val="right"/>
      <w:pPr>
        <w:ind w:left="5407" w:hanging="180"/>
      </w:pPr>
    </w:lvl>
    <w:lvl w:ilvl="6" w:tplc="0409000F" w:tentative="1">
      <w:start w:val="1"/>
      <w:numFmt w:val="decimal"/>
      <w:lvlText w:val="%7."/>
      <w:lvlJc w:val="left"/>
      <w:pPr>
        <w:ind w:left="6127" w:hanging="360"/>
      </w:pPr>
    </w:lvl>
    <w:lvl w:ilvl="7" w:tplc="04090019" w:tentative="1">
      <w:start w:val="1"/>
      <w:numFmt w:val="lowerLetter"/>
      <w:lvlText w:val="%8."/>
      <w:lvlJc w:val="left"/>
      <w:pPr>
        <w:ind w:left="6847" w:hanging="360"/>
      </w:pPr>
    </w:lvl>
    <w:lvl w:ilvl="8" w:tplc="0409001B" w:tentative="1">
      <w:start w:val="1"/>
      <w:numFmt w:val="lowerRoman"/>
      <w:lvlText w:val="%9."/>
      <w:lvlJc w:val="right"/>
      <w:pPr>
        <w:ind w:left="7567"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0"/>
  </w:num>
  <w:num w:numId="4">
    <w:abstractNumId w:val="3"/>
  </w:num>
  <w:num w:numId="5">
    <w:abstractNumId w:val="1"/>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0177D"/>
    <w:rsid w:val="00005C88"/>
    <w:rsid w:val="00063ECA"/>
    <w:rsid w:val="000A2FF2"/>
    <w:rsid w:val="000A64A4"/>
    <w:rsid w:val="0010169A"/>
    <w:rsid w:val="00115515"/>
    <w:rsid w:val="00117BEB"/>
    <w:rsid w:val="001B2D57"/>
    <w:rsid w:val="001E3271"/>
    <w:rsid w:val="00244599"/>
    <w:rsid w:val="002F2679"/>
    <w:rsid w:val="00402C71"/>
    <w:rsid w:val="00483102"/>
    <w:rsid w:val="004A5C9B"/>
    <w:rsid w:val="004A6343"/>
    <w:rsid w:val="004D2C37"/>
    <w:rsid w:val="004F6378"/>
    <w:rsid w:val="0050177D"/>
    <w:rsid w:val="005428EC"/>
    <w:rsid w:val="00564E66"/>
    <w:rsid w:val="005660E4"/>
    <w:rsid w:val="00583EEC"/>
    <w:rsid w:val="005B1E1E"/>
    <w:rsid w:val="005B72CD"/>
    <w:rsid w:val="005C21FD"/>
    <w:rsid w:val="005C63D2"/>
    <w:rsid w:val="005D1708"/>
    <w:rsid w:val="00602FE4"/>
    <w:rsid w:val="00696B11"/>
    <w:rsid w:val="007243FA"/>
    <w:rsid w:val="0074116D"/>
    <w:rsid w:val="007758AB"/>
    <w:rsid w:val="007C41CE"/>
    <w:rsid w:val="007D545E"/>
    <w:rsid w:val="00806457"/>
    <w:rsid w:val="00832B7A"/>
    <w:rsid w:val="008470F2"/>
    <w:rsid w:val="00861C00"/>
    <w:rsid w:val="009047B0"/>
    <w:rsid w:val="009C26BE"/>
    <w:rsid w:val="009C6604"/>
    <w:rsid w:val="00A45231"/>
    <w:rsid w:val="00AC2C00"/>
    <w:rsid w:val="00B576D2"/>
    <w:rsid w:val="00B743B4"/>
    <w:rsid w:val="00B8043F"/>
    <w:rsid w:val="00BA1FA8"/>
    <w:rsid w:val="00BE54FF"/>
    <w:rsid w:val="00BF232B"/>
    <w:rsid w:val="00C2286B"/>
    <w:rsid w:val="00C554E4"/>
    <w:rsid w:val="00D3046D"/>
    <w:rsid w:val="00D363E5"/>
    <w:rsid w:val="00D77C73"/>
    <w:rsid w:val="00DC70BA"/>
    <w:rsid w:val="00E9674D"/>
    <w:rsid w:val="00F7201B"/>
    <w:rsid w:val="00F75B4A"/>
    <w:rsid w:val="00FA18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1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50177D"/>
    <w:rPr>
      <w:rFonts w:cs="Times New Roman"/>
      <w:b/>
      <w:bCs/>
    </w:rPr>
  </w:style>
  <w:style w:type="paragraph" w:styleId="NormalWeb">
    <w:name w:val="Normal (Web)"/>
    <w:basedOn w:val="Normal"/>
    <w:uiPriority w:val="99"/>
    <w:rsid w:val="005017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ListParagraph">
    <w:name w:val="List Paragraph"/>
    <w:basedOn w:val="Normal"/>
    <w:uiPriority w:val="34"/>
    <w:qFormat/>
    <w:rsid w:val="008470F2"/>
    <w:pPr>
      <w:ind w:left="720"/>
      <w:contextualSpacing/>
    </w:pPr>
  </w:style>
  <w:style w:type="character" w:customStyle="1" w:styleId="apple-converted-space">
    <w:name w:val="apple-converted-space"/>
    <w:basedOn w:val="DefaultParagraphFont"/>
    <w:rsid w:val="005C63D2"/>
  </w:style>
  <w:style w:type="paragraph" w:customStyle="1" w:styleId="norm">
    <w:name w:val="norm"/>
    <w:basedOn w:val="Normal"/>
    <w:link w:val="normChar"/>
    <w:rsid w:val="00F7201B"/>
    <w:pPr>
      <w:spacing w:after="0" w:line="480" w:lineRule="auto"/>
      <w:ind w:firstLine="709"/>
      <w:jc w:val="both"/>
    </w:pPr>
    <w:rPr>
      <w:rFonts w:ascii="Arial Armenian" w:eastAsia="Times New Roman" w:hAnsi="Arial Armenian" w:cs="Times New Roman"/>
      <w:lang w:eastAsia="ru-RU"/>
    </w:rPr>
  </w:style>
  <w:style w:type="character" w:customStyle="1" w:styleId="normChar">
    <w:name w:val="norm Char"/>
    <w:link w:val="norm"/>
    <w:locked/>
    <w:rsid w:val="00F7201B"/>
    <w:rPr>
      <w:rFonts w:ascii="Arial Armenian" w:eastAsia="Times New Roman" w:hAnsi="Arial Armenian" w:cs="Times New Roman"/>
      <w:lang w:eastAsia="ru-RU"/>
    </w:rPr>
  </w:style>
</w:styles>
</file>

<file path=word/webSettings.xml><?xml version="1.0" encoding="utf-8"?>
<w:webSettings xmlns:r="http://schemas.openxmlformats.org/officeDocument/2006/relationships" xmlns:w="http://schemas.openxmlformats.org/wordprocessingml/2006/main">
  <w:divs>
    <w:div w:id="161843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1</Pages>
  <Words>205</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Rafik</dc:creator>
  <cp:keywords/>
  <dc:description/>
  <cp:lastModifiedBy>GagikK</cp:lastModifiedBy>
  <cp:revision>22</cp:revision>
  <cp:lastPrinted>2016-06-09T23:52:00Z</cp:lastPrinted>
  <dcterms:created xsi:type="dcterms:W3CDTF">2016-06-07T23:07:00Z</dcterms:created>
  <dcterms:modified xsi:type="dcterms:W3CDTF">2016-08-22T13:40:00Z</dcterms:modified>
</cp:coreProperties>
</file>