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8850"/>
      </w:tblGrid>
      <w:tr w:rsidR="00916335" w:rsidRPr="001C0939" w:rsidTr="001C0939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  <w:b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4621" w:type="pct"/>
          </w:tcPr>
          <w:p w:rsidR="00916335" w:rsidRPr="001C0939" w:rsidRDefault="00916335" w:rsidP="001C0939">
            <w:pPr>
              <w:rPr>
                <w:rFonts w:ascii="GHEA Grapalat" w:hAnsi="GHEA Grapalat"/>
                <w:b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Անհրաժեշտությունը</w:t>
            </w: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916335" w:rsidRPr="001C0939" w:rsidRDefault="00916335" w:rsidP="001C0939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1C0939">
              <w:rPr>
                <w:rFonts w:ascii="GHEA Grapalat" w:hAnsi="GHEA Grapalat" w:cs="Arial Armenian"/>
                <w:sz w:val="22"/>
                <w:szCs w:val="22"/>
                <w:lang w:val="pt-BR"/>
              </w:rPr>
              <w:t>«</w:t>
            </w:r>
            <w:r w:rsidR="00FC5585" w:rsidRPr="001C0939">
              <w:rPr>
                <w:rFonts w:ascii="GHEA Grapalat" w:hAnsi="GHEA Grapalat" w:cs="Arial Armenian"/>
                <w:sz w:val="22"/>
                <w:szCs w:val="22"/>
                <w:lang w:val="pt-BR"/>
              </w:rPr>
              <w:t>Հողերի կատեգորիան փոխելու մասի</w:t>
            </w:r>
            <w:r w:rsidR="008B17D5" w:rsidRPr="001C0939">
              <w:rPr>
                <w:rFonts w:ascii="GHEA Grapalat" w:hAnsi="GHEA Grapalat" w:cs="Arial Armenian"/>
                <w:sz w:val="22"/>
                <w:szCs w:val="22"/>
                <w:lang w:val="pt-BR"/>
              </w:rPr>
              <w:t>ն</w:t>
            </w:r>
            <w:r w:rsidRPr="001C0939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» </w:t>
            </w:r>
            <w:r w:rsidRPr="001C0939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Հայաստանի</w:t>
            </w:r>
            <w:r w:rsidRPr="001C0939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 xml:space="preserve"> </w:t>
            </w:r>
            <w:r w:rsidRPr="001C0939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Հանրապետության</w:t>
            </w:r>
            <w:r w:rsidRPr="001C0939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 xml:space="preserve"> </w:t>
            </w:r>
            <w:r w:rsidR="00FC5585" w:rsidRPr="001C0939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 xml:space="preserve">կառավարության որոշման նախագծի անհրաժեշտությունը պայմանավորված է </w:t>
            </w:r>
            <w:r w:rsidR="00424D77" w:rsidRPr="001C0939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>Պտղունքի գյուղական համայնքի վարչական սահմաններում գտնվող Նորայր Պետրոսյանի սեփականություն հանդիսացող 0.63 հ</w:t>
            </w:r>
            <w:r w:rsidR="008B17D5" w:rsidRPr="001C0939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 xml:space="preserve">ա գյուղատնտեսական նշանակության </w:t>
            </w:r>
            <w:r w:rsidR="00424D77" w:rsidRPr="001C0939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>պտղատու այգուց 0.0438 հա նպ</w:t>
            </w:r>
            <w:r w:rsidR="000F49E8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>ա</w:t>
            </w:r>
            <w:r w:rsidR="00424D77" w:rsidRPr="001C0939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>տակային նշանակության փոփոխությամբ այդ տարածքի վրա ինքնակամ կառուցված օժանդակ շինությունը Հայաստանի Հանրապետության կառավարության 2006թ. Ապրիլի 18-ի N  912-Ն որոշմամբ սահմանված կարգով օրինականացնելու համար:</w:t>
            </w:r>
          </w:p>
          <w:p w:rsidR="00916335" w:rsidRPr="001C0939" w:rsidRDefault="00916335" w:rsidP="001C0939">
            <w:pPr>
              <w:jc w:val="both"/>
              <w:rPr>
                <w:rFonts w:ascii="GHEA Grapalat" w:hAnsi="GHEA Grapalat"/>
                <w:bCs/>
                <w:lang w:val="pt-BR"/>
              </w:rPr>
            </w:pP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621" w:type="pct"/>
          </w:tcPr>
          <w:p w:rsidR="00916335" w:rsidRPr="001C0939" w:rsidRDefault="00916335" w:rsidP="001C0939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4621" w:type="pct"/>
          </w:tcPr>
          <w:p w:rsidR="00B623FA" w:rsidRPr="002310BC" w:rsidRDefault="00B623FA" w:rsidP="00B623FA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pt-BR"/>
              </w:rPr>
              <w:t>Հ</w:t>
            </w:r>
            <w:r w:rsidR="0070781E" w:rsidRPr="001C0939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Հ Արմավիրի մարզի </w:t>
            </w:r>
            <w:r w:rsidR="000F49E8">
              <w:rPr>
                <w:rFonts w:ascii="GHEA Grapalat" w:hAnsi="GHEA Grapalat" w:cs="Arial Armenian"/>
                <w:sz w:val="22"/>
                <w:szCs w:val="22"/>
                <w:lang w:val="pt-BR"/>
              </w:rPr>
              <w:t>Պտղունքի</w:t>
            </w:r>
            <w:r w:rsidR="0070781E" w:rsidRPr="001C0939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 </w:t>
            </w:r>
            <w:r w:rsidRPr="002310BC">
              <w:rPr>
                <w:rFonts w:ascii="GHEA Grapalat" w:hAnsi="GHEA Grapalat" w:cs="Sylfaen"/>
                <w:sz w:val="22"/>
                <w:szCs w:val="22"/>
              </w:rPr>
              <w:t xml:space="preserve">գյուղական համայնքը հաստատված </w:t>
            </w:r>
            <w:r w:rsidRPr="002310BC">
              <w:rPr>
                <w:rFonts w:ascii="GHEA Grapalat" w:hAnsi="GHEA Grapalat"/>
                <w:sz w:val="22"/>
                <w:szCs w:val="22"/>
              </w:rPr>
              <w:t xml:space="preserve"> /բնակավայրի/ գլխավոր հատակագիծ </w:t>
            </w:r>
            <w:r>
              <w:rPr>
                <w:rFonts w:ascii="GHEA Grapalat" w:hAnsi="GHEA Grapalat" w:cs="Sylfaen"/>
                <w:sz w:val="22"/>
                <w:szCs w:val="22"/>
              </w:rPr>
              <w:t>կամ գոտևորման և օգտագործման  ս</w:t>
            </w:r>
            <w:r w:rsidRPr="002310BC">
              <w:rPr>
                <w:rFonts w:ascii="GHEA Grapalat" w:hAnsi="GHEA Grapalat" w:cs="Sylfaen"/>
                <w:sz w:val="22"/>
                <w:szCs w:val="22"/>
              </w:rPr>
              <w:t>խեմա չունի</w:t>
            </w:r>
            <w:r w:rsidRPr="002310BC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916335" w:rsidRPr="001C0939" w:rsidRDefault="00424D77" w:rsidP="001C0939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1C0939">
              <w:rPr>
                <w:rFonts w:ascii="GHEA Grapalat" w:hAnsi="GHEA Grapalat" w:cs="Arial Armenian"/>
                <w:sz w:val="22"/>
                <w:szCs w:val="22"/>
                <w:lang w:val="pt-BR"/>
              </w:rPr>
              <w:t>Նորայր Պետրոսյանին սեփականության իրավունքով պատկանող 0.63 հա հողամասը գտնվում է բնակավայրից հեռու և պատճառ է հանդիսացել  այգու մշակության և բերքի պահպանության համար անհրաժեշտ օժանդակ շինություն կառուցելու համար: Շինությունը օրենքով սահմանված կարգով օրինականացնելու խնդիր ունի:</w:t>
            </w:r>
          </w:p>
          <w:p w:rsidR="00916335" w:rsidRPr="001C0939" w:rsidRDefault="00916335" w:rsidP="001C0939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4621" w:type="pct"/>
          </w:tcPr>
          <w:p w:rsidR="00916335" w:rsidRPr="001C0939" w:rsidRDefault="00916335" w:rsidP="001C0939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4621" w:type="pct"/>
          </w:tcPr>
          <w:p w:rsidR="00916335" w:rsidRPr="001C0939" w:rsidRDefault="007861C0" w:rsidP="001C0939">
            <w:pPr>
              <w:jc w:val="both"/>
              <w:rPr>
                <w:rFonts w:ascii="GHEA Grapalat" w:hAnsi="GHEA Grapalat"/>
              </w:rPr>
            </w:pP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Բնագավառում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քաղաքականությունն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իրականացվում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F635D7" w:rsidRPr="001C0939">
              <w:rPr>
                <w:rFonts w:ascii="GHEA Grapalat" w:hAnsi="GHEA Grapalat"/>
                <w:sz w:val="22"/>
                <w:szCs w:val="22"/>
                <w:lang w:val="en-US"/>
              </w:rPr>
              <w:t>ՙՙՔաղաքաշինության</w:t>
            </w:r>
            <w:proofErr w:type="spellEnd"/>
            <w:r w:rsidR="00F635D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F635D7" w:rsidRPr="001C0939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proofErr w:type="spellEnd"/>
            <w:r w:rsidR="00F635D7" w:rsidRPr="001C0939">
              <w:rPr>
                <w:rFonts w:ascii="GHEA Grapalat" w:hAnsi="GHEA Grapalat"/>
                <w:sz w:val="22"/>
                <w:szCs w:val="22"/>
                <w:lang w:val="en-US"/>
              </w:rPr>
              <w:t>՚՚</w:t>
            </w:r>
            <w:r w:rsidR="008B17D5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օրենք</w:t>
            </w:r>
            <w:r w:rsidR="00F635D7" w:rsidRPr="001C0939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կիրառման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Պտղունքի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գյուղական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համայնքի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հեռանկարային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հիման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վրա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916335" w:rsidRPr="001C0939" w:rsidRDefault="00916335" w:rsidP="001C0939">
            <w:pPr>
              <w:jc w:val="both"/>
              <w:rPr>
                <w:rFonts w:ascii="GHEA Grapalat" w:hAnsi="GHEA Grapalat"/>
              </w:rPr>
            </w:pP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  <w:b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4621" w:type="pct"/>
          </w:tcPr>
          <w:p w:rsidR="00916335" w:rsidRPr="001C0939" w:rsidRDefault="00916335" w:rsidP="001C0939">
            <w:pPr>
              <w:ind w:firstLine="225"/>
              <w:rPr>
                <w:rFonts w:ascii="GHEA Grapalat" w:hAnsi="GHEA Grapalat"/>
                <w:b/>
                <w:lang w:val="en-US"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A668D0" w:rsidRPr="001C0939" w:rsidRDefault="00916335" w:rsidP="001C0939">
            <w:pPr>
              <w:jc w:val="both"/>
              <w:rPr>
                <w:rFonts w:ascii="GHEA Grapalat" w:hAnsi="GHEA Grapalat"/>
              </w:rPr>
            </w:pP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C0939">
              <w:rPr>
                <w:rFonts w:ascii="GHEA Grapalat" w:hAnsi="GHEA Grapalat"/>
                <w:sz w:val="22"/>
                <w:szCs w:val="22"/>
              </w:rPr>
              <w:t>ախագծի ընդուն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ումը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հնարավորություն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կտա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կարգավորելու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ինքնակամ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կառուցված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շինության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օրինականացման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24D77" w:rsidRPr="001C0939">
              <w:rPr>
                <w:rFonts w:ascii="GHEA Grapalat" w:hAnsi="GHEA Grapalat"/>
                <w:sz w:val="22"/>
                <w:szCs w:val="22"/>
                <w:lang w:val="en-US"/>
              </w:rPr>
              <w:t>խնդիրը</w:t>
            </w:r>
            <w:proofErr w:type="spellEnd"/>
            <w:r w:rsidR="00424D77" w:rsidRPr="001C0939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E37416" w:rsidRPr="001C0939" w:rsidRDefault="00E37416" w:rsidP="001C0939">
            <w:pPr>
              <w:jc w:val="both"/>
              <w:rPr>
                <w:rFonts w:ascii="GHEA Grapalat" w:hAnsi="GHEA Grapalat" w:cs="Sylfaen"/>
              </w:rPr>
            </w:pP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  <w:b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  <w:tc>
          <w:tcPr>
            <w:tcW w:w="4621" w:type="pct"/>
          </w:tcPr>
          <w:p w:rsidR="00916335" w:rsidRPr="001C0939" w:rsidRDefault="00916335" w:rsidP="001C0939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անձիք</w:t>
            </w:r>
          </w:p>
          <w:p w:rsidR="00916335" w:rsidRPr="001C0939" w:rsidRDefault="00916335" w:rsidP="001C0939">
            <w:pPr>
              <w:ind w:firstLine="225"/>
              <w:jc w:val="both"/>
              <w:rPr>
                <w:rFonts w:ascii="GHEA Grapalat" w:hAnsi="GHEA Grapalat"/>
                <w:b/>
              </w:rPr>
            </w:pP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916335" w:rsidRPr="001C0939" w:rsidRDefault="00E37416" w:rsidP="001C0939">
            <w:pPr>
              <w:jc w:val="both"/>
              <w:rPr>
                <w:rFonts w:ascii="GHEA Grapalat" w:hAnsi="GHEA Grapalat"/>
              </w:rPr>
            </w:pPr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տարածքային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քաղաքաշինության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2151AC" w:rsidRPr="001C0939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="002151AC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151AC" w:rsidRPr="001C0939">
              <w:rPr>
                <w:rFonts w:ascii="GHEA Grapalat" w:hAnsi="GHEA Grapalat"/>
                <w:sz w:val="22"/>
                <w:szCs w:val="22"/>
                <w:lang w:val="en-US"/>
              </w:rPr>
              <w:t>գյուղատնտեսության</w:t>
            </w:r>
            <w:proofErr w:type="spellEnd"/>
            <w:r w:rsidR="002151AC" w:rsidRPr="001C093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D26C8C" w:rsidRPr="001C0939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="00D26C8C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բնապահպանության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էներգետիկայի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բնական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պաշարների</w:t>
            </w:r>
            <w:proofErr w:type="spellEnd"/>
            <w:r w:rsidR="002A5529" w:rsidRPr="001C093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2A5529" w:rsidRPr="001C0939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="002A5529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A5529" w:rsidRPr="001C0939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="002A5529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նախարարություններ</w:t>
            </w:r>
            <w:proofErr w:type="spellEnd"/>
            <w:r w:rsidRPr="001C093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2151AC" w:rsidRPr="001C0939">
              <w:rPr>
                <w:rFonts w:ascii="GHEA Grapalat" w:hAnsi="GHEA Grapalat"/>
                <w:sz w:val="22"/>
                <w:szCs w:val="22"/>
                <w:lang w:val="en-US"/>
              </w:rPr>
              <w:t>Պտղունքի</w:t>
            </w:r>
            <w:proofErr w:type="spellEnd"/>
            <w:r w:rsidR="002A5529"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C093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/>
                <w:sz w:val="22"/>
                <w:szCs w:val="22"/>
                <w:lang w:val="en-US"/>
              </w:rPr>
              <w:t>գյուղապետարան</w:t>
            </w:r>
            <w:proofErr w:type="spellEnd"/>
            <w:r w:rsidR="00266F53" w:rsidRPr="001C0939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916335" w:rsidRPr="001C0939" w:rsidRDefault="00916335" w:rsidP="001C0939">
            <w:pPr>
              <w:jc w:val="both"/>
              <w:rPr>
                <w:rFonts w:ascii="GHEA Grapalat" w:hAnsi="GHEA Grapalat"/>
              </w:rPr>
            </w:pP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  <w:b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6.</w:t>
            </w:r>
          </w:p>
        </w:tc>
        <w:tc>
          <w:tcPr>
            <w:tcW w:w="4621" w:type="pct"/>
          </w:tcPr>
          <w:p w:rsidR="00916335" w:rsidRPr="001C0939" w:rsidRDefault="00916335" w:rsidP="001C0939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1C0939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916335" w:rsidRPr="001C0939" w:rsidTr="00D91727">
        <w:tc>
          <w:tcPr>
            <w:tcW w:w="379" w:type="pct"/>
          </w:tcPr>
          <w:p w:rsidR="00916335" w:rsidRPr="001C0939" w:rsidRDefault="00916335" w:rsidP="001C0939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916335" w:rsidRPr="001C0939" w:rsidRDefault="00266F53" w:rsidP="001C0939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Հողամասի</w:t>
            </w:r>
            <w:proofErr w:type="spellEnd"/>
            <w:r w:rsidRPr="001C093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նպատակային</w:t>
            </w:r>
            <w:proofErr w:type="spellEnd"/>
            <w:r w:rsidRPr="001C093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նշանակության</w:t>
            </w:r>
            <w:proofErr w:type="spellEnd"/>
            <w:r w:rsidRPr="001C093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փոփոխությա</w:t>
            </w:r>
            <w:r w:rsidR="00D9292E"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proofErr w:type="spellEnd"/>
            <w:r w:rsidR="00D9292E" w:rsidRPr="001C093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C093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D9292E"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արդյունքում</w:t>
            </w:r>
            <w:proofErr w:type="spellEnd"/>
            <w:r w:rsidR="00D9292E" w:rsidRPr="001C093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82308C"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համայնքի</w:t>
            </w:r>
            <w:proofErr w:type="spellEnd"/>
            <w:r w:rsidR="0082308C" w:rsidRPr="001C093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82308C"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  <w:r w:rsidR="0082308C" w:rsidRPr="001C093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82308C"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կմուտքագրվի</w:t>
            </w:r>
            <w:proofErr w:type="spellEnd"/>
            <w:r w:rsidR="0082308C" w:rsidRPr="001C0939">
              <w:rPr>
                <w:rFonts w:ascii="GHEA Grapalat" w:hAnsi="GHEA Grapalat" w:cs="Sylfaen"/>
                <w:sz w:val="22"/>
                <w:szCs w:val="22"/>
              </w:rPr>
              <w:t xml:space="preserve"> 115</w:t>
            </w:r>
            <w:r w:rsidR="00A324E8" w:rsidRPr="001C0939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="0082308C" w:rsidRPr="001C0939">
              <w:rPr>
                <w:rFonts w:ascii="GHEA Grapalat" w:hAnsi="GHEA Grapalat" w:cs="Sylfaen"/>
                <w:sz w:val="22"/>
                <w:szCs w:val="22"/>
              </w:rPr>
              <w:t xml:space="preserve">824 </w:t>
            </w:r>
            <w:proofErr w:type="spellStart"/>
            <w:r w:rsidR="0082308C"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  <w:r w:rsidR="0082308C" w:rsidRPr="001C093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82308C" w:rsidRPr="001C0939">
              <w:rPr>
                <w:rFonts w:ascii="GHEA Grapalat" w:hAnsi="GHEA Grapalat" w:cs="Sylfaen"/>
                <w:sz w:val="22"/>
                <w:szCs w:val="22"/>
                <w:lang w:val="en-US"/>
              </w:rPr>
              <w:t>գումար</w:t>
            </w:r>
            <w:proofErr w:type="spellEnd"/>
            <w:r w:rsidR="000F48EA" w:rsidRPr="001C093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916335" w:rsidRPr="001C0939" w:rsidRDefault="00916335" w:rsidP="001C0939">
            <w:pPr>
              <w:jc w:val="both"/>
              <w:rPr>
                <w:rFonts w:ascii="GHEA Grapalat" w:hAnsi="GHEA Grapalat" w:cs="Sylfaen"/>
              </w:rPr>
            </w:pPr>
          </w:p>
        </w:tc>
      </w:tr>
    </w:tbl>
    <w:p w:rsidR="00FF4544" w:rsidRDefault="00FF4544" w:rsidP="001C0939"/>
    <w:sectPr w:rsidR="00FF4544" w:rsidSect="001C0939">
      <w:headerReference w:type="default" r:id="rId6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565" w:rsidRDefault="00640565" w:rsidP="001C0939">
      <w:r>
        <w:separator/>
      </w:r>
    </w:p>
  </w:endnote>
  <w:endnote w:type="continuationSeparator" w:id="0">
    <w:p w:rsidR="00640565" w:rsidRDefault="00640565" w:rsidP="001C0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565" w:rsidRDefault="00640565" w:rsidP="001C0939">
      <w:r>
        <w:separator/>
      </w:r>
    </w:p>
  </w:footnote>
  <w:footnote w:type="continuationSeparator" w:id="0">
    <w:p w:rsidR="00640565" w:rsidRDefault="00640565" w:rsidP="001C0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939" w:rsidRPr="001C0939" w:rsidRDefault="001C0939" w:rsidP="001C0939">
    <w:pPr>
      <w:autoSpaceDE w:val="0"/>
      <w:autoSpaceDN w:val="0"/>
      <w:adjustRightInd w:val="0"/>
      <w:ind w:right="175"/>
      <w:jc w:val="center"/>
      <w:rPr>
        <w:rFonts w:ascii="GHEA Grapalat" w:hAnsi="GHEA Grapalat"/>
        <w:b/>
        <w:sz w:val="22"/>
        <w:szCs w:val="22"/>
        <w:lang w:val="en-US"/>
      </w:rPr>
    </w:pPr>
    <w:r w:rsidRPr="001C0939">
      <w:rPr>
        <w:rFonts w:ascii="GHEA Grapalat" w:hAnsi="GHEA Grapalat"/>
        <w:b/>
        <w:sz w:val="22"/>
        <w:szCs w:val="22"/>
      </w:rPr>
      <w:t>ՀԻՄՆԱՎՈՐՈՒՄ</w:t>
    </w:r>
  </w:p>
  <w:p w:rsidR="001C0939" w:rsidRPr="001C0939" w:rsidRDefault="001C0939" w:rsidP="001C0939">
    <w:pPr>
      <w:pStyle w:val="mechtex"/>
      <w:ind w:left="-142" w:hanging="284"/>
      <w:rPr>
        <w:rFonts w:ascii="GHEA Grapalat" w:hAnsi="GHEA Grapalat" w:cs="Sylfaen"/>
        <w:b/>
      </w:rPr>
    </w:pPr>
    <w:r w:rsidRPr="001C0939">
      <w:rPr>
        <w:rStyle w:val="Strong"/>
        <w:rFonts w:ascii="GHEA Grapalat" w:hAnsi="GHEA Grapalat" w:cs="Sylfaen"/>
        <w:lang w:val="pt-BR"/>
      </w:rPr>
      <w:t>«</w:t>
    </w:r>
    <w:r w:rsidRPr="001C0939">
      <w:rPr>
        <w:rFonts w:ascii="GHEA Grapalat" w:hAnsi="GHEA Grapalat" w:cs="Sylfaen"/>
        <w:b/>
      </w:rPr>
      <w:t>ՀԱՅԱՍՏԱՆԻ ՀԱՆՐԱՊԵՏՈՒԹՅԱՆ ԱՐՄԱՎԻՐԻ ՄԱՐԶԻ ՊՏՂՈՒՆՔԻ ԳՅՈՒՂԱԿԱՆ ՀԱՄԱՅՆՔԻ ՀՈՂԵՐԻ ՕԳՏԱԳՈՐԾՄԱՆ ԺԱՄԱՆԱԿԱՎՈՐ ՍԽԵՄԱՆ</w:t>
    </w:r>
  </w:p>
  <w:p w:rsidR="001C0939" w:rsidRPr="001C0939" w:rsidRDefault="001C0939" w:rsidP="001C0939">
    <w:pPr>
      <w:autoSpaceDE w:val="0"/>
      <w:autoSpaceDN w:val="0"/>
      <w:adjustRightInd w:val="0"/>
      <w:ind w:left="-142" w:right="175" w:hanging="284"/>
      <w:jc w:val="center"/>
      <w:rPr>
        <w:rFonts w:ascii="GHEA Grapalat" w:hAnsi="GHEA Grapalat"/>
        <w:sz w:val="22"/>
        <w:szCs w:val="22"/>
        <w:lang w:val="en-US"/>
      </w:rPr>
    </w:pPr>
    <w:r w:rsidRPr="001C0939">
      <w:rPr>
        <w:rFonts w:ascii="GHEA Grapalat" w:hAnsi="GHEA Grapalat" w:cs="Sylfaen"/>
        <w:b/>
        <w:sz w:val="22"/>
        <w:szCs w:val="22"/>
        <w:lang w:val="en-US"/>
      </w:rPr>
      <w:t xml:space="preserve"> </w:t>
    </w:r>
    <w:r w:rsidRPr="001C0939">
      <w:rPr>
        <w:rFonts w:ascii="GHEA Grapalat" w:hAnsi="GHEA Grapalat" w:cs="Sylfaen"/>
        <w:b/>
        <w:sz w:val="22"/>
        <w:szCs w:val="22"/>
      </w:rPr>
      <w:t>ՀԱՍՏԱՏԵԼՈՒ</w:t>
    </w:r>
    <w:r w:rsidRPr="001C0939">
      <w:rPr>
        <w:rFonts w:ascii="GHEA Grapalat" w:hAnsi="GHEA Grapalat" w:cs="Sylfaen"/>
        <w:b/>
        <w:sz w:val="22"/>
        <w:szCs w:val="22"/>
        <w:lang w:val="en-US"/>
      </w:rPr>
      <w:t xml:space="preserve"> </w:t>
    </w:r>
    <w:r w:rsidRPr="001C0939">
      <w:rPr>
        <w:rStyle w:val="Strong"/>
        <w:rFonts w:ascii="GHEA Grapalat" w:hAnsi="GHEA Grapalat" w:cs="Sylfaen"/>
        <w:sz w:val="22"/>
        <w:szCs w:val="22"/>
        <w:lang w:val="pt-BR"/>
      </w:rPr>
      <w:t>ՄԱՍԻՆ</w:t>
    </w:r>
    <w:r w:rsidRPr="001C0939">
      <w:rPr>
        <w:rStyle w:val="Strong"/>
        <w:rFonts w:ascii="GHEA Grapalat" w:hAnsi="GHEA Grapalat"/>
        <w:sz w:val="22"/>
        <w:szCs w:val="22"/>
        <w:lang w:val="pt-BR"/>
      </w:rPr>
      <w:t xml:space="preserve">» </w:t>
    </w:r>
  </w:p>
  <w:p w:rsidR="001C0939" w:rsidRDefault="001C0939" w:rsidP="001C0939">
    <w:pPr>
      <w:pStyle w:val="Header"/>
      <w:rPr>
        <w:rFonts w:ascii="GHEA Grapalat" w:hAnsi="GHEA Grapalat" w:cs="Sylfaen"/>
        <w:b/>
        <w:sz w:val="22"/>
        <w:szCs w:val="22"/>
        <w:lang w:val="af-ZA"/>
      </w:rPr>
    </w:pPr>
    <w:r w:rsidRPr="001C0939">
      <w:rPr>
        <w:rFonts w:ascii="GHEA Grapalat" w:hAnsi="GHEA Grapalat" w:cs="Sylfaen"/>
        <w:sz w:val="22"/>
        <w:szCs w:val="22"/>
        <w:lang w:val="af-ZA"/>
      </w:rPr>
      <w:t xml:space="preserve"> </w:t>
    </w:r>
    <w:r w:rsidRPr="001C0939">
      <w:rPr>
        <w:rFonts w:ascii="GHEA Grapalat" w:hAnsi="GHEA Grapalat" w:cs="Sylfaen"/>
        <w:b/>
        <w:sz w:val="22"/>
        <w:szCs w:val="22"/>
        <w:lang w:val="af-ZA"/>
      </w:rPr>
      <w:t>ՀԱՅԱՍՏԱՆԻ</w:t>
    </w:r>
    <w:r w:rsidRPr="001C0939">
      <w:rPr>
        <w:rFonts w:ascii="GHEA Grapalat" w:hAnsi="GHEA Grapalat" w:cs="Arial"/>
        <w:b/>
        <w:sz w:val="22"/>
        <w:szCs w:val="22"/>
        <w:lang w:val="af-ZA"/>
      </w:rPr>
      <w:t xml:space="preserve"> </w:t>
    </w:r>
    <w:r w:rsidRPr="001C0939">
      <w:rPr>
        <w:rFonts w:ascii="GHEA Grapalat" w:hAnsi="GHEA Grapalat" w:cs="Sylfaen"/>
        <w:b/>
        <w:sz w:val="22"/>
        <w:szCs w:val="22"/>
        <w:lang w:val="af-ZA"/>
      </w:rPr>
      <w:t>ՀԱՆՐԱՊԵՏՈՒԹՅԱՆ</w:t>
    </w:r>
    <w:r w:rsidRPr="001C0939">
      <w:rPr>
        <w:rFonts w:ascii="GHEA Grapalat" w:hAnsi="GHEA Grapalat" w:cs="Arial"/>
        <w:b/>
        <w:sz w:val="22"/>
        <w:szCs w:val="22"/>
        <w:lang w:val="af-ZA"/>
      </w:rPr>
      <w:t xml:space="preserve"> </w:t>
    </w:r>
    <w:r w:rsidRPr="001C0939">
      <w:rPr>
        <w:rFonts w:ascii="GHEA Grapalat" w:hAnsi="GHEA Grapalat" w:cs="Sylfaen"/>
        <w:b/>
        <w:sz w:val="22"/>
        <w:szCs w:val="22"/>
        <w:lang w:val="af-ZA"/>
      </w:rPr>
      <w:t>ԿԱՌԱՎԱՐՈՒԹՅԱՆ</w:t>
    </w:r>
    <w:r w:rsidRPr="001C0939">
      <w:rPr>
        <w:rFonts w:ascii="GHEA Grapalat" w:hAnsi="GHEA Grapalat" w:cs="Arial"/>
        <w:b/>
        <w:sz w:val="22"/>
        <w:szCs w:val="22"/>
        <w:lang w:val="af-ZA"/>
      </w:rPr>
      <w:t xml:space="preserve"> </w:t>
    </w:r>
    <w:r w:rsidRPr="001C0939">
      <w:rPr>
        <w:rFonts w:ascii="GHEA Grapalat" w:hAnsi="GHEA Grapalat" w:cs="Sylfaen"/>
        <w:b/>
        <w:sz w:val="22"/>
        <w:szCs w:val="22"/>
        <w:lang w:val="af-ZA"/>
      </w:rPr>
      <w:t>ՈՐՈՇՄԱՆ</w:t>
    </w:r>
    <w:r w:rsidRPr="001C0939">
      <w:rPr>
        <w:rFonts w:ascii="GHEA Grapalat" w:hAnsi="GHEA Grapalat" w:cs="Arial"/>
        <w:b/>
        <w:sz w:val="22"/>
        <w:szCs w:val="22"/>
        <w:lang w:val="af-ZA"/>
      </w:rPr>
      <w:t xml:space="preserve"> </w:t>
    </w:r>
    <w:r w:rsidRPr="001C0939">
      <w:rPr>
        <w:rFonts w:ascii="GHEA Grapalat" w:hAnsi="GHEA Grapalat" w:cs="Sylfaen"/>
        <w:b/>
        <w:sz w:val="22"/>
        <w:szCs w:val="22"/>
        <w:lang w:val="af-ZA"/>
      </w:rPr>
      <w:t>ՆԱԽԱԳԾԻ</w:t>
    </w:r>
  </w:p>
  <w:p w:rsidR="001C0939" w:rsidRPr="00B623FA" w:rsidRDefault="001C0939" w:rsidP="001C0939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335"/>
    <w:rsid w:val="000B4D9F"/>
    <w:rsid w:val="000E4E80"/>
    <w:rsid w:val="000F48EA"/>
    <w:rsid w:val="000F49E8"/>
    <w:rsid w:val="001C0939"/>
    <w:rsid w:val="002151AC"/>
    <w:rsid w:val="00266F53"/>
    <w:rsid w:val="00270AD3"/>
    <w:rsid w:val="002A5529"/>
    <w:rsid w:val="00386DA8"/>
    <w:rsid w:val="003D07A0"/>
    <w:rsid w:val="00424D77"/>
    <w:rsid w:val="005103B8"/>
    <w:rsid w:val="005104C6"/>
    <w:rsid w:val="005E7A9E"/>
    <w:rsid w:val="0061433E"/>
    <w:rsid w:val="006375AE"/>
    <w:rsid w:val="00640565"/>
    <w:rsid w:val="0070781E"/>
    <w:rsid w:val="00713030"/>
    <w:rsid w:val="00730B1E"/>
    <w:rsid w:val="0077739F"/>
    <w:rsid w:val="007861C0"/>
    <w:rsid w:val="00792C26"/>
    <w:rsid w:val="0080305A"/>
    <w:rsid w:val="0082308C"/>
    <w:rsid w:val="008257CC"/>
    <w:rsid w:val="0085040D"/>
    <w:rsid w:val="008B17D5"/>
    <w:rsid w:val="00916335"/>
    <w:rsid w:val="00A2364A"/>
    <w:rsid w:val="00A324E8"/>
    <w:rsid w:val="00A668D0"/>
    <w:rsid w:val="00B135EB"/>
    <w:rsid w:val="00B623FA"/>
    <w:rsid w:val="00BA1CFB"/>
    <w:rsid w:val="00BD6D83"/>
    <w:rsid w:val="00D26C8C"/>
    <w:rsid w:val="00D9160C"/>
    <w:rsid w:val="00D91727"/>
    <w:rsid w:val="00D9292E"/>
    <w:rsid w:val="00E14BCF"/>
    <w:rsid w:val="00E300E5"/>
    <w:rsid w:val="00E37416"/>
    <w:rsid w:val="00EC3B17"/>
    <w:rsid w:val="00F071D0"/>
    <w:rsid w:val="00F635D7"/>
    <w:rsid w:val="00F7367E"/>
    <w:rsid w:val="00FC5585"/>
    <w:rsid w:val="00FF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16335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1C0939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1C0939"/>
    <w:pPr>
      <w:jc w:val="center"/>
    </w:pPr>
    <w:rPr>
      <w:rFonts w:ascii="Arial Armenian" w:hAnsi="Arial Armenian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C093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9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C093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9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36</cp:revision>
  <dcterms:created xsi:type="dcterms:W3CDTF">2011-09-13T06:45:00Z</dcterms:created>
  <dcterms:modified xsi:type="dcterms:W3CDTF">2012-04-16T05:42:00Z</dcterms:modified>
</cp:coreProperties>
</file>