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B3" w:rsidRDefault="003730B3" w:rsidP="00A42E2B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</w:rPr>
      </w:pPr>
    </w:p>
    <w:p w:rsidR="004E743D" w:rsidRPr="00F076F0" w:rsidRDefault="006D4A3A" w:rsidP="00A42E2B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</w:rPr>
        <w:t xml:space="preserve">   </w:t>
      </w:r>
      <w:r w:rsidR="004E743D"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ՆԱԽԱԳԻԾ</w:t>
      </w:r>
    </w:p>
    <w:p w:rsidR="00002422" w:rsidRPr="00F076F0" w:rsidRDefault="00002422" w:rsidP="00A42E2B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ԱՐՁԱՆԱԳՐԱՅԻՆ</w:t>
      </w:r>
    </w:p>
    <w:p w:rsidR="004E743D" w:rsidRPr="00F076F0" w:rsidRDefault="004E743D" w:rsidP="00A42E2B">
      <w:pPr>
        <w:spacing w:after="0" w:line="240" w:lineRule="auto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4E743D" w:rsidRPr="00F076F0" w:rsidRDefault="004E743D" w:rsidP="00FD3BDF">
      <w:pPr>
        <w:spacing w:line="240" w:lineRule="auto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4E743D" w:rsidRDefault="004E743D" w:rsidP="00002422">
      <w:pPr>
        <w:spacing w:after="0"/>
        <w:jc w:val="center"/>
        <w:rPr>
          <w:rFonts w:ascii="GHEA Grapalat" w:hAnsi="GHEA Grapalat" w:cs="Aramian"/>
          <w:b/>
          <w:color w:val="000000" w:themeColor="text1"/>
          <w:sz w:val="24"/>
          <w:szCs w:val="24"/>
          <w:lang w:val="hy-AM"/>
        </w:rPr>
      </w:pPr>
    </w:p>
    <w:p w:rsidR="003730B3" w:rsidRPr="00F076F0" w:rsidRDefault="003730B3" w:rsidP="00002422">
      <w:pPr>
        <w:spacing w:after="0"/>
        <w:jc w:val="center"/>
        <w:rPr>
          <w:rFonts w:ascii="GHEA Grapalat" w:hAnsi="GHEA Grapalat" w:cs="Aramian"/>
          <w:b/>
          <w:color w:val="000000" w:themeColor="text1"/>
          <w:sz w:val="24"/>
          <w:szCs w:val="24"/>
          <w:lang w:val="hy-AM"/>
        </w:rPr>
      </w:pPr>
    </w:p>
    <w:p w:rsidR="004E743D" w:rsidRPr="00F076F0" w:rsidRDefault="004E743D" w:rsidP="00002422">
      <w:pPr>
        <w:spacing w:after="0"/>
        <w:ind w:firstLine="706"/>
        <w:jc w:val="center"/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af-ZA"/>
        </w:rPr>
      </w:pPr>
      <w:r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549D1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ՀԻԴՐՈԷԼԵԿՏՐԱԿԱՅԱՆՆԵՐԻ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ԱՌՈՒՑՄԱՆ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ԵՎ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ԱՀԱԳՈՐԾՄԱՆ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ԱՄԱՐ</w:t>
      </w:r>
      <w:r w:rsidR="00BB6623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ՐՋԱԿԱ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ԻՋԱՎԱՅՐԻ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ՐԱ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ԶԴԵՑՈՒԹՅԱՆ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ՆԱՀԱՏՄԱՆ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Չ</w:t>
      </w:r>
      <w:r w:rsidR="00BB662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ԱՓՈՐՈՇԻՉՆԵՐ</w:t>
      </w:r>
      <w:r w:rsidR="00002422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ԻՆ</w:t>
      </w:r>
      <w:r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 xml:space="preserve"> </w:t>
      </w:r>
      <w:r w:rsidR="00002422"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>ՀԱՎԱՆՈՒԹՅՈՒՆ ՏԱԼՈՒ</w:t>
      </w:r>
      <w:r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 xml:space="preserve"> ՄԱՍԻՆ </w:t>
      </w:r>
    </w:p>
    <w:p w:rsidR="00D473EB" w:rsidRPr="00F076F0" w:rsidRDefault="00D473EB" w:rsidP="00002422">
      <w:pP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4E743D" w:rsidRPr="00F076F0" w:rsidRDefault="00620134" w:rsidP="00002422">
      <w:pPr>
        <w:spacing w:before="240"/>
        <w:ind w:left="360" w:firstLine="346"/>
        <w:jc w:val="both"/>
        <w:rPr>
          <w:rStyle w:val="apple-style-span"/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</w:t>
      </w:r>
      <w:r w:rsidR="00002422"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ավանություն տալ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549D1"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կառուցման 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չափորոշիչները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՝ </w:t>
      </w:r>
      <w:r w:rsidR="004E743D"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համաձայն հավելվածի</w:t>
      </w:r>
      <w:r w:rsidR="004E743D"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>:</w:t>
      </w:r>
    </w:p>
    <w:p w:rsidR="00D17EFD" w:rsidRPr="00F076F0" w:rsidRDefault="00D17EFD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8306A" w:rsidRPr="00F076F0" w:rsidRDefault="0058306A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8306A" w:rsidRPr="00F076F0" w:rsidRDefault="0058306A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8306A" w:rsidRPr="00F076F0" w:rsidRDefault="0058306A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8306A" w:rsidRPr="00F076F0" w:rsidRDefault="0058306A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D3BDF" w:rsidRPr="00F076F0" w:rsidRDefault="00FD3BDF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D3BDF" w:rsidRPr="00F076F0" w:rsidRDefault="00FD3BDF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D3BDF" w:rsidRPr="00F076F0" w:rsidRDefault="00FD3BDF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02422" w:rsidRPr="00F076F0" w:rsidRDefault="00002422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02422" w:rsidRPr="00F076F0" w:rsidRDefault="00002422" w:rsidP="00FD3BDF">
      <w:pPr>
        <w:spacing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464107" w:rsidRPr="00F076F0" w:rsidRDefault="00464107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002422" w:rsidRPr="00F076F0" w:rsidRDefault="00002422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464107" w:rsidRPr="00F076F0" w:rsidRDefault="00464107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464107" w:rsidRPr="00F076F0" w:rsidRDefault="00464107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464107" w:rsidRPr="00F076F0" w:rsidRDefault="00464107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FD3BDF" w:rsidRPr="00F076F0" w:rsidRDefault="00FD3BDF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7E2A41" w:rsidRPr="00F076F0" w:rsidRDefault="007E2A41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3F2066" w:rsidRPr="00F076F0" w:rsidRDefault="003F2066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FD3BDF" w:rsidRPr="00F076F0" w:rsidRDefault="00FD3BDF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3F2066" w:rsidRPr="00F076F0" w:rsidRDefault="003F2066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FD3BDF" w:rsidRPr="00CF00E2" w:rsidRDefault="00FD3BDF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A42E2B" w:rsidRPr="00CF00E2" w:rsidRDefault="00A42E2B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</w:p>
    <w:p w:rsidR="0058306A" w:rsidRPr="00F076F0" w:rsidRDefault="0058306A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lastRenderedPageBreak/>
        <w:t xml:space="preserve">Հավելված </w:t>
      </w:r>
    </w:p>
    <w:p w:rsidR="0058306A" w:rsidRPr="00F076F0" w:rsidRDefault="0058306A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ՀՀ կառավարության 2017 թվականի</w:t>
      </w:r>
    </w:p>
    <w:p w:rsidR="0058306A" w:rsidRPr="00F076F0" w:rsidRDefault="0058306A" w:rsidP="00FD3BDF">
      <w:pPr>
        <w:spacing w:after="0" w:line="240" w:lineRule="auto"/>
        <w:jc w:val="right"/>
        <w:rPr>
          <w:rFonts w:ascii="GHEA Grapalat" w:hAnsi="GHEA Grapalat" w:cs="Aramia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______-ի ______ </w:t>
      </w:r>
      <w:r w:rsidR="003F2066"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արձանագրային 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որոշման</w:t>
      </w:r>
    </w:p>
    <w:p w:rsidR="0058306A" w:rsidRPr="00F076F0" w:rsidRDefault="0058306A" w:rsidP="00FD3BDF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730B3" w:rsidRDefault="003730B3" w:rsidP="00FD3BDF">
      <w:pPr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0E78BF" w:rsidRPr="00F076F0" w:rsidRDefault="000E78BF" w:rsidP="00FD3BDF">
      <w:pPr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ՉԱՓՈՐՈՇԻՉՆԵՐ</w:t>
      </w:r>
    </w:p>
    <w:p w:rsidR="000E78BF" w:rsidRPr="00F076F0" w:rsidRDefault="000E78BF" w:rsidP="00FD3BDF">
      <w:pPr>
        <w:spacing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ՓՈՔՐ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</w:t>
      </w:r>
      <w:r w:rsidR="003B779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ԻԴՐՈ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Է</w:t>
      </w:r>
      <w:r w:rsidR="003B779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ԼԵԿՏՐԱ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</w:t>
      </w:r>
      <w:r w:rsidR="003B7793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ԱՅԱՆՆ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 ՇԱՀԱԳՈՐԾՄԱՆ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53347E" w:rsidRPr="00F076F0" w:rsidRDefault="0053347E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Fonts w:ascii="GHEA Grapalat" w:eastAsia="Times New Roman" w:hAnsi="GHEA Grapalat" w:cs="Sylfaen"/>
          <w:color w:val="000000" w:themeColor="text1"/>
          <w:lang w:val="hy-AM"/>
        </w:rPr>
        <w:t xml:space="preserve">Սույնով </w:t>
      </w:r>
      <w:r w:rsidR="00002422" w:rsidRPr="00F076F0">
        <w:rPr>
          <w:rFonts w:ascii="GHEA Grapalat" w:eastAsia="Times New Roman" w:hAnsi="GHEA Grapalat" w:cs="Sylfaen"/>
          <w:color w:val="000000" w:themeColor="text1"/>
          <w:lang w:val="hy-AM"/>
        </w:rPr>
        <w:t>հավանություն է տրվում</w:t>
      </w:r>
      <w:r w:rsidRPr="00F076F0">
        <w:rPr>
          <w:rFonts w:ascii="GHEA Grapalat" w:eastAsia="Times New Roman" w:hAnsi="GHEA Grapalat" w:cs="Sylfaen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կառուցման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և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շահագործման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չափորոշիչներ</w:t>
      </w:r>
      <w:r w:rsidR="00002422" w:rsidRPr="00F076F0">
        <w:rPr>
          <w:rFonts w:ascii="GHEA Grapalat" w:hAnsi="GHEA Grapalat" w:cs="Sylfaen"/>
          <w:color w:val="000000" w:themeColor="text1"/>
          <w:lang w:val="hy-AM"/>
        </w:rPr>
        <w:t>ին</w:t>
      </w:r>
      <w:r w:rsidRPr="00F076F0">
        <w:rPr>
          <w:rFonts w:ascii="GHEA Grapalat" w:hAnsi="GHEA Grapalat" w:cs="Sylfaen"/>
          <w:color w:val="000000" w:themeColor="text1"/>
          <w:lang w:val="hy-AM"/>
        </w:rPr>
        <w:t>:</w:t>
      </w:r>
    </w:p>
    <w:p w:rsidR="0053347E" w:rsidRPr="00F076F0" w:rsidRDefault="0053347E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վրա փոքր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հիդրոէլեկտրակայանների վնասակար ազդեցությունները  կանխարգելելու կամ նվազեցնելու նպատակով, փոքր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հիդրոէլեկտրակայանների կառուցման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և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շահագործման համար </w:t>
      </w:r>
      <w:r w:rsidR="00002422" w:rsidRPr="00F076F0">
        <w:rPr>
          <w:rFonts w:ascii="GHEA Grapalat" w:hAnsi="GHEA Grapalat" w:cs="Sylfaen"/>
          <w:color w:val="000000" w:themeColor="text1"/>
          <w:lang w:val="hy-AM"/>
        </w:rPr>
        <w:t>նախատեսել</w:t>
      </w:r>
      <w:r w:rsidRPr="00F076F0">
        <w:rPr>
          <w:rFonts w:ascii="GHEA Grapalat" w:hAnsi="GHEA Grapalat" w:cs="Sylfaen"/>
          <w:color w:val="000000" w:themeColor="text1"/>
          <w:lang w:val="hy-AM"/>
        </w:rPr>
        <w:t xml:space="preserve"> հետևյալ չափորոշիչները</w:t>
      </w:r>
      <w:r w:rsidRPr="00F076F0">
        <w:rPr>
          <w:rFonts w:ascii="GHEA Grapalat" w:hAnsi="GHEA Grapalat"/>
          <w:color w:val="000000" w:themeColor="text1"/>
          <w:lang w:val="hy-AM"/>
        </w:rPr>
        <w:t>՝</w:t>
      </w:r>
    </w:p>
    <w:p w:rsidR="007919E6" w:rsidRPr="00F076F0" w:rsidRDefault="00EB4CD3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Հանրապետության Կարմիր գրքում գրանցված և/կամ տեղանքին բնորոշ էնդեմիկ ձկնատեսակների, </w:t>
      </w:r>
      <w:r w:rsidRPr="00F076F0">
        <w:rPr>
          <w:rFonts w:ascii="GHEA Grapalat" w:hAnsi="GHEA Grapalat" w:cs="Sylfaen"/>
          <w:i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ջրային բույսերի առկայություն,</w:t>
      </w:r>
    </w:p>
    <w:p w:rsidR="007919E6" w:rsidRPr="00F076F0" w:rsidRDefault="007919E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Հանրապետության տարածքին բնորոշ՝ էնդեմիկ ձկնատեսակների ձվադրավայրերի առկայություն, </w:t>
      </w:r>
    </w:p>
    <w:p w:rsidR="007919E6" w:rsidRPr="00F076F0" w:rsidRDefault="007919E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>դերիվացիոն խողովակներով 40 տոկոս և ավելի</w:t>
      </w:r>
      <w:r w:rsidR="00E074E4" w:rsidRPr="00F076F0">
        <w:rPr>
          <w:rFonts w:ascii="GHEA Grapalat" w:hAnsi="GHEA Grapalat" w:cs="Sylfaen"/>
          <w:color w:val="000000" w:themeColor="text1"/>
          <w:lang w:val="hy-AM"/>
        </w:rPr>
        <w:t xml:space="preserve"> գետի</w:t>
      </w:r>
      <w:r w:rsidRPr="00F076F0">
        <w:rPr>
          <w:rFonts w:ascii="GHEA Grapalat" w:hAnsi="GHEA Grapalat" w:cs="Sylfaen"/>
          <w:color w:val="000000" w:themeColor="text1"/>
          <w:lang w:val="hy-AM"/>
        </w:rPr>
        <w:t xml:space="preserve"> ծանրաբեռնվածության առկայություն,</w:t>
      </w:r>
    </w:p>
    <w:p w:rsidR="007919E6" w:rsidRPr="00F076F0" w:rsidRDefault="00B12C25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ջրօգտագործման թույլտվությամբ սահմանված </w:t>
      </w:r>
      <w:r w:rsidR="007919E6" w:rsidRPr="00F076F0">
        <w:rPr>
          <w:rFonts w:ascii="GHEA Grapalat" w:hAnsi="GHEA Grapalat" w:cs="Sylfaen"/>
          <w:color w:val="000000" w:themeColor="text1"/>
          <w:lang w:val="hy-AM"/>
        </w:rPr>
        <w:t xml:space="preserve">էկոլոգիական թողքի մեծությունը չգերազանցող փաստացի ջրային հոսքի պահապանում գետահատվածում, </w:t>
      </w:r>
    </w:p>
    <w:p w:rsidR="007919E6" w:rsidRPr="00F076F0" w:rsidRDefault="007919E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Fonts w:ascii="GHEA Grapalat" w:eastAsia="Times New Roman" w:hAnsi="GHEA Grapalat" w:cs="Sylfaen"/>
          <w:iCs/>
          <w:color w:val="000000" w:themeColor="text1"/>
          <w:lang w:val="hy-AM"/>
        </w:rPr>
        <w:t>ջրաէկոհամակարգերի սանիտարական</w:t>
      </w:r>
      <w:r w:rsidRPr="00F076F0">
        <w:rPr>
          <w:rFonts w:ascii="GHEA Grapalat" w:eastAsia="Times New Roman" w:hAnsi="GHEA Grapalat"/>
          <w:iCs/>
          <w:color w:val="000000" w:themeColor="text1"/>
          <w:lang w:val="hy-AM"/>
        </w:rPr>
        <w:t xml:space="preserve"> </w:t>
      </w:r>
      <w:r w:rsidRPr="00F076F0">
        <w:rPr>
          <w:rFonts w:ascii="GHEA Grapalat" w:eastAsia="Times New Roman" w:hAnsi="GHEA Grapalat" w:cs="Sylfaen"/>
          <w:iCs/>
          <w:color w:val="000000" w:themeColor="text1"/>
          <w:lang w:val="hy-AM"/>
        </w:rPr>
        <w:t>պահպանման</w:t>
      </w:r>
      <w:r w:rsidRPr="00F076F0">
        <w:rPr>
          <w:rFonts w:ascii="GHEA Grapalat" w:eastAsia="Times New Roman" w:hAnsi="GHEA Grapalat"/>
          <w:iCs/>
          <w:color w:val="000000" w:themeColor="text1"/>
          <w:lang w:val="hy-AM"/>
        </w:rPr>
        <w:t xml:space="preserve"> </w:t>
      </w:r>
      <w:r w:rsidRPr="00F076F0">
        <w:rPr>
          <w:rFonts w:ascii="GHEA Grapalat" w:eastAsia="Times New Roman" w:hAnsi="GHEA Grapalat" w:cs="Sylfaen"/>
          <w:iCs/>
          <w:color w:val="000000" w:themeColor="text1"/>
          <w:lang w:val="hy-AM"/>
        </w:rPr>
        <w:t xml:space="preserve">գոտիների </w:t>
      </w:r>
      <w:r w:rsidRPr="00F076F0">
        <w:rPr>
          <w:rFonts w:ascii="GHEA Grapalat" w:hAnsi="GHEA Grapalat" w:cs="Sylfaen"/>
          <w:color w:val="000000" w:themeColor="text1"/>
          <w:lang w:val="hy-AM"/>
        </w:rPr>
        <w:t>առկայություն,</w:t>
      </w:r>
      <w:r w:rsidRPr="00F076F0">
        <w:rPr>
          <w:rFonts w:ascii="GHEA Grapalat" w:eastAsia="Times New Roman" w:hAnsi="GHEA Grapalat" w:cs="Sylfaen"/>
          <w:iCs/>
          <w:color w:val="000000" w:themeColor="text1"/>
          <w:lang w:val="hy-AM"/>
        </w:rPr>
        <w:t xml:space="preserve"> որոնց չափորոշիչները սահմանված են </w:t>
      </w:r>
      <w:r w:rsidRPr="00F076F0">
        <w:rPr>
          <w:rFonts w:ascii="GHEA Grapalat" w:hAnsi="GHEA Grapalat" w:cs="Sylfaen"/>
          <w:color w:val="000000" w:themeColor="text1"/>
          <w:lang w:val="hy-AM"/>
        </w:rPr>
        <w:t>Հայաստանի Հանրապետության</w:t>
      </w:r>
      <w:r w:rsidRPr="00F076F0">
        <w:rPr>
          <w:rFonts w:ascii="GHEA Grapalat" w:eastAsia="Times New Roman" w:hAnsi="GHEA Grapalat" w:cs="Sylfaen"/>
          <w:iCs/>
          <w:color w:val="000000" w:themeColor="text1"/>
          <w:lang w:val="hy-AM"/>
        </w:rPr>
        <w:t xml:space="preserve"> կառավարության 2005թ. հունվարի 20-ի N 64-Ն որոշման հավելվածի 3-րդ կետով,</w:t>
      </w:r>
    </w:p>
    <w:p w:rsidR="007919E6" w:rsidRPr="00F076F0" w:rsidRDefault="007919E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F076F0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բնության</w:t>
      </w:r>
      <w:r w:rsidRPr="00F076F0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հուշարձանների 150 մետր շառավղով </w:t>
      </w:r>
      <w:r w:rsidRPr="00F076F0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հարակից տարածքների</w:t>
      </w:r>
      <w:r w:rsidRPr="00F076F0">
        <w:rPr>
          <w:rFonts w:ascii="GHEA Grapalat" w:hAnsi="GHEA Grapalat" w:cs="Sylfaen"/>
          <w:color w:val="000000" w:themeColor="text1"/>
          <w:lang w:val="hy-AM"/>
        </w:rPr>
        <w:t xml:space="preserve"> առկայություն,</w:t>
      </w:r>
    </w:p>
    <w:p w:rsidR="00AD6B93" w:rsidRPr="00F076F0" w:rsidRDefault="00AD6B93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firstLine="0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lang w:val="hy-AM"/>
        </w:rPr>
      </w:pPr>
      <w:r w:rsidRPr="00F076F0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սողանքային տարածքների առկայություն,</w:t>
      </w:r>
    </w:p>
    <w:p w:rsidR="007919E6" w:rsidRPr="00F076F0" w:rsidRDefault="00EC6F19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հիդրոէլեկտրակայանների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="007919E6" w:rsidRPr="00F076F0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շինարարական տարածքին մոտեցող ճանապարհների առկայություն կամ ճանապարհների կառուցման անհրաժեշտություն,</w:t>
      </w:r>
    </w:p>
    <w:p w:rsidR="007919E6" w:rsidRPr="00F076F0" w:rsidRDefault="007919E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կառուցվող </w:t>
      </w:r>
      <w:r w:rsidR="00EC6F19" w:rsidRPr="00F076F0">
        <w:rPr>
          <w:rFonts w:ascii="GHEA Grapalat" w:hAnsi="GHEA Grapalat" w:cs="Sylfaen"/>
          <w:color w:val="000000" w:themeColor="text1"/>
          <w:lang w:val="hy-AM"/>
        </w:rPr>
        <w:t>փոքր</w:t>
      </w:r>
      <w:r w:rsidR="00EC6F19"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="00EC6F19" w:rsidRPr="00F076F0">
        <w:rPr>
          <w:rFonts w:ascii="GHEA Grapalat" w:hAnsi="GHEA Grapalat" w:cs="Sylfaen"/>
          <w:color w:val="000000" w:themeColor="text1"/>
          <w:lang w:val="hy-AM"/>
        </w:rPr>
        <w:t>հիդրոէլեկտրակայանների</w:t>
      </w:r>
      <w:r w:rsidR="00EC6F19"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>հեռավորությունը մոտակա բնակավայրից,</w:t>
      </w:r>
    </w:p>
    <w:p w:rsidR="007919E6" w:rsidRPr="00F076F0" w:rsidRDefault="007919E6" w:rsidP="00FD3BDF">
      <w:pPr>
        <w:pStyle w:val="ListParagraph"/>
        <w:numPr>
          <w:ilvl w:val="0"/>
          <w:numId w:val="14"/>
        </w:numPr>
        <w:tabs>
          <w:tab w:val="left" w:pos="709"/>
          <w:tab w:val="left" w:pos="1134"/>
        </w:tabs>
        <w:autoSpaceDE w:val="0"/>
        <w:autoSpaceDN w:val="0"/>
        <w:adjustRightInd w:val="0"/>
        <w:ind w:hanging="11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lang w:val="hy-AM"/>
        </w:rPr>
      </w:pPr>
      <w:r w:rsidRPr="00F076F0">
        <w:rPr>
          <w:rStyle w:val="Strong"/>
          <w:rFonts w:ascii="GHEA Grapalat" w:hAnsi="GHEA Grapalat" w:cs="Sylfaen"/>
          <w:b w:val="0"/>
          <w:color w:val="000000" w:themeColor="text1"/>
          <w:lang w:val="hy-AM"/>
        </w:rPr>
        <w:t xml:space="preserve">աղմուկի ազդեցությունը շրջակա միջավայրի և մարդու առողջության վրա: </w:t>
      </w:r>
    </w:p>
    <w:p w:rsidR="00E25991" w:rsidRPr="00F076F0" w:rsidRDefault="007835E6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Սույն </w:t>
      </w:r>
      <w:r w:rsidR="00C3304D" w:rsidRPr="00F076F0">
        <w:rPr>
          <w:rFonts w:ascii="GHEA Grapalat" w:hAnsi="GHEA Grapalat" w:cs="Sylfaen"/>
          <w:color w:val="000000" w:themeColor="text1"/>
          <w:lang w:val="hy-AM"/>
        </w:rPr>
        <w:t xml:space="preserve">հավելվածի 2-րդ կետով </w:t>
      </w:r>
      <w:r w:rsidR="00002422" w:rsidRPr="00F076F0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C3304D" w:rsidRPr="00F07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չափորոշիչների գործողությունը չի տարածվում փոքր հիդրոէլեկտրակայանների կառուցման կամ շահագործման համար արդեն իսկ ջրօգտագործման թույլտվություն ստացած </w:t>
      </w:r>
      <w:r w:rsidR="00EC6F19" w:rsidRPr="00F076F0">
        <w:rPr>
          <w:rFonts w:ascii="GHEA Grapalat" w:hAnsi="GHEA Grapalat" w:cs="Sylfaen"/>
          <w:color w:val="000000" w:themeColor="text1"/>
          <w:lang w:val="hy-AM"/>
        </w:rPr>
        <w:t>փոքր</w:t>
      </w:r>
      <w:r w:rsidR="00EC6F19"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="00EC6F19" w:rsidRPr="00F076F0">
        <w:rPr>
          <w:rFonts w:ascii="GHEA Grapalat" w:hAnsi="GHEA Grapalat" w:cs="Sylfaen"/>
          <w:color w:val="000000" w:themeColor="text1"/>
          <w:lang w:val="hy-AM"/>
        </w:rPr>
        <w:t>հիդրոէլեկտրակայանների</w:t>
      </w:r>
      <w:r w:rsidR="00EC6F19"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վրա:</w:t>
      </w:r>
      <w:r w:rsidR="004C1B3F" w:rsidRPr="00F076F0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7835E6" w:rsidRPr="00FA144D" w:rsidRDefault="00E25991" w:rsidP="00FD3BDF">
      <w:pPr>
        <w:pStyle w:val="ListParagraph"/>
        <w:numPr>
          <w:ilvl w:val="0"/>
          <w:numId w:val="12"/>
        </w:numPr>
        <w:jc w:val="both"/>
        <w:rPr>
          <w:rFonts w:ascii="GHEA Grapalat" w:hAnsi="GHEA Grapalat"/>
          <w:color w:val="000000" w:themeColor="text1"/>
          <w:lang w:val="hy-AM"/>
        </w:rPr>
      </w:pP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Սույն </w:t>
      </w:r>
      <w:r w:rsidR="00C3304D" w:rsidRPr="00F076F0">
        <w:rPr>
          <w:rFonts w:ascii="GHEA Grapalat" w:hAnsi="GHEA Grapalat" w:cs="Sylfaen"/>
          <w:color w:val="000000" w:themeColor="text1"/>
          <w:lang w:val="hy-AM"/>
        </w:rPr>
        <w:t xml:space="preserve">հավելվածի 2-րդ կետով </w:t>
      </w:r>
      <w:r w:rsidR="00002422" w:rsidRPr="00F076F0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C3304D" w:rsidRPr="00F07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չափորոշիչները կիրառելի են շրջակա միջավայրի և մարդու առողջության վրա ազդեցության հիմնական</w:t>
      </w:r>
      <w:r w:rsidR="00D07DBF" w:rsidRPr="00F07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 xml:space="preserve">գնահատման մեթոդիկայի առկայության </w:t>
      </w:r>
      <w:r w:rsidR="0020605A" w:rsidRPr="00F076F0">
        <w:rPr>
          <w:rFonts w:ascii="GHEA Grapalat" w:hAnsi="GHEA Grapalat" w:cs="Sylfaen"/>
          <w:color w:val="000000" w:themeColor="text1"/>
          <w:lang w:val="hy-AM"/>
        </w:rPr>
        <w:t>պարագայում</w:t>
      </w:r>
      <w:r w:rsidRPr="00F076F0">
        <w:rPr>
          <w:rFonts w:ascii="GHEA Grapalat" w:hAnsi="GHEA Grapalat" w:cs="Sylfaen"/>
          <w:color w:val="000000" w:themeColor="text1"/>
          <w:lang w:val="hy-AM"/>
        </w:rPr>
        <w:t>:</w:t>
      </w:r>
    </w:p>
    <w:p w:rsidR="00FA144D" w:rsidRPr="0061227C" w:rsidRDefault="00FA144D" w:rsidP="0061227C">
      <w:pPr>
        <w:pStyle w:val="ListParagraph"/>
        <w:jc w:val="both"/>
        <w:rPr>
          <w:rFonts w:ascii="GHEA Grapalat" w:hAnsi="GHEA Grapalat"/>
          <w:color w:val="FF0000"/>
          <w:lang w:val="hy-AM"/>
        </w:rPr>
      </w:pPr>
    </w:p>
    <w:p w:rsidR="003730B3" w:rsidRDefault="003730B3" w:rsidP="00FD3BDF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D548B1" w:rsidRPr="00F076F0" w:rsidRDefault="00D548B1" w:rsidP="00FD3BDF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lastRenderedPageBreak/>
        <w:t>ՀԻՄՆԱՎՈՐՈՒՄ</w:t>
      </w:r>
    </w:p>
    <w:p w:rsidR="00D548B1" w:rsidRPr="00F076F0" w:rsidRDefault="00D548B1" w:rsidP="00FD3BDF">
      <w:pPr>
        <w:spacing w:line="240" w:lineRule="auto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b/>
          <w:color w:val="000000" w:themeColor="text1"/>
          <w:sz w:val="24"/>
          <w:szCs w:val="24"/>
          <w:lang w:val="hy-AM"/>
        </w:rPr>
        <w:t>«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 ՇԱՀԱԳՈՐԾՄԱՆ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D3BDF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b/>
          <w:color w:val="000000" w:themeColor="text1"/>
          <w:sz w:val="24"/>
          <w:szCs w:val="24"/>
          <w:lang w:val="hy-AM"/>
        </w:rPr>
        <w:t>»</w:t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  <w:t xml:space="preserve">  </w:t>
      </w:r>
      <w:r w:rsidR="00FD3BDF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  <w:br/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ՀՀ ԿԱՌԱՎԱՐՈՒԹՅԱՆ </w:t>
      </w:r>
      <w:r w:rsidR="003F2066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ԱՐՁԱՆԱԳՐԱՅԻՆ </w:t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ՈՐՈՇՄԱՆ ՆԱԽԱԳԾԻ ԸՆԴՈՒՆՄԱՆ</w:t>
      </w:r>
    </w:p>
    <w:p w:rsidR="00D548B1" w:rsidRPr="00F076F0" w:rsidRDefault="00D548B1" w:rsidP="00FD3BDF">
      <w:pPr>
        <w:spacing w:line="240" w:lineRule="auto"/>
        <w:ind w:left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D548B1" w:rsidRPr="00F076F0" w:rsidRDefault="00D548B1" w:rsidP="00FD3BDF">
      <w:pPr>
        <w:tabs>
          <w:tab w:val="left" w:pos="4004"/>
        </w:tabs>
        <w:spacing w:after="0" w:line="24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76F0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Չնայած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հիդրոէներգետիկան համարվում է էկոլոգիապես մաքուր և միտված է CO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vertAlign w:val="subscript"/>
          <w:lang w:val="af-ZA"/>
        </w:rPr>
        <w:t>2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ջերմոցային գազերի դեպի մթնոլորտ արտանետումների կրճատմանը, այնուամենայնիվ,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վերջին տարիներին ակտիվ ջրօգտագործման, ինչպես նաև կլիմայի փոփոխության հետևանքով գետային հոսքի նվազման պատճառով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ՓՀԷԿ-երի շահագործումը բացասական ազդեցություն է ունենում էկոհամակարգերի վրա (մասնավորապես ջրային էկոհամակարգերի)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</w:t>
      </w:r>
    </w:p>
    <w:p w:rsidR="00D548B1" w:rsidRPr="00F076F0" w:rsidRDefault="00D548B1" w:rsidP="00FD3BDF">
      <w:pPr>
        <w:spacing w:line="24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Ստեղծված բնապահպանական խնդիրները լուծելու, 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ջրօգտագործման ժամանակ ջրաէկոհամակարգի պահպանությունը և հավասարակշռությունը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ապահովելու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համար 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անհրաժեշտություն է առաջացել սահմանել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 կառուցման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 չափորոշիչներ, որոնք կկանխարգելեն կամ կնվազեցնեն շրջակա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 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 վնասակար ազդեցությունները:</w:t>
      </w:r>
    </w:p>
    <w:p w:rsidR="00B02E92" w:rsidRPr="00F076F0" w:rsidRDefault="00B02E92" w:rsidP="00FD3BDF">
      <w:pPr>
        <w:spacing w:after="0" w:line="240" w:lineRule="auto"/>
        <w:ind w:firstLine="562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 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Հայաստանի Հանրապետության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կառավարության արձանագրային որոշման նախագծի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մշակման համար հիմք են հանդիսացել 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Հայաստանի Հանրապետության կառավարության 2017 թվականի մարտի 9-ի նիստի N 29.6/[396370]-17(10) արձանագրության 1-ին կետի 1-ին ենթակետը 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2017թվականի հունիսի 19-ի «Հայաստանի Հանրապետության Կառավարության ծրագրի մասին» </w:t>
      </w:r>
      <w:r w:rsidRPr="00F076F0">
        <w:rPr>
          <w:rFonts w:ascii="GHEA Grapalat" w:hAnsi="GHEA Grapalat" w:cs="TT15Ct00"/>
          <w:color w:val="000000" w:themeColor="text1"/>
          <w:sz w:val="24"/>
          <w:szCs w:val="24"/>
          <w:lang w:val="hy-AM"/>
        </w:rPr>
        <w:t>N 646-Ա որոշման հավելվածի 4.4 բաժնի 3-րդ կետի 1-ին ենթակետը:</w:t>
      </w:r>
    </w:p>
    <w:p w:rsidR="00B02E92" w:rsidRPr="00F076F0" w:rsidRDefault="00B02E92" w:rsidP="00FD3BDF">
      <w:pPr>
        <w:spacing w:line="240" w:lineRule="auto"/>
        <w:ind w:firstLine="567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D548B1" w:rsidRPr="00F076F0" w:rsidRDefault="00D548B1" w:rsidP="00FD3BDF">
      <w:pPr>
        <w:pStyle w:val="NormalWeb"/>
        <w:spacing w:before="0" w:beforeAutospacing="0" w:after="240" w:afterAutospacing="0"/>
        <w:ind w:left="360" w:firstLine="349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2. Առաջարկվող կարգավորման բնույթը</w:t>
      </w:r>
    </w:p>
    <w:p w:rsidR="00D548B1" w:rsidRPr="00F076F0" w:rsidRDefault="00D548B1" w:rsidP="00FD3BDF">
      <w:pPr>
        <w:spacing w:after="240" w:line="24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</w:t>
      </w:r>
      <w:r w:rsidR="003F2066"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արձանագրային</w:t>
      </w:r>
      <w:r w:rsidR="003F2066"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նախագծի</w:t>
      </w:r>
      <w:r w:rsidRPr="00F076F0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 xml:space="preserve"> ընդունումը կնպաստի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ջրաէկոհամակարգի պահպանությանը և հավասարակշռության ապահովմանը`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 կառուցման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դեպքում:</w:t>
      </w:r>
    </w:p>
    <w:p w:rsidR="00D548B1" w:rsidRPr="00F076F0" w:rsidRDefault="00D548B1" w:rsidP="00FD3BDF">
      <w:pPr>
        <w:pStyle w:val="NormalWeb"/>
        <w:spacing w:before="0" w:beforeAutospacing="0" w:after="240" w:afterAutospacing="0"/>
        <w:ind w:left="567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D548B1" w:rsidRPr="00F076F0" w:rsidRDefault="00D548B1" w:rsidP="00FD3BDF">
      <w:pPr>
        <w:spacing w:after="240" w:line="24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Նախագիծը մշակվել է ՀՀ բնապահպանության նախարարության կողմից:</w:t>
      </w:r>
    </w:p>
    <w:p w:rsidR="00D548B1" w:rsidRPr="00F076F0" w:rsidRDefault="00D548B1" w:rsidP="00FD3BDF">
      <w:pPr>
        <w:pStyle w:val="NormalWeb"/>
        <w:spacing w:before="0" w:beforeAutospacing="0" w:after="240" w:afterAutospacing="0"/>
        <w:ind w:left="567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4. Ակնկալվող արդյունքը</w:t>
      </w:r>
    </w:p>
    <w:p w:rsidR="00D548B1" w:rsidRPr="00F076F0" w:rsidRDefault="00D548B1" w:rsidP="00FD3BDF">
      <w:pPr>
        <w:spacing w:after="240" w:line="240" w:lineRule="auto"/>
        <w:ind w:firstLine="567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</w:t>
      </w:r>
      <w:r w:rsidR="003F2066"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արձանագրային</w:t>
      </w:r>
      <w:r w:rsidR="003F2066"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նախագծի</w:t>
      </w:r>
      <w:r w:rsidRPr="00F076F0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 xml:space="preserve"> ընդունումը կնպաստի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ջրաէկոհամակարգի պահպանությանը և հավասարակշռության ապահովմանը:</w:t>
      </w:r>
    </w:p>
    <w:p w:rsidR="003730B3" w:rsidRDefault="003730B3" w:rsidP="00FD3BDF">
      <w:pPr>
        <w:spacing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D548B1" w:rsidRPr="00F076F0" w:rsidRDefault="00D548B1" w:rsidP="00FD3BDF">
      <w:pPr>
        <w:spacing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bookmarkStart w:id="0" w:name="_GoBack"/>
      <w:bookmarkEnd w:id="0"/>
      <w:r w:rsidRPr="00F076F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ՏԵՂԵԿԱՆՔ </w:t>
      </w:r>
    </w:p>
    <w:p w:rsidR="00D548B1" w:rsidRPr="00F076F0" w:rsidRDefault="00D548B1" w:rsidP="00FD3BDF">
      <w:pPr>
        <w:spacing w:line="240" w:lineRule="auto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</w:pPr>
      <w:r w:rsidRPr="00F076F0">
        <w:rPr>
          <w:rFonts w:ascii="GHEA Grapalat" w:hAnsi="GHEA Grapalat" w:cs="Aramian"/>
          <w:b/>
          <w:color w:val="000000" w:themeColor="text1"/>
          <w:sz w:val="24"/>
          <w:szCs w:val="24"/>
          <w:lang w:val="af-ZA"/>
        </w:rPr>
        <w:t>«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 ՇԱՀԱԳՈՐԾՄԱՆ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D3BDF"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/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b/>
          <w:color w:val="000000" w:themeColor="text1"/>
          <w:sz w:val="24"/>
          <w:szCs w:val="24"/>
          <w:lang w:val="af-ZA"/>
        </w:rPr>
        <w:t>»</w:t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  <w:t xml:space="preserve">  </w:t>
      </w:r>
      <w:r w:rsidR="00FD3BDF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  <w:br/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ՀՀ ԿԱՌԱՎԱՐՈՒԹՅԱՆ </w:t>
      </w:r>
      <w:r w:rsidR="003F2066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ԱՐՁԱՆԱԳՐԱՅԻՆ </w:t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ՈՐՈՇՄԱՆ ՆԱԽԱԳԾԻ ԸՆԴՈՒՆՄԱՆ ԿԱՊԱԿՑՈՒԹՅԱՄԲ ԱՅԼ ՆՈՐՄԱՏԻՎ ԻՐԱՎԱԿԱՆ ԱԿՏԵՐԻ ԸՆԴՈՒՆՄԱՆ ԱՆՀՐԱԺԵՇՏՈՒԹՅԱՆ ՄԱՍԻՆ</w:t>
      </w:r>
    </w:p>
    <w:p w:rsidR="00D548B1" w:rsidRPr="00F076F0" w:rsidRDefault="00D548B1" w:rsidP="00FD3BDF">
      <w:pPr>
        <w:pStyle w:val="NormalWeb"/>
        <w:spacing w:line="276" w:lineRule="auto"/>
        <w:ind w:firstLine="567"/>
        <w:jc w:val="both"/>
        <w:rPr>
          <w:rFonts w:ascii="GHEA Grapalat" w:hAnsi="GHEA Grapalat" w:cs="GHEA Grapalat"/>
          <w:color w:val="000000" w:themeColor="text1"/>
          <w:lang w:val="af-ZA"/>
        </w:rPr>
      </w:pPr>
      <w:r w:rsidRPr="00F076F0">
        <w:rPr>
          <w:rFonts w:ascii="GHEA Grapalat" w:hAnsi="GHEA Grapalat" w:cs="Aramian"/>
          <w:color w:val="000000" w:themeColor="text1"/>
          <w:lang w:val="af-ZA"/>
        </w:rPr>
        <w:t>«</w:t>
      </w:r>
      <w:r w:rsidRPr="00F076F0">
        <w:rPr>
          <w:rFonts w:ascii="GHEA Grapalat" w:hAnsi="GHEA Grapalat" w:cs="Sylfaen"/>
          <w:color w:val="000000" w:themeColor="text1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lang w:val="hy-AM"/>
        </w:rPr>
        <w:t>երի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կառուցման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color w:val="000000" w:themeColor="text1"/>
          <w:spacing w:val="-6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color w:val="000000" w:themeColor="text1"/>
          <w:lang w:val="af-ZA"/>
        </w:rPr>
        <w:t>»</w:t>
      </w:r>
      <w:r w:rsidRPr="00F076F0">
        <w:rPr>
          <w:rFonts w:ascii="GHEA Grapalat" w:hAnsi="GHEA Grapalat"/>
          <w:color w:val="000000" w:themeColor="text1"/>
          <w:lang w:val="af-ZA"/>
        </w:rPr>
        <w:t xml:space="preserve"> </w:t>
      </w:r>
      <w:r w:rsidRPr="00F076F0">
        <w:rPr>
          <w:rFonts w:ascii="GHEA Grapalat" w:hAnsi="GHEA Grapalat"/>
          <w:color w:val="000000" w:themeColor="text1"/>
          <w:lang w:val="hy-AM"/>
        </w:rPr>
        <w:t>ՀՀ</w:t>
      </w:r>
      <w:r w:rsidRPr="00F076F0">
        <w:rPr>
          <w:rFonts w:ascii="GHEA Grapalat" w:hAnsi="GHEA Grapalat"/>
          <w:color w:val="000000" w:themeColor="text1"/>
          <w:lang w:val="af-ZA"/>
        </w:rPr>
        <w:t xml:space="preserve"> </w:t>
      </w:r>
      <w:r w:rsidRPr="00F076F0">
        <w:rPr>
          <w:rFonts w:ascii="GHEA Grapalat" w:hAnsi="GHEA Grapalat"/>
          <w:color w:val="000000" w:themeColor="text1"/>
          <w:lang w:val="hy-AM"/>
        </w:rPr>
        <w:t>կառավ</w:t>
      </w:r>
      <w:proofErr w:type="spellStart"/>
      <w:r w:rsidRPr="00F076F0">
        <w:rPr>
          <w:rFonts w:ascii="GHEA Grapalat" w:hAnsi="GHEA Grapalat"/>
          <w:color w:val="000000" w:themeColor="text1"/>
        </w:rPr>
        <w:t>արության</w:t>
      </w:r>
      <w:proofErr w:type="spellEnd"/>
      <w:r w:rsidRPr="00F076F0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3F2066" w:rsidRPr="00F076F0">
        <w:rPr>
          <w:rFonts w:ascii="GHEA Grapalat" w:hAnsi="GHEA Grapalat" w:cs="GHEA Grapalat"/>
          <w:color w:val="000000" w:themeColor="text1"/>
        </w:rPr>
        <w:t>արձանագրային</w:t>
      </w:r>
      <w:proofErr w:type="spellEnd"/>
      <w:r w:rsidR="003F2066" w:rsidRPr="00F076F0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F076F0">
        <w:rPr>
          <w:rFonts w:ascii="GHEA Grapalat" w:hAnsi="GHEA Grapalat"/>
          <w:color w:val="000000" w:themeColor="text1"/>
        </w:rPr>
        <w:t>որոշման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hy-AM"/>
        </w:rPr>
        <w:t xml:space="preserve"> նախագծի</w:t>
      </w:r>
      <w:r w:rsidRPr="00F076F0">
        <w:rPr>
          <w:rFonts w:ascii="GHEA Grapalat" w:hAnsi="GHEA Grapalat" w:cs="GHEA Grapalat"/>
          <w:color w:val="000000" w:themeColor="text1"/>
          <w:spacing w:val="-6"/>
          <w:lang w:val="hy-AM"/>
        </w:rPr>
        <w:t xml:space="preserve"> ընդունման</w:t>
      </w:r>
      <w:r w:rsidRPr="00F076F0">
        <w:rPr>
          <w:rFonts w:ascii="GHEA Grapalat" w:hAnsi="GHEA Grapalat" w:cs="GHEA Grapalat"/>
          <w:color w:val="000000" w:themeColor="text1"/>
          <w:lang w:val="hy-AM"/>
        </w:rPr>
        <w:t xml:space="preserve"> կապակցությամբ </w:t>
      </w:r>
      <w:proofErr w:type="spellStart"/>
      <w:r w:rsidRPr="00F076F0">
        <w:rPr>
          <w:rFonts w:ascii="GHEA Grapalat" w:hAnsi="GHEA Grapalat" w:cs="GHEA Grapalat"/>
          <w:color w:val="000000" w:themeColor="text1"/>
        </w:rPr>
        <w:t>այլ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F076F0">
        <w:rPr>
          <w:rFonts w:ascii="GHEA Grapalat" w:hAnsi="GHEA Grapalat" w:cs="GHEA Grapalat"/>
          <w:color w:val="000000" w:themeColor="text1"/>
        </w:rPr>
        <w:t>իրավական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F076F0">
        <w:rPr>
          <w:rFonts w:ascii="GHEA Grapalat" w:hAnsi="GHEA Grapalat" w:cs="GHEA Grapalat"/>
          <w:color w:val="000000" w:themeColor="text1"/>
        </w:rPr>
        <w:t>ակտերի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F076F0">
        <w:rPr>
          <w:rFonts w:ascii="GHEA Grapalat" w:hAnsi="GHEA Grapalat" w:cs="GHEA Grapalat"/>
          <w:color w:val="000000" w:themeColor="text1"/>
        </w:rPr>
        <w:t>ընդունման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F076F0">
        <w:rPr>
          <w:rFonts w:ascii="GHEA Grapalat" w:hAnsi="GHEA Grapalat" w:cs="GHEA Grapalat"/>
          <w:color w:val="000000" w:themeColor="text1"/>
        </w:rPr>
        <w:t>անհրաժեշտություն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proofErr w:type="spellStart"/>
      <w:r w:rsidRPr="00F076F0">
        <w:rPr>
          <w:rFonts w:ascii="GHEA Grapalat" w:hAnsi="GHEA Grapalat" w:cs="GHEA Grapalat"/>
          <w:color w:val="000000" w:themeColor="text1"/>
        </w:rPr>
        <w:t>չկա</w:t>
      </w:r>
      <w:proofErr w:type="spellEnd"/>
      <w:r w:rsidRPr="00F076F0">
        <w:rPr>
          <w:rFonts w:ascii="GHEA Grapalat" w:hAnsi="GHEA Grapalat" w:cs="GHEA Grapalat"/>
          <w:color w:val="000000" w:themeColor="text1"/>
          <w:lang w:val="af-ZA"/>
        </w:rPr>
        <w:t>:</w:t>
      </w:r>
    </w:p>
    <w:p w:rsidR="00D548B1" w:rsidRPr="00F076F0" w:rsidRDefault="00D548B1" w:rsidP="00FD3BDF">
      <w:pPr>
        <w:spacing w:line="240" w:lineRule="auto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D548B1" w:rsidRPr="00F076F0" w:rsidRDefault="00D548B1" w:rsidP="00FD3BDF">
      <w:pPr>
        <w:spacing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 w:rsidRPr="00F076F0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ՏԵՂԵԿԱՆՔ </w:t>
      </w:r>
    </w:p>
    <w:p w:rsidR="00D548B1" w:rsidRPr="00F076F0" w:rsidRDefault="00D548B1" w:rsidP="00FD3BDF">
      <w:pPr>
        <w:pStyle w:val="NoSpacing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b/>
          <w:color w:val="000000" w:themeColor="text1"/>
          <w:sz w:val="24"/>
          <w:szCs w:val="24"/>
          <w:lang w:val="af-ZA"/>
        </w:rPr>
        <w:t>«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 ՇԱՀԱԳՈՐԾՄԱՆ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ՄԻՋԱՎԱՅՐԻ</w:t>
      </w:r>
      <w:r w:rsidR="00FD3BDF"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br/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b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b/>
          <w:color w:val="000000" w:themeColor="text1"/>
          <w:sz w:val="24"/>
          <w:szCs w:val="24"/>
          <w:lang w:val="af-ZA"/>
        </w:rPr>
        <w:t>»</w:t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FD3BDF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af-ZA"/>
        </w:rPr>
        <w:br/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ՀՀ ԿԱՌԱՎԱՐՈՒԹՅԱՆ </w:t>
      </w:r>
      <w:r w:rsidR="003F2066"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ԱՐՁԱՆԱԳՐԱՅԻՆ </w:t>
      </w:r>
      <w:r w:rsidRPr="00F076F0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ՈՐՈՇՄԱՆ ՆԱԽԱԳԾԻ ԸՆԴՈՒՆՄԱՆ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ԿԱՊԱԿՑՈՒԹՅԱՄԲ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ՏԵՂԱԿԱՆ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ԻՆՔՆԱԿԱՌԱՎԱՐՄԱՆ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ՄԱՐՄՆԻ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ԲՅՈՒՋԵՈՒՄ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ԾԱԽՍԵՐԻ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ԵԿԱՄՈՒՏՆԵՐԻ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ԱՎԵԼԱՑՄԱՆ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ՆՎԱԶԵՑՄԱՆ</w:t>
      </w:r>
      <w:r w:rsidRPr="00F076F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D548B1" w:rsidRPr="00F076F0" w:rsidRDefault="00D548B1" w:rsidP="00FD3BDF">
      <w:pPr>
        <w:spacing w:line="240" w:lineRule="auto"/>
        <w:ind w:firstLine="375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:rsidR="00D548B1" w:rsidRPr="00F076F0" w:rsidRDefault="00D548B1" w:rsidP="00FD3BDF">
      <w:pPr>
        <w:pStyle w:val="BodyText"/>
        <w:spacing w:line="276" w:lineRule="auto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«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Փոքր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ՀԷԿ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 շահագործման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գնահատման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չափորոշիչներ</w:t>
      </w:r>
      <w:r w:rsidRPr="00F076F0">
        <w:rPr>
          <w:rStyle w:val="apple-style-span"/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հաստատելու մասին</w:t>
      </w:r>
      <w:r w:rsidRPr="00F076F0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F07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արձանագրային որոշման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նախագծի</w:t>
      </w:r>
      <w:r w:rsidRPr="00F076F0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 xml:space="preserve"> 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ընդունման կապակցությամբ պետական կամ տեղական ինքնակառավարման մարմնի</w:t>
      </w:r>
      <w:r w:rsidRPr="00F076F0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Pr="00F076F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բյուջեում եկամուտների և ծախսերի ավելացում կամ նվազեցում չի նախատեսվում: </w:t>
      </w:r>
    </w:p>
    <w:p w:rsidR="00D548B1" w:rsidRPr="00F076F0" w:rsidRDefault="00D548B1" w:rsidP="00FD3BDF">
      <w:pPr>
        <w:pStyle w:val="mechtex"/>
        <w:spacing w:line="276" w:lineRule="auto"/>
        <w:jc w:val="left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076F0">
        <w:rPr>
          <w:rFonts w:ascii="GHEA Grapalat" w:hAnsi="GHEA Grapalat"/>
          <w:noProof/>
          <w:color w:val="000000" w:themeColor="text1"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19050" t="0" r="3810" b="0"/>
            <wp:wrapNone/>
            <wp:docPr id="2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8B1" w:rsidRPr="00F076F0" w:rsidRDefault="00D548B1" w:rsidP="00FD3BDF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color w:val="000000" w:themeColor="text1"/>
          <w:lang w:val="hy-AM"/>
        </w:rPr>
      </w:pPr>
    </w:p>
    <w:sectPr w:rsidR="00D548B1" w:rsidRPr="00F076F0" w:rsidSect="003730B3">
      <w:pgSz w:w="12240" w:h="15840"/>
      <w:pgMar w:top="540" w:right="900" w:bottom="63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4027200000000000000"/>
    <w:charset w:val="00"/>
    <w:family w:val="roman"/>
    <w:pitch w:val="variable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60C9"/>
    <w:multiLevelType w:val="hybridMultilevel"/>
    <w:tmpl w:val="AB988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4EA9"/>
    <w:multiLevelType w:val="hybridMultilevel"/>
    <w:tmpl w:val="A0AC501A"/>
    <w:lvl w:ilvl="0" w:tplc="850488AC">
      <w:start w:val="1"/>
      <w:numFmt w:val="decimal"/>
      <w:lvlText w:val="%1."/>
      <w:lvlJc w:val="left"/>
      <w:pPr>
        <w:ind w:left="644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405F45"/>
    <w:multiLevelType w:val="hybridMultilevel"/>
    <w:tmpl w:val="570CDC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66714"/>
    <w:multiLevelType w:val="hybridMultilevel"/>
    <w:tmpl w:val="8CF87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2137"/>
    <w:multiLevelType w:val="hybridMultilevel"/>
    <w:tmpl w:val="C48E331C"/>
    <w:lvl w:ilvl="0" w:tplc="CFF8123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5B3D2C"/>
    <w:multiLevelType w:val="hybridMultilevel"/>
    <w:tmpl w:val="20C46F56"/>
    <w:lvl w:ilvl="0" w:tplc="04090011">
      <w:start w:val="1"/>
      <w:numFmt w:val="decimal"/>
      <w:lvlText w:val="%1)"/>
      <w:lvlJc w:val="left"/>
      <w:pPr>
        <w:ind w:left="2084" w:hanging="360"/>
      </w:p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6">
    <w:nsid w:val="3C0C6611"/>
    <w:multiLevelType w:val="hybridMultilevel"/>
    <w:tmpl w:val="9FECC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B1"/>
    <w:multiLevelType w:val="hybridMultilevel"/>
    <w:tmpl w:val="EB20C9C2"/>
    <w:lvl w:ilvl="0" w:tplc="623C075E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50C07"/>
    <w:multiLevelType w:val="hybridMultilevel"/>
    <w:tmpl w:val="ADCCD8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14217F"/>
    <w:multiLevelType w:val="hybridMultilevel"/>
    <w:tmpl w:val="21AE6122"/>
    <w:lvl w:ilvl="0" w:tplc="102018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A119E7"/>
    <w:multiLevelType w:val="hybridMultilevel"/>
    <w:tmpl w:val="B6128456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6976F18"/>
    <w:multiLevelType w:val="hybridMultilevel"/>
    <w:tmpl w:val="8496DB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07234A"/>
    <w:multiLevelType w:val="hybridMultilevel"/>
    <w:tmpl w:val="0A1C3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B20D9"/>
    <w:multiLevelType w:val="hybridMultilevel"/>
    <w:tmpl w:val="AE22B97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743D"/>
    <w:rsid w:val="00002422"/>
    <w:rsid w:val="00017861"/>
    <w:rsid w:val="00036649"/>
    <w:rsid w:val="00051548"/>
    <w:rsid w:val="000524B0"/>
    <w:rsid w:val="000811D1"/>
    <w:rsid w:val="00081832"/>
    <w:rsid w:val="000B0670"/>
    <w:rsid w:val="000E78BF"/>
    <w:rsid w:val="000F1824"/>
    <w:rsid w:val="00112104"/>
    <w:rsid w:val="001153FE"/>
    <w:rsid w:val="0013445F"/>
    <w:rsid w:val="00154E8F"/>
    <w:rsid w:val="0016789B"/>
    <w:rsid w:val="001703CD"/>
    <w:rsid w:val="00170740"/>
    <w:rsid w:val="001D374C"/>
    <w:rsid w:val="001F7B55"/>
    <w:rsid w:val="00201DF7"/>
    <w:rsid w:val="0020605A"/>
    <w:rsid w:val="0021338B"/>
    <w:rsid w:val="00223B30"/>
    <w:rsid w:val="00234D48"/>
    <w:rsid w:val="00236535"/>
    <w:rsid w:val="00252849"/>
    <w:rsid w:val="00262904"/>
    <w:rsid w:val="002745D6"/>
    <w:rsid w:val="00276640"/>
    <w:rsid w:val="00277568"/>
    <w:rsid w:val="0028187E"/>
    <w:rsid w:val="002B3D04"/>
    <w:rsid w:val="002D0C44"/>
    <w:rsid w:val="002D48C8"/>
    <w:rsid w:val="002D7BE9"/>
    <w:rsid w:val="00304E4B"/>
    <w:rsid w:val="0034192E"/>
    <w:rsid w:val="00352246"/>
    <w:rsid w:val="00355417"/>
    <w:rsid w:val="0036024D"/>
    <w:rsid w:val="00364769"/>
    <w:rsid w:val="003730B3"/>
    <w:rsid w:val="003743B9"/>
    <w:rsid w:val="003823D5"/>
    <w:rsid w:val="00382A0D"/>
    <w:rsid w:val="003A6DED"/>
    <w:rsid w:val="003B3659"/>
    <w:rsid w:val="003B7793"/>
    <w:rsid w:val="003D2140"/>
    <w:rsid w:val="003F2066"/>
    <w:rsid w:val="00417480"/>
    <w:rsid w:val="004400A3"/>
    <w:rsid w:val="004409EC"/>
    <w:rsid w:val="0044476E"/>
    <w:rsid w:val="00464107"/>
    <w:rsid w:val="00471CD8"/>
    <w:rsid w:val="00474025"/>
    <w:rsid w:val="00474A7E"/>
    <w:rsid w:val="0048647D"/>
    <w:rsid w:val="00486E79"/>
    <w:rsid w:val="00487629"/>
    <w:rsid w:val="00494650"/>
    <w:rsid w:val="004A7130"/>
    <w:rsid w:val="004A7BD6"/>
    <w:rsid w:val="004C1B3F"/>
    <w:rsid w:val="004E43B9"/>
    <w:rsid w:val="004E743D"/>
    <w:rsid w:val="004F54A6"/>
    <w:rsid w:val="00501A94"/>
    <w:rsid w:val="005032B6"/>
    <w:rsid w:val="00504BB9"/>
    <w:rsid w:val="0051700F"/>
    <w:rsid w:val="00522FE0"/>
    <w:rsid w:val="0053347E"/>
    <w:rsid w:val="0055253A"/>
    <w:rsid w:val="00555DE0"/>
    <w:rsid w:val="00557A4C"/>
    <w:rsid w:val="005652AB"/>
    <w:rsid w:val="00572A50"/>
    <w:rsid w:val="0058306A"/>
    <w:rsid w:val="00587CA0"/>
    <w:rsid w:val="005A29AD"/>
    <w:rsid w:val="005A2BCE"/>
    <w:rsid w:val="005A7299"/>
    <w:rsid w:val="005B6088"/>
    <w:rsid w:val="005E48E1"/>
    <w:rsid w:val="005F4C25"/>
    <w:rsid w:val="0061227C"/>
    <w:rsid w:val="00620134"/>
    <w:rsid w:val="00622EC2"/>
    <w:rsid w:val="00632FAD"/>
    <w:rsid w:val="006332F4"/>
    <w:rsid w:val="006368A2"/>
    <w:rsid w:val="0065217E"/>
    <w:rsid w:val="006706F8"/>
    <w:rsid w:val="006807FA"/>
    <w:rsid w:val="00683341"/>
    <w:rsid w:val="006A2015"/>
    <w:rsid w:val="006C1FA4"/>
    <w:rsid w:val="006D4A3A"/>
    <w:rsid w:val="006F01C1"/>
    <w:rsid w:val="006F2AD9"/>
    <w:rsid w:val="00713C2D"/>
    <w:rsid w:val="007317B0"/>
    <w:rsid w:val="00761CD6"/>
    <w:rsid w:val="00763EE4"/>
    <w:rsid w:val="007835E6"/>
    <w:rsid w:val="00786D26"/>
    <w:rsid w:val="00790D05"/>
    <w:rsid w:val="007919E6"/>
    <w:rsid w:val="0079425A"/>
    <w:rsid w:val="00794A12"/>
    <w:rsid w:val="007C6269"/>
    <w:rsid w:val="007C79CC"/>
    <w:rsid w:val="007D0254"/>
    <w:rsid w:val="007E2A41"/>
    <w:rsid w:val="007E6CE7"/>
    <w:rsid w:val="007F23A9"/>
    <w:rsid w:val="008140BE"/>
    <w:rsid w:val="00814938"/>
    <w:rsid w:val="00834E0F"/>
    <w:rsid w:val="00836004"/>
    <w:rsid w:val="008710E5"/>
    <w:rsid w:val="00884C01"/>
    <w:rsid w:val="008A25D4"/>
    <w:rsid w:val="008A76D7"/>
    <w:rsid w:val="008B1D7B"/>
    <w:rsid w:val="008C6466"/>
    <w:rsid w:val="008E3E4D"/>
    <w:rsid w:val="008F7BFF"/>
    <w:rsid w:val="00915118"/>
    <w:rsid w:val="00922331"/>
    <w:rsid w:val="00944AEF"/>
    <w:rsid w:val="00961715"/>
    <w:rsid w:val="00972A49"/>
    <w:rsid w:val="00977428"/>
    <w:rsid w:val="00987D5A"/>
    <w:rsid w:val="009D0F55"/>
    <w:rsid w:val="009D46B0"/>
    <w:rsid w:val="00A072C7"/>
    <w:rsid w:val="00A116A3"/>
    <w:rsid w:val="00A31448"/>
    <w:rsid w:val="00A42E2B"/>
    <w:rsid w:val="00A4351E"/>
    <w:rsid w:val="00A95215"/>
    <w:rsid w:val="00A97FC0"/>
    <w:rsid w:val="00AC6253"/>
    <w:rsid w:val="00AD0C5B"/>
    <w:rsid w:val="00AD6B93"/>
    <w:rsid w:val="00AF565F"/>
    <w:rsid w:val="00B02E92"/>
    <w:rsid w:val="00B1181F"/>
    <w:rsid w:val="00B12C25"/>
    <w:rsid w:val="00B369BE"/>
    <w:rsid w:val="00B405EE"/>
    <w:rsid w:val="00B47884"/>
    <w:rsid w:val="00B54FE4"/>
    <w:rsid w:val="00B86534"/>
    <w:rsid w:val="00B874C1"/>
    <w:rsid w:val="00BA1DB4"/>
    <w:rsid w:val="00BA41C2"/>
    <w:rsid w:val="00BA6C4B"/>
    <w:rsid w:val="00BB2575"/>
    <w:rsid w:val="00BB6623"/>
    <w:rsid w:val="00BD4BB2"/>
    <w:rsid w:val="00BD6639"/>
    <w:rsid w:val="00BF3743"/>
    <w:rsid w:val="00BF3FB8"/>
    <w:rsid w:val="00C02C24"/>
    <w:rsid w:val="00C05269"/>
    <w:rsid w:val="00C068B2"/>
    <w:rsid w:val="00C3304D"/>
    <w:rsid w:val="00C4015E"/>
    <w:rsid w:val="00C40D91"/>
    <w:rsid w:val="00C549D1"/>
    <w:rsid w:val="00C74FAB"/>
    <w:rsid w:val="00C80AC0"/>
    <w:rsid w:val="00C85517"/>
    <w:rsid w:val="00C9598A"/>
    <w:rsid w:val="00C97C53"/>
    <w:rsid w:val="00CC2F43"/>
    <w:rsid w:val="00CC4EF5"/>
    <w:rsid w:val="00CD3276"/>
    <w:rsid w:val="00CF00E2"/>
    <w:rsid w:val="00CF5ED7"/>
    <w:rsid w:val="00D00874"/>
    <w:rsid w:val="00D07DBF"/>
    <w:rsid w:val="00D10BA2"/>
    <w:rsid w:val="00D17EFD"/>
    <w:rsid w:val="00D2188C"/>
    <w:rsid w:val="00D237A2"/>
    <w:rsid w:val="00D473EB"/>
    <w:rsid w:val="00D47CEE"/>
    <w:rsid w:val="00D51C6C"/>
    <w:rsid w:val="00D548B1"/>
    <w:rsid w:val="00D64EAB"/>
    <w:rsid w:val="00D65340"/>
    <w:rsid w:val="00D74B45"/>
    <w:rsid w:val="00D80A99"/>
    <w:rsid w:val="00D87505"/>
    <w:rsid w:val="00D91052"/>
    <w:rsid w:val="00DA768B"/>
    <w:rsid w:val="00DB2EB2"/>
    <w:rsid w:val="00DD0A0A"/>
    <w:rsid w:val="00DE1192"/>
    <w:rsid w:val="00DE2B46"/>
    <w:rsid w:val="00DF6973"/>
    <w:rsid w:val="00E012DC"/>
    <w:rsid w:val="00E074E4"/>
    <w:rsid w:val="00E25991"/>
    <w:rsid w:val="00E4424B"/>
    <w:rsid w:val="00E45C8B"/>
    <w:rsid w:val="00E5115A"/>
    <w:rsid w:val="00E52199"/>
    <w:rsid w:val="00E668A0"/>
    <w:rsid w:val="00E7378A"/>
    <w:rsid w:val="00E7641C"/>
    <w:rsid w:val="00EB1854"/>
    <w:rsid w:val="00EB44CF"/>
    <w:rsid w:val="00EB4CD3"/>
    <w:rsid w:val="00EC23C0"/>
    <w:rsid w:val="00EC6F19"/>
    <w:rsid w:val="00ED6207"/>
    <w:rsid w:val="00EE154A"/>
    <w:rsid w:val="00EF6B0F"/>
    <w:rsid w:val="00EF72A5"/>
    <w:rsid w:val="00F076F0"/>
    <w:rsid w:val="00F1053E"/>
    <w:rsid w:val="00F12D6F"/>
    <w:rsid w:val="00F30D4C"/>
    <w:rsid w:val="00F35B0C"/>
    <w:rsid w:val="00F45410"/>
    <w:rsid w:val="00F475EE"/>
    <w:rsid w:val="00F54855"/>
    <w:rsid w:val="00F6647A"/>
    <w:rsid w:val="00F76328"/>
    <w:rsid w:val="00F77BA2"/>
    <w:rsid w:val="00F96DA5"/>
    <w:rsid w:val="00FA144D"/>
    <w:rsid w:val="00FA322B"/>
    <w:rsid w:val="00FA7F5F"/>
    <w:rsid w:val="00FB3C22"/>
    <w:rsid w:val="00FB7F5C"/>
    <w:rsid w:val="00FC741A"/>
    <w:rsid w:val="00FD379B"/>
    <w:rsid w:val="00FD3BDF"/>
    <w:rsid w:val="00FD6E00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0FDBFE-BAB6-436E-8F38-55330CA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43D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apple-style-span">
    <w:name w:val="apple-style-span"/>
    <w:rsid w:val="004E743D"/>
    <w:rPr>
      <w:rFonts w:cs="Times New Roman"/>
    </w:rPr>
  </w:style>
  <w:style w:type="paragraph" w:styleId="NormalWeb">
    <w:name w:val="Normal (Web)"/>
    <w:basedOn w:val="Normal"/>
    <w:unhideWhenUsed/>
    <w:rsid w:val="00A3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E154A"/>
    <w:rPr>
      <w:b/>
      <w:bCs/>
    </w:rPr>
  </w:style>
  <w:style w:type="paragraph" w:styleId="BodyText">
    <w:name w:val="Body Text"/>
    <w:basedOn w:val="Normal"/>
    <w:link w:val="BodyTextChar"/>
    <w:rsid w:val="00D548B1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D548B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548B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D548B1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rsid w:val="00D548B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D548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F0AB-A207-420D-B4F2-BEF926D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Ruzanna Khachatryan</cp:lastModifiedBy>
  <cp:revision>11</cp:revision>
  <cp:lastPrinted>2018-01-31T13:18:00Z</cp:lastPrinted>
  <dcterms:created xsi:type="dcterms:W3CDTF">2018-01-31T09:22:00Z</dcterms:created>
  <dcterms:modified xsi:type="dcterms:W3CDTF">2018-02-05T12:33:00Z</dcterms:modified>
</cp:coreProperties>
</file>