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B1D" w:rsidRPr="00A827D1" w:rsidRDefault="00743B1D" w:rsidP="00743B1D">
      <w:pPr>
        <w:jc w:val="center"/>
        <w:rPr>
          <w:rFonts w:ascii="GHEA Grapalat" w:hAnsi="GHEA Grapalat" w:cs="Sylfaen"/>
          <w:b/>
          <w:color w:val="000000"/>
          <w:spacing w:val="60"/>
        </w:rPr>
      </w:pPr>
      <w:r w:rsidRPr="00A827D1">
        <w:rPr>
          <w:rFonts w:ascii="GHEA Grapalat" w:hAnsi="GHEA Grapalat" w:cs="Sylfaen"/>
          <w:b/>
          <w:color w:val="000000"/>
          <w:spacing w:val="60"/>
        </w:rPr>
        <w:t>ԱՄՓՈՓԱԹԵՐԹ</w:t>
      </w:r>
    </w:p>
    <w:p w:rsidR="00743B1D" w:rsidRPr="00A827D1" w:rsidRDefault="00743B1D" w:rsidP="00743B1D">
      <w:pPr>
        <w:jc w:val="center"/>
        <w:rPr>
          <w:rFonts w:ascii="GHEA Grapalat" w:hAnsi="GHEA Grapalat"/>
          <w:b/>
          <w:color w:val="000000"/>
          <w:spacing w:val="60"/>
        </w:rPr>
      </w:pPr>
    </w:p>
    <w:p w:rsidR="00743B1D" w:rsidRPr="00A827D1" w:rsidRDefault="00743B1D" w:rsidP="00743B1D">
      <w:pPr>
        <w:jc w:val="center"/>
        <w:rPr>
          <w:rFonts w:ascii="GHEA Grapalat" w:hAnsi="GHEA Grapalat" w:cs="Sylfaen"/>
          <w:b/>
          <w:color w:val="000000"/>
          <w:spacing w:val="60"/>
        </w:rPr>
      </w:pPr>
      <w:r w:rsidRPr="00A827D1">
        <w:rPr>
          <w:rFonts w:ascii="GHEA Grapalat" w:hAnsi="GHEA Grapalat" w:cs="Sylfaen"/>
          <w:b/>
          <w:color w:val="000000"/>
          <w:spacing w:val="60"/>
        </w:rPr>
        <w:t>ՀԱՅԱ</w:t>
      </w:r>
      <w:r w:rsidRPr="00A827D1">
        <w:rPr>
          <w:rFonts w:ascii="GHEA Grapalat" w:hAnsi="GHEA Grapalat" w:cs="Arial LatArm"/>
          <w:b/>
          <w:color w:val="000000"/>
          <w:spacing w:val="60"/>
        </w:rPr>
        <w:t>U</w:t>
      </w:r>
      <w:r w:rsidRPr="00A827D1">
        <w:rPr>
          <w:rFonts w:ascii="GHEA Grapalat" w:hAnsi="GHEA Grapalat" w:cs="Sylfaen"/>
          <w:b/>
          <w:color w:val="000000"/>
          <w:spacing w:val="60"/>
        </w:rPr>
        <w:t>ՏԱՆԻ</w:t>
      </w:r>
      <w:r w:rsidR="00AE57A7">
        <w:rPr>
          <w:rFonts w:ascii="GHEA Grapalat" w:hAnsi="GHEA Grapalat" w:cs="Sylfaen"/>
          <w:b/>
          <w:color w:val="000000"/>
          <w:spacing w:val="60"/>
        </w:rPr>
        <w:t xml:space="preserve"> </w:t>
      </w:r>
      <w:r w:rsidRPr="00A827D1">
        <w:rPr>
          <w:rFonts w:ascii="GHEA Grapalat" w:hAnsi="GHEA Grapalat" w:cs="Sylfaen"/>
          <w:b/>
          <w:color w:val="000000"/>
          <w:spacing w:val="60"/>
        </w:rPr>
        <w:t>ՀԱՆՐԱՊԵՏՈՒԹՅԱՆ</w:t>
      </w:r>
      <w:r w:rsidRPr="00A827D1">
        <w:rPr>
          <w:rFonts w:ascii="GHEA Grapalat" w:hAnsi="GHEA Grapalat" w:cs="Arial LatArm"/>
          <w:b/>
          <w:color w:val="000000"/>
          <w:spacing w:val="60"/>
        </w:rPr>
        <w:t xml:space="preserve"> </w:t>
      </w:r>
      <w:r w:rsidR="0012489E">
        <w:rPr>
          <w:rFonts w:ascii="GHEA Grapalat" w:hAnsi="GHEA Grapalat" w:cs="Arial LatArm"/>
          <w:b/>
          <w:color w:val="000000"/>
          <w:spacing w:val="60"/>
        </w:rPr>
        <w:t>ԼՈՌՈՒ</w:t>
      </w:r>
      <w:r w:rsidRPr="00A827D1">
        <w:rPr>
          <w:rFonts w:ascii="GHEA Grapalat" w:hAnsi="GHEA Grapalat" w:cs="Arial LatArm"/>
          <w:b/>
          <w:color w:val="000000"/>
          <w:spacing w:val="60"/>
        </w:rPr>
        <w:t xml:space="preserve"> </w:t>
      </w:r>
      <w:r w:rsidRPr="00A827D1">
        <w:rPr>
          <w:rFonts w:ascii="GHEA Grapalat" w:hAnsi="GHEA Grapalat" w:cs="Sylfaen"/>
          <w:b/>
          <w:color w:val="000000"/>
          <w:spacing w:val="60"/>
        </w:rPr>
        <w:t>ՄԱՐԶԻ</w:t>
      </w:r>
      <w:r w:rsidRPr="00A827D1">
        <w:rPr>
          <w:rFonts w:ascii="GHEA Grapalat" w:hAnsi="GHEA Grapalat" w:cs="Arial LatArm"/>
          <w:b/>
          <w:color w:val="000000"/>
          <w:spacing w:val="60"/>
        </w:rPr>
        <w:t xml:space="preserve"> 2014-</w:t>
      </w:r>
      <w:proofErr w:type="gramStart"/>
      <w:r w:rsidRPr="00A827D1">
        <w:rPr>
          <w:rFonts w:ascii="GHEA Grapalat" w:hAnsi="GHEA Grapalat" w:cs="Arial LatArm"/>
          <w:b/>
          <w:color w:val="000000"/>
          <w:spacing w:val="60"/>
        </w:rPr>
        <w:t xml:space="preserve">2017  </w:t>
      </w:r>
      <w:r w:rsidRPr="00A827D1">
        <w:rPr>
          <w:rFonts w:ascii="GHEA Grapalat" w:hAnsi="GHEA Grapalat" w:cs="Sylfaen"/>
          <w:b/>
          <w:color w:val="000000"/>
          <w:spacing w:val="60"/>
        </w:rPr>
        <w:t>ԹՎԱԿԱՆՆԵՐԻ</w:t>
      </w:r>
      <w:proofErr w:type="gramEnd"/>
      <w:r w:rsidRPr="00A827D1">
        <w:rPr>
          <w:rFonts w:ascii="GHEA Grapalat" w:hAnsi="GHEA Grapalat" w:cs="Arial LatArm"/>
          <w:b/>
          <w:color w:val="000000"/>
          <w:spacing w:val="60"/>
        </w:rPr>
        <w:t xml:space="preserve">  </w:t>
      </w:r>
      <w:r w:rsidRPr="00A827D1">
        <w:rPr>
          <w:rFonts w:ascii="GHEA Grapalat" w:hAnsi="GHEA Grapalat" w:cs="Sylfaen"/>
          <w:b/>
          <w:color w:val="000000"/>
          <w:spacing w:val="60"/>
        </w:rPr>
        <w:t>ՍՈՑԻԱԼ</w:t>
      </w:r>
      <w:r w:rsidRPr="00A827D1">
        <w:rPr>
          <w:rFonts w:ascii="GHEA Grapalat" w:hAnsi="GHEA Grapalat" w:cs="Arial LatArm"/>
          <w:b/>
          <w:color w:val="000000"/>
          <w:spacing w:val="60"/>
        </w:rPr>
        <w:t>-</w:t>
      </w:r>
      <w:r w:rsidRPr="00A827D1">
        <w:rPr>
          <w:rFonts w:ascii="GHEA Grapalat" w:hAnsi="GHEA Grapalat" w:cs="Sylfaen"/>
          <w:b/>
          <w:color w:val="000000"/>
          <w:spacing w:val="60"/>
        </w:rPr>
        <w:t>ՏՆՏԵՍԱԿԱՆ</w:t>
      </w:r>
      <w:r w:rsidRPr="00A827D1">
        <w:rPr>
          <w:rFonts w:ascii="GHEA Grapalat" w:hAnsi="GHEA Grapalat" w:cs="Arial LatArm"/>
          <w:b/>
          <w:color w:val="000000"/>
          <w:spacing w:val="60"/>
        </w:rPr>
        <w:t xml:space="preserve"> </w:t>
      </w:r>
      <w:r w:rsidRPr="00A827D1">
        <w:rPr>
          <w:rFonts w:ascii="GHEA Grapalat" w:hAnsi="GHEA Grapalat" w:cs="Sylfaen"/>
          <w:b/>
          <w:color w:val="000000"/>
          <w:spacing w:val="60"/>
        </w:rPr>
        <w:t>ԶԱՐԳԱՑՄԱՆ</w:t>
      </w:r>
      <w:r w:rsidRPr="00A827D1">
        <w:rPr>
          <w:rFonts w:ascii="GHEA Grapalat" w:hAnsi="GHEA Grapalat" w:cs="Arial LatArm"/>
          <w:b/>
          <w:color w:val="000000"/>
          <w:spacing w:val="60"/>
        </w:rPr>
        <w:t xml:space="preserve"> </w:t>
      </w:r>
      <w:r w:rsidRPr="00A827D1">
        <w:rPr>
          <w:rFonts w:ascii="GHEA Grapalat" w:hAnsi="GHEA Grapalat" w:cs="Sylfaen"/>
          <w:b/>
          <w:color w:val="000000"/>
          <w:spacing w:val="60"/>
        </w:rPr>
        <w:t>ԾՐԱԳԻՐԻ</w:t>
      </w:r>
      <w:r w:rsidRPr="00A827D1">
        <w:rPr>
          <w:rFonts w:ascii="GHEA Grapalat" w:hAnsi="GHEA Grapalat" w:cs="Arial LatArm"/>
          <w:b/>
          <w:color w:val="000000"/>
          <w:spacing w:val="60"/>
        </w:rPr>
        <w:t xml:space="preserve">  </w:t>
      </w:r>
      <w:r w:rsidRPr="00A827D1">
        <w:rPr>
          <w:rFonts w:ascii="GHEA Grapalat" w:hAnsi="GHEA Grapalat" w:cs="Sylfaen"/>
          <w:b/>
          <w:color w:val="000000"/>
          <w:spacing w:val="60"/>
        </w:rPr>
        <w:t>ՎԵՐԱԲԵՐՅԱԼ</w:t>
      </w:r>
      <w:r w:rsidRPr="00A827D1">
        <w:rPr>
          <w:rFonts w:ascii="GHEA Grapalat" w:hAnsi="GHEA Grapalat" w:cs="Arial LatArm"/>
          <w:b/>
          <w:color w:val="000000"/>
          <w:spacing w:val="60"/>
        </w:rPr>
        <w:t xml:space="preserve"> </w:t>
      </w:r>
      <w:r w:rsidRPr="00A827D1">
        <w:rPr>
          <w:rFonts w:ascii="GHEA Grapalat" w:hAnsi="GHEA Grapalat" w:cs="Sylfaen"/>
          <w:b/>
          <w:color w:val="000000"/>
          <w:spacing w:val="60"/>
        </w:rPr>
        <w:t>ՀՀ</w:t>
      </w:r>
      <w:r w:rsidRPr="00A827D1">
        <w:rPr>
          <w:rFonts w:ascii="GHEA Grapalat" w:hAnsi="GHEA Grapalat" w:cs="Arial LatArm"/>
          <w:b/>
          <w:color w:val="000000"/>
          <w:spacing w:val="60"/>
        </w:rPr>
        <w:t xml:space="preserve"> </w:t>
      </w:r>
      <w:r w:rsidRPr="00A827D1">
        <w:rPr>
          <w:rFonts w:ascii="GHEA Grapalat" w:hAnsi="GHEA Grapalat" w:cs="Sylfaen"/>
          <w:b/>
          <w:color w:val="000000"/>
          <w:spacing w:val="60"/>
        </w:rPr>
        <w:t>ՆԱԽԱՐԱՐՈՒԹՅՈՒՆՆԵՐԻՑ</w:t>
      </w:r>
      <w:r w:rsidRPr="00A827D1">
        <w:rPr>
          <w:rFonts w:ascii="GHEA Grapalat" w:hAnsi="GHEA Grapalat" w:cs="Arial LatArm"/>
          <w:b/>
          <w:color w:val="000000"/>
          <w:spacing w:val="60"/>
        </w:rPr>
        <w:t xml:space="preserve"> </w:t>
      </w:r>
      <w:r w:rsidRPr="00A827D1">
        <w:rPr>
          <w:rFonts w:ascii="GHEA Grapalat" w:hAnsi="GHEA Grapalat" w:cs="Sylfaen"/>
          <w:b/>
          <w:color w:val="000000"/>
          <w:spacing w:val="60"/>
        </w:rPr>
        <w:t>ԵՎ</w:t>
      </w:r>
      <w:r w:rsidRPr="00A827D1">
        <w:rPr>
          <w:rFonts w:ascii="GHEA Grapalat" w:hAnsi="GHEA Grapalat" w:cs="Arial LatArm"/>
          <w:b/>
          <w:color w:val="000000"/>
          <w:spacing w:val="60"/>
        </w:rPr>
        <w:t xml:space="preserve"> </w:t>
      </w:r>
      <w:r w:rsidRPr="00A827D1">
        <w:rPr>
          <w:rFonts w:ascii="GHEA Grapalat" w:hAnsi="GHEA Grapalat" w:cs="Sylfaen"/>
          <w:b/>
          <w:color w:val="000000"/>
          <w:spacing w:val="60"/>
        </w:rPr>
        <w:t>ԳԵՐԱՏԵՍՉՈՒԹՅՈՒՆՆԵՐԻՑ</w:t>
      </w:r>
      <w:r w:rsidRPr="00A827D1">
        <w:rPr>
          <w:rFonts w:ascii="GHEA Grapalat" w:hAnsi="GHEA Grapalat" w:cs="Arial LatArm"/>
          <w:b/>
          <w:color w:val="000000"/>
          <w:spacing w:val="60"/>
        </w:rPr>
        <w:t xml:space="preserve"> </w:t>
      </w:r>
      <w:r w:rsidRPr="00A827D1">
        <w:rPr>
          <w:rFonts w:ascii="GHEA Grapalat" w:hAnsi="GHEA Grapalat" w:cs="Sylfaen"/>
          <w:b/>
          <w:color w:val="000000"/>
          <w:spacing w:val="60"/>
        </w:rPr>
        <w:t>ՍՏԱՑՎԱԾ</w:t>
      </w:r>
      <w:r w:rsidRPr="00A827D1">
        <w:rPr>
          <w:rFonts w:ascii="GHEA Grapalat" w:hAnsi="GHEA Grapalat" w:cs="Arial LatArm"/>
          <w:b/>
          <w:color w:val="000000"/>
          <w:spacing w:val="60"/>
        </w:rPr>
        <w:t xml:space="preserve"> </w:t>
      </w:r>
      <w:r w:rsidRPr="00A827D1">
        <w:rPr>
          <w:rFonts w:ascii="GHEA Grapalat" w:hAnsi="GHEA Grapalat" w:cs="Sylfaen"/>
          <w:b/>
          <w:color w:val="000000"/>
          <w:spacing w:val="60"/>
        </w:rPr>
        <w:t>ԴԻՏՈՂՈՒԹՅՈՒՆՆԵՐԻ</w:t>
      </w:r>
      <w:r w:rsidRPr="00A827D1">
        <w:rPr>
          <w:rFonts w:ascii="GHEA Grapalat" w:hAnsi="GHEA Grapalat" w:cs="Arial LatArm"/>
          <w:b/>
          <w:color w:val="000000"/>
          <w:spacing w:val="60"/>
        </w:rPr>
        <w:t xml:space="preserve"> </w:t>
      </w:r>
      <w:r w:rsidRPr="00A827D1">
        <w:rPr>
          <w:rFonts w:ascii="GHEA Grapalat" w:hAnsi="GHEA Grapalat" w:cs="Sylfaen"/>
          <w:b/>
          <w:color w:val="000000"/>
          <w:spacing w:val="60"/>
        </w:rPr>
        <w:t>ՈՒ</w:t>
      </w:r>
      <w:r w:rsidRPr="00A827D1">
        <w:rPr>
          <w:rFonts w:ascii="GHEA Grapalat" w:hAnsi="GHEA Grapalat" w:cs="Arial LatArm"/>
          <w:b/>
          <w:color w:val="000000"/>
          <w:spacing w:val="60"/>
        </w:rPr>
        <w:t xml:space="preserve"> </w:t>
      </w:r>
      <w:r w:rsidRPr="00A827D1">
        <w:rPr>
          <w:rFonts w:ascii="GHEA Grapalat" w:hAnsi="GHEA Grapalat" w:cs="Sylfaen"/>
          <w:b/>
          <w:color w:val="000000"/>
          <w:spacing w:val="60"/>
        </w:rPr>
        <w:t>ԱՌԱՋԱՐԿՈՒԹՅՈՒՆՆԵՐԻ</w:t>
      </w:r>
      <w:r w:rsidRPr="00A827D1">
        <w:rPr>
          <w:rFonts w:ascii="GHEA Grapalat" w:hAnsi="GHEA Grapalat" w:cs="Arial LatArm"/>
          <w:b/>
          <w:color w:val="000000"/>
          <w:spacing w:val="60"/>
        </w:rPr>
        <w:t xml:space="preserve"> </w:t>
      </w:r>
      <w:r w:rsidRPr="00A827D1">
        <w:rPr>
          <w:rFonts w:ascii="GHEA Grapalat" w:hAnsi="GHEA Grapalat" w:cs="Sylfaen"/>
          <w:b/>
          <w:color w:val="000000"/>
          <w:spacing w:val="60"/>
        </w:rPr>
        <w:t>ՎԵՐԱԲԵՐՅԱԼ</w:t>
      </w:r>
    </w:p>
    <w:p w:rsidR="00743B1D" w:rsidRPr="00A827D1" w:rsidRDefault="00743B1D" w:rsidP="00743B1D">
      <w:pPr>
        <w:jc w:val="center"/>
        <w:rPr>
          <w:rFonts w:ascii="GHEA Grapalat" w:hAnsi="GHEA Grapalat" w:cs="Sylfaen"/>
          <w:b/>
          <w:color w:val="000000"/>
          <w:spacing w:val="60"/>
          <w:sz w:val="20"/>
          <w:szCs w:val="20"/>
        </w:rPr>
      </w:pPr>
    </w:p>
    <w:p w:rsidR="00743B1D" w:rsidRPr="00A827D1" w:rsidRDefault="00743B1D" w:rsidP="00743B1D">
      <w:pPr>
        <w:jc w:val="center"/>
        <w:rPr>
          <w:rFonts w:ascii="GHEA Grapalat" w:hAnsi="GHEA Grapalat"/>
          <w:b/>
          <w:color w:val="000000"/>
          <w:spacing w:val="60"/>
          <w:sz w:val="20"/>
          <w:szCs w:val="20"/>
          <w:lang w:val="af-ZA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721"/>
        <w:gridCol w:w="5528"/>
        <w:gridCol w:w="6662"/>
      </w:tblGrid>
      <w:tr w:rsidR="00743B1D" w:rsidRPr="00A827D1" w:rsidTr="00616280">
        <w:trPr>
          <w:trHeight w:val="807"/>
        </w:trPr>
        <w:tc>
          <w:tcPr>
            <w:tcW w:w="648" w:type="dxa"/>
            <w:shd w:val="clear" w:color="auto" w:fill="auto"/>
          </w:tcPr>
          <w:p w:rsidR="00743B1D" w:rsidRPr="00A827D1" w:rsidRDefault="00743B1D" w:rsidP="00616280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A827D1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Հ</w:t>
            </w:r>
            <w:r w:rsidRPr="00A827D1">
              <w:rPr>
                <w:rFonts w:ascii="GHEA Grapalat" w:hAnsi="GHEA Grapalat" w:cs="Arial LatArm"/>
                <w:b/>
                <w:color w:val="000000"/>
                <w:sz w:val="20"/>
                <w:szCs w:val="20"/>
                <w:lang w:val="af-ZA"/>
              </w:rPr>
              <w:t>/</w:t>
            </w:r>
            <w:r w:rsidRPr="00A827D1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Հ</w:t>
            </w:r>
            <w:r w:rsidRPr="00A827D1">
              <w:rPr>
                <w:rFonts w:ascii="GHEA Grapalat" w:hAnsi="GHEA Grapalat" w:cs="Arial LatArm"/>
                <w:b/>
                <w:color w:val="000000"/>
                <w:sz w:val="20"/>
                <w:szCs w:val="20"/>
                <w:lang w:val="af-ZA"/>
              </w:rPr>
              <w:tab/>
            </w:r>
            <w:r w:rsidRPr="00A827D1">
              <w:rPr>
                <w:rFonts w:ascii="GHEA Grapalat" w:hAnsi="GHEA Grapalat" w:cs="Arial LatArm"/>
                <w:b/>
                <w:color w:val="000000"/>
                <w:sz w:val="20"/>
                <w:szCs w:val="20"/>
                <w:lang w:val="af-ZA"/>
              </w:rPr>
              <w:tab/>
            </w:r>
            <w:r w:rsidRPr="00A827D1">
              <w:rPr>
                <w:rFonts w:ascii="GHEA Grapalat" w:hAnsi="GHEA Grapalat"/>
                <w:b/>
                <w:color w:val="000000"/>
                <w:sz w:val="20"/>
                <w:szCs w:val="20"/>
                <w:lang w:val="af-ZA"/>
              </w:rPr>
              <w:tab/>
            </w:r>
          </w:p>
        </w:tc>
        <w:tc>
          <w:tcPr>
            <w:tcW w:w="2721" w:type="dxa"/>
            <w:shd w:val="clear" w:color="auto" w:fill="auto"/>
          </w:tcPr>
          <w:p w:rsidR="00743B1D" w:rsidRPr="00A827D1" w:rsidRDefault="00743B1D" w:rsidP="00616280">
            <w:pPr>
              <w:jc w:val="center"/>
              <w:rPr>
                <w:rFonts w:ascii="GHEA Grapalat" w:hAnsi="GHEA Grapalat" w:cs="Arial LatArm"/>
                <w:b/>
                <w:color w:val="000000"/>
                <w:lang w:val="af-ZA"/>
              </w:rPr>
            </w:pPr>
            <w:proofErr w:type="spellStart"/>
            <w:r w:rsidRPr="00A827D1"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  <w:t>Գործադիր</w:t>
            </w:r>
            <w:proofErr w:type="spellEnd"/>
            <w:r w:rsidRPr="00A827D1">
              <w:rPr>
                <w:rFonts w:ascii="GHEA Grapalat" w:hAnsi="GHEA Grapalat" w:cs="Arial LatArm"/>
                <w:b/>
                <w:color w:val="000000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A827D1"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  <w:t>մարմնի</w:t>
            </w:r>
            <w:proofErr w:type="spellEnd"/>
          </w:p>
          <w:p w:rsidR="00743B1D" w:rsidRPr="00A827D1" w:rsidRDefault="00743B1D" w:rsidP="00616280">
            <w:pPr>
              <w:jc w:val="center"/>
              <w:rPr>
                <w:rFonts w:ascii="GHEA Grapalat" w:hAnsi="GHEA Grapalat"/>
                <w:b/>
                <w:color w:val="000000"/>
              </w:rPr>
            </w:pPr>
            <w:proofErr w:type="spellStart"/>
            <w:r w:rsidRPr="00A827D1"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5528" w:type="dxa"/>
            <w:shd w:val="clear" w:color="auto" w:fill="auto"/>
          </w:tcPr>
          <w:p w:rsidR="00743B1D" w:rsidRPr="00A827D1" w:rsidRDefault="00743B1D" w:rsidP="00616280">
            <w:pPr>
              <w:jc w:val="center"/>
              <w:rPr>
                <w:rFonts w:ascii="GHEA Grapalat" w:hAnsi="GHEA Grapalat"/>
                <w:b/>
                <w:color w:val="000000"/>
                <w:lang w:val="af-ZA"/>
              </w:rPr>
            </w:pPr>
            <w:proofErr w:type="spellStart"/>
            <w:r w:rsidRPr="00A827D1"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  <w:t>Բարձրացված</w:t>
            </w:r>
            <w:proofErr w:type="spellEnd"/>
            <w:r w:rsidRPr="00A827D1">
              <w:rPr>
                <w:rFonts w:ascii="GHEA Grapalat" w:hAnsi="GHEA Grapalat" w:cs="Arial LatArm"/>
                <w:b/>
                <w:color w:val="000000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A827D1"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  <w:t>հարցերի</w:t>
            </w:r>
            <w:proofErr w:type="spellEnd"/>
            <w:r w:rsidRPr="00A827D1">
              <w:rPr>
                <w:rFonts w:ascii="GHEA Grapalat" w:hAnsi="GHEA Grapalat" w:cs="Arial LatArm"/>
                <w:b/>
                <w:color w:val="000000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A827D1"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  <w:t>հակիրճ</w:t>
            </w:r>
            <w:proofErr w:type="spellEnd"/>
            <w:r w:rsidRPr="00A827D1">
              <w:rPr>
                <w:rFonts w:ascii="GHEA Grapalat" w:hAnsi="GHEA Grapalat" w:cs="Arial LatArm"/>
                <w:b/>
                <w:color w:val="000000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A827D1"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  <w:t>բովանդակությունը</w:t>
            </w:r>
            <w:proofErr w:type="spellEnd"/>
          </w:p>
          <w:p w:rsidR="00743B1D" w:rsidRPr="00A827D1" w:rsidRDefault="00743B1D" w:rsidP="00616280">
            <w:pPr>
              <w:jc w:val="center"/>
              <w:rPr>
                <w:rFonts w:ascii="GHEA Grapalat" w:hAnsi="GHEA Grapalat"/>
                <w:b/>
                <w:color w:val="000000"/>
                <w:lang w:val="af-ZA"/>
              </w:rPr>
            </w:pPr>
          </w:p>
          <w:p w:rsidR="00743B1D" w:rsidRPr="00A827D1" w:rsidRDefault="00743B1D" w:rsidP="00616280">
            <w:pPr>
              <w:jc w:val="center"/>
              <w:rPr>
                <w:rFonts w:ascii="GHEA Grapalat" w:hAnsi="GHEA Grapalat"/>
                <w:b/>
                <w:color w:val="000000"/>
              </w:rPr>
            </w:pPr>
          </w:p>
        </w:tc>
        <w:tc>
          <w:tcPr>
            <w:tcW w:w="6662" w:type="dxa"/>
            <w:shd w:val="clear" w:color="auto" w:fill="auto"/>
          </w:tcPr>
          <w:p w:rsidR="00743B1D" w:rsidRPr="00A827D1" w:rsidRDefault="00743B1D" w:rsidP="00616280">
            <w:pPr>
              <w:ind w:left="-119"/>
              <w:jc w:val="center"/>
              <w:rPr>
                <w:rFonts w:ascii="GHEA Grapalat" w:hAnsi="GHEA Grapalat"/>
                <w:b/>
                <w:color w:val="000000"/>
              </w:rPr>
            </w:pPr>
            <w:proofErr w:type="spellStart"/>
            <w:r w:rsidRPr="00A827D1"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  <w:t>Ընթացքը</w:t>
            </w:r>
            <w:proofErr w:type="spellEnd"/>
            <w:r w:rsidRPr="00A827D1">
              <w:rPr>
                <w:rFonts w:ascii="GHEA Grapalat" w:hAnsi="GHEA Grapalat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743B1D" w:rsidRPr="00053083" w:rsidTr="00616280">
        <w:trPr>
          <w:trHeight w:val="807"/>
        </w:trPr>
        <w:tc>
          <w:tcPr>
            <w:tcW w:w="648" w:type="dxa"/>
            <w:shd w:val="clear" w:color="auto" w:fill="auto"/>
          </w:tcPr>
          <w:p w:rsidR="00743B1D" w:rsidRPr="00053083" w:rsidRDefault="00743B1D" w:rsidP="00053083">
            <w:pPr>
              <w:ind w:right="317" w:firstLine="720"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2721" w:type="dxa"/>
            <w:shd w:val="clear" w:color="auto" w:fill="auto"/>
          </w:tcPr>
          <w:p w:rsidR="00743B1D" w:rsidRPr="00053083" w:rsidRDefault="007007B8" w:rsidP="00053083">
            <w:pPr>
              <w:ind w:right="317" w:firstLine="720"/>
              <w:jc w:val="both"/>
              <w:rPr>
                <w:rFonts w:ascii="GHEA Grapalat" w:hAnsi="GHEA Grapalat"/>
                <w:lang w:val="af-ZA"/>
              </w:rPr>
            </w:pP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ՀՀ ֆինանսների նախարարություն</w:t>
            </w:r>
          </w:p>
        </w:tc>
        <w:tc>
          <w:tcPr>
            <w:tcW w:w="5528" w:type="dxa"/>
            <w:shd w:val="clear" w:color="auto" w:fill="auto"/>
          </w:tcPr>
          <w:p w:rsidR="007007B8" w:rsidRPr="0012489E" w:rsidRDefault="007007B8" w:rsidP="00EE4A94">
            <w:pPr>
              <w:ind w:right="34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Առաջարկվում է.</w:t>
            </w:r>
          </w:p>
          <w:p w:rsidR="007007B8" w:rsidRPr="0012489E" w:rsidRDefault="007007B8" w:rsidP="00053083">
            <w:pPr>
              <w:ind w:right="34" w:firstLine="72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ա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)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ՄԶԾ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ները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միջին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ժամկետ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ծրագրեր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են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և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նրանցում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համապատասխանաբար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ամրագրված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են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ՄԺԾԾ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ում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և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այդ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ՄԺԾԾ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ի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առաջին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տարվա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Հայաստանի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Հանրապետության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պետական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բյուջեի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մասին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օրենքով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տվյալ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մարզի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գծով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նախատեսված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միջոցները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</w:p>
          <w:p w:rsidR="007007B8" w:rsidRPr="0012489E" w:rsidRDefault="007007B8" w:rsidP="00053083">
            <w:pPr>
              <w:ind w:right="34" w:firstLine="72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բ)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ՄԶԾ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ի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մշակման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ընթացքում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պետք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է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գույքագրել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մարզում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առկա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բոլոր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իրական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կարիքները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գնահատել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դրանք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և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դասակարգել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ըստ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գերակայությունների։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ՄԶԾ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>-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ի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ինստիտուցիոնալ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համակարգը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կոչված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է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ապահովելու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առկա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ֆինանսական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միջոցների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օգտագործման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արդյունավետությունը։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Ուստի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անհրաժեշտ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է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գույքագրված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կարիքներից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հստակ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սահմանված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ցուցանիշների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հիման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վրա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ընտրել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տվյալ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միջին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ժամկետ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ու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տարեկան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ժամանակահատվածի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համար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առավել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>գերակաները։</w:t>
            </w:r>
          </w:p>
          <w:p w:rsidR="007007B8" w:rsidRPr="0012489E" w:rsidRDefault="007007B8" w:rsidP="007007B8">
            <w:pPr>
              <w:ind w:right="34" w:firstLine="72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Հետևաբար Նախագծով հաստատվող 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 xml:space="preserve">Ծրագրում սոցիալական և արտադրական ոլորտի գծով կանխատեսված բյուջետային ծախսերը ինչպես տեքստում, այնպես էլ աղյուսակներում անհրաժեշտ է համապատասխանեցնել ՀՀ 2014 թվականի պետական բյուջեով և ՀՀ 2014-2016 թվականների պետական միջնաժամկետ ծախսերի ծրագրով 2015-2016 թվականների համար ՀՀ </w:t>
            </w:r>
            <w:r w:rsidR="0012489E">
              <w:rPr>
                <w:rFonts w:ascii="GHEA Grapalat" w:hAnsi="GHEA Grapalat"/>
                <w:sz w:val="22"/>
                <w:szCs w:val="22"/>
                <w:lang w:val="af-ZA"/>
              </w:rPr>
              <w:t>Լոռու</w:t>
            </w:r>
            <w:r w:rsidRPr="007007B8">
              <w:rPr>
                <w:rFonts w:ascii="GHEA Grapalat" w:hAnsi="GHEA Grapalat"/>
                <w:sz w:val="22"/>
                <w:szCs w:val="22"/>
                <w:lang w:val="af-ZA"/>
              </w:rPr>
              <w:t xml:space="preserve"> մարզի գծով նախատեսված չափաքանակներին: </w:t>
            </w:r>
          </w:p>
          <w:p w:rsidR="00C524D6" w:rsidRPr="0012489E" w:rsidRDefault="00C524D6" w:rsidP="00053083">
            <w:pPr>
              <w:ind w:right="34" w:firstLine="72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524D6" w:rsidRDefault="00C524D6" w:rsidP="00053083">
            <w:pPr>
              <w:ind w:right="34" w:firstLine="72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2489E" w:rsidRDefault="0012489E" w:rsidP="00053083">
            <w:pPr>
              <w:ind w:right="34" w:firstLine="72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2489E" w:rsidRDefault="0012489E" w:rsidP="00053083">
            <w:pPr>
              <w:ind w:right="34" w:firstLine="72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2489E" w:rsidRPr="0012489E" w:rsidRDefault="0012489E" w:rsidP="00053083">
            <w:pPr>
              <w:ind w:right="34" w:firstLine="72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12489E" w:rsidRPr="0012489E" w:rsidRDefault="0012489E" w:rsidP="0012489E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proofErr w:type="spellStart"/>
            <w:r w:rsidRPr="0012489E">
              <w:rPr>
                <w:rFonts w:ascii="GHEA Grapalat" w:hAnsi="GHEA Grapalat"/>
                <w:sz w:val="22"/>
                <w:szCs w:val="22"/>
                <w:lang w:val="af-ZA"/>
              </w:rPr>
              <w:t>Բացի</w:t>
            </w:r>
            <w:proofErr w:type="spellEnd"/>
            <w:r w:rsidRPr="0012489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12489E">
              <w:rPr>
                <w:rFonts w:ascii="GHEA Grapalat" w:hAnsi="GHEA Grapalat"/>
                <w:sz w:val="22"/>
                <w:szCs w:val="22"/>
                <w:lang w:val="af-ZA"/>
              </w:rPr>
              <w:t>այդ</w:t>
            </w:r>
            <w:proofErr w:type="spellEnd"/>
            <w:r w:rsidRPr="0012489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12489E">
              <w:rPr>
                <w:rFonts w:ascii="GHEA Grapalat" w:hAnsi="GHEA Grapalat"/>
                <w:sz w:val="22"/>
                <w:szCs w:val="22"/>
                <w:lang w:val="af-ZA"/>
              </w:rPr>
              <w:t>ներկայացված</w:t>
            </w:r>
            <w:proofErr w:type="spellEnd"/>
            <w:r w:rsidRPr="0012489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12489E">
              <w:rPr>
                <w:rFonts w:ascii="GHEA Grapalat" w:hAnsi="GHEA Grapalat"/>
                <w:sz w:val="22"/>
                <w:szCs w:val="22"/>
                <w:lang w:val="af-ZA"/>
              </w:rPr>
              <w:t>ծրագրում</w:t>
            </w:r>
            <w:proofErr w:type="spellEnd"/>
            <w:r w:rsidRPr="0012489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12489E">
              <w:rPr>
                <w:rFonts w:ascii="GHEA Grapalat" w:hAnsi="GHEA Grapalat"/>
                <w:sz w:val="22"/>
                <w:szCs w:val="22"/>
                <w:lang w:val="af-ZA"/>
              </w:rPr>
              <w:t>անհրաժեշտ</w:t>
            </w:r>
            <w:proofErr w:type="spellEnd"/>
            <w:r w:rsidRPr="0012489E">
              <w:rPr>
                <w:rFonts w:ascii="GHEA Grapalat" w:hAnsi="GHEA Grapalat"/>
                <w:sz w:val="22"/>
                <w:szCs w:val="22"/>
                <w:lang w:val="af-ZA"/>
              </w:rPr>
              <w:t xml:space="preserve"> է </w:t>
            </w:r>
            <w:proofErr w:type="spellStart"/>
            <w:r w:rsidRPr="0012489E">
              <w:rPr>
                <w:rFonts w:ascii="GHEA Grapalat" w:hAnsi="GHEA Grapalat"/>
                <w:sz w:val="22"/>
                <w:szCs w:val="22"/>
                <w:lang w:val="af-ZA"/>
              </w:rPr>
              <w:t>կատարել</w:t>
            </w:r>
            <w:proofErr w:type="spellEnd"/>
            <w:r w:rsidRPr="0012489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12489E">
              <w:rPr>
                <w:rFonts w:ascii="GHEA Grapalat" w:hAnsi="GHEA Grapalat"/>
                <w:sz w:val="22"/>
                <w:szCs w:val="22"/>
                <w:lang w:val="af-ZA"/>
              </w:rPr>
              <w:t>հետևյալ</w:t>
            </w:r>
            <w:proofErr w:type="spellEnd"/>
            <w:r w:rsidRPr="0012489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12489E">
              <w:rPr>
                <w:rFonts w:ascii="GHEA Grapalat" w:hAnsi="GHEA Grapalat"/>
                <w:sz w:val="22"/>
                <w:szCs w:val="22"/>
                <w:lang w:val="af-ZA"/>
              </w:rPr>
              <w:t>փոփոխությունները</w:t>
            </w:r>
            <w:proofErr w:type="spellEnd"/>
            <w:r w:rsidRPr="0012489E">
              <w:rPr>
                <w:rFonts w:ascii="GHEA Grapalat" w:hAnsi="GHEA Grapalat"/>
                <w:sz w:val="22"/>
                <w:szCs w:val="22"/>
                <w:lang w:val="af-ZA"/>
              </w:rPr>
              <w:t>` Նախագծին կից ներկայացված N1 հավելված N6.2.1 Հավելվածում 2014 թվականին բնապահպանական և առողջապահական ծրագրեր իրականացնելու համար &lt;&lt;Օձուն&gt;&gt; համայնքի գծով նշված գումարը` &lt;&lt;12,000.0&gt;&gt; թիվը փոխարինել &lt;&lt;12,498.7&gt;&gt; թվով:</w:t>
            </w:r>
          </w:p>
          <w:p w:rsidR="00C524D6" w:rsidRPr="0012489E" w:rsidRDefault="00C524D6" w:rsidP="00053083">
            <w:pPr>
              <w:ind w:right="34" w:firstLine="72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524D6" w:rsidRPr="0012489E" w:rsidRDefault="00C524D6" w:rsidP="00053083">
            <w:pPr>
              <w:ind w:right="34" w:firstLine="72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EE4A94" w:rsidRPr="0012489E" w:rsidRDefault="00EE4A94" w:rsidP="00053083">
            <w:pPr>
              <w:ind w:right="34" w:firstLine="72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053083" w:rsidRPr="0012489E" w:rsidRDefault="00053083" w:rsidP="00FD2072">
            <w:pPr>
              <w:ind w:right="34" w:firstLine="72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05308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:rsidR="00A1500B" w:rsidRPr="004D5286" w:rsidRDefault="00A1500B" w:rsidP="00053083">
            <w:pPr>
              <w:ind w:right="317" w:firstLine="72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1500B" w:rsidRPr="004D5286" w:rsidRDefault="00A1500B" w:rsidP="00053083">
            <w:pPr>
              <w:ind w:right="317" w:firstLine="72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4D5286" w:rsidRDefault="004D5286" w:rsidP="004D5286">
            <w:pPr>
              <w:ind w:firstLine="72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Ընդունվել է: </w:t>
            </w:r>
          </w:p>
          <w:p w:rsidR="004D5286" w:rsidRPr="004D5286" w:rsidRDefault="004D5286" w:rsidP="004D5286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4D5286">
              <w:rPr>
                <w:rFonts w:ascii="GHEA Grapalat" w:hAnsi="GHEA Grapalat"/>
                <w:sz w:val="22"/>
                <w:szCs w:val="22"/>
                <w:lang w:val="af-ZA"/>
              </w:rPr>
              <w:t>«Հայաստանի Հանրապետության Լոռու մարզի 2014-2017 թվականների սոցիալ-տնտեսական զարգացման ծրագրի ՀՀ կառավարության որոշման նախագծի լրամշակված տարբերակը համապատասխանում է ՀՀ պետական բյուջեից կատարվելիք ծախսերի ֆինանսավորման 2014-2016 թվականների կողմնորոշիչ չափաքանակներին: Մասնավորապես՝ մարզային նշանակության և ենթակայության ա/ճանապարհների  պահպանման և շահագործման աշխատանքների 2014-2017 թվականների ֆինանսավորման ռազմավարությունն ըստ մարզային չափաբաժինների ներկայացված է նախագծի թիվ 8.2.1. հավելվածում (էջ 270-271), իսկ ՀՀ պետական բյուջեից բնապահպանական ծրագրեր իրականացնելու նպատակով 2014-2017 թվականներին մարզին հատկացվելիք գումարները՝ նախագծի թիվ 6.2.1. հավելվածում (էջ 267): Այլ ոլորտների համար միջնաժամկետ ծախսերի ծրագրերով մարզային չափաքանակներ չեն սահմանված:</w:t>
            </w:r>
          </w:p>
          <w:p w:rsidR="004D5286" w:rsidRPr="004D5286" w:rsidRDefault="004D5286" w:rsidP="004D5286">
            <w:pPr>
              <w:ind w:firstLine="72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4D5286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Միաժամանակ հայտնում եմ, որ  ըստ ՄԶԾ-ի ֆինանսավորման ռազմավարության (նախագիծ՝ էջ. 24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>8</w:t>
            </w:r>
            <w:r w:rsidRPr="004D5286">
              <w:rPr>
                <w:rFonts w:ascii="GHEA Grapalat" w:hAnsi="GHEA Grapalat"/>
                <w:sz w:val="22"/>
                <w:szCs w:val="22"/>
                <w:lang w:val="af-ZA"/>
              </w:rPr>
              <w:t xml:space="preserve">)՝ նախագծի հավելվածներում բերված 2014-2017թթ. նախատեսվող աշխատանքների ֆինանսավորման աղբյուրները  (ՀՀ պետ. բյուջե, դոնորներ, հիմնադրամներ, միջազգային կազմակերպություններ, մասնավոր ներդրողներ և այլն) կհստակեցվեն ընթացիկ տարվա մարզերի տարեկան աշխատանքային պլանների (ՏԱՊ)  կազմման ժամանակ, երբ հաստատված կլինեն պետական բյուջեից մարզին հատկացված ֆինանսական միջոցները և հայտնի կլինեն միջազգային կազմակերպությունների ու տեղական հիմնադրամների կողմից մարզում իրականացվելիք ծրագրերը: </w:t>
            </w:r>
          </w:p>
          <w:p w:rsidR="00EE4A94" w:rsidRPr="004D5286" w:rsidRDefault="00EE4A94" w:rsidP="00053083">
            <w:pPr>
              <w:ind w:right="317" w:firstLine="72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1500B" w:rsidRPr="004D5286" w:rsidRDefault="00A1500B" w:rsidP="00053083">
            <w:pPr>
              <w:ind w:right="317" w:firstLine="72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7007B8" w:rsidRPr="004D5286" w:rsidRDefault="00C524D6" w:rsidP="00FD2072">
            <w:pPr>
              <w:ind w:right="317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EE4A94">
              <w:rPr>
                <w:rFonts w:ascii="GHEA Grapalat" w:hAnsi="GHEA Grapalat"/>
                <w:sz w:val="22"/>
                <w:szCs w:val="22"/>
                <w:lang w:val="af-ZA"/>
              </w:rPr>
              <w:t xml:space="preserve">Ընդունվել </w:t>
            </w:r>
            <w:r w:rsidR="004D5286">
              <w:rPr>
                <w:rFonts w:ascii="GHEA Grapalat" w:hAnsi="GHEA Grapalat"/>
                <w:sz w:val="22"/>
                <w:szCs w:val="22"/>
                <w:lang w:val="af-ZA"/>
              </w:rPr>
              <w:t>և խմբագրվել է:</w:t>
            </w:r>
          </w:p>
        </w:tc>
      </w:tr>
    </w:tbl>
    <w:p w:rsidR="009A7FE2" w:rsidRPr="00053083" w:rsidRDefault="009A7FE2" w:rsidP="00053083">
      <w:pPr>
        <w:ind w:right="317" w:firstLine="720"/>
        <w:jc w:val="both"/>
        <w:rPr>
          <w:rFonts w:ascii="GHEA Grapalat" w:hAnsi="GHEA Grapalat"/>
          <w:sz w:val="22"/>
          <w:szCs w:val="22"/>
          <w:lang w:val="af-ZA"/>
        </w:rPr>
      </w:pPr>
    </w:p>
    <w:sectPr w:rsidR="009A7FE2" w:rsidRPr="00053083" w:rsidSect="00743B1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C6236"/>
    <w:multiLevelType w:val="hybridMultilevel"/>
    <w:tmpl w:val="18A84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43B1D"/>
    <w:rsid w:val="00053083"/>
    <w:rsid w:val="0012489E"/>
    <w:rsid w:val="00277C88"/>
    <w:rsid w:val="004D5286"/>
    <w:rsid w:val="006F07B1"/>
    <w:rsid w:val="007007B8"/>
    <w:rsid w:val="00727A00"/>
    <w:rsid w:val="00743B1D"/>
    <w:rsid w:val="009A7FE2"/>
    <w:rsid w:val="009B10BA"/>
    <w:rsid w:val="00A1500B"/>
    <w:rsid w:val="00AA508B"/>
    <w:rsid w:val="00AE57A7"/>
    <w:rsid w:val="00AF3923"/>
    <w:rsid w:val="00B009E3"/>
    <w:rsid w:val="00B129F8"/>
    <w:rsid w:val="00B54256"/>
    <w:rsid w:val="00C524D6"/>
    <w:rsid w:val="00EE4A94"/>
    <w:rsid w:val="00F5527E"/>
    <w:rsid w:val="00FD2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B1D"/>
    <w:pPr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Evricomp, Yerevan Kasyan1, Tel. (010) 27 44 72</Company>
  <LinksUpToDate>false</LinksUpToDate>
  <CharactersWithSpaces>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2013-12-16T10:39:00Z</dcterms:created>
  <dcterms:modified xsi:type="dcterms:W3CDTF">2014-01-22T11:16:00Z</dcterms:modified>
</cp:coreProperties>
</file>