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B5" w:rsidRPr="008C14EB" w:rsidRDefault="009516B5" w:rsidP="009516B5">
      <w:pPr>
        <w:spacing w:after="0" w:line="240" w:lineRule="auto"/>
        <w:ind w:left="7290" w:right="-540" w:firstLine="630"/>
        <w:jc w:val="right"/>
        <w:rPr>
          <w:rFonts w:ascii="GHEA Grapalat" w:hAnsi="GHEA Grapalat" w:cs="Sylfaen"/>
          <w:lang w:val="ru-RU"/>
        </w:rPr>
      </w:pPr>
      <w:r w:rsidRPr="008C14EB">
        <w:rPr>
          <w:rFonts w:ascii="GHEA Grapalat" w:hAnsi="GHEA Grapalat" w:cs="Sylfaen"/>
        </w:rPr>
        <w:t>Հավելված</w:t>
      </w:r>
    </w:p>
    <w:p w:rsidR="009516B5" w:rsidRPr="008C14EB" w:rsidRDefault="009516B5" w:rsidP="009516B5">
      <w:pPr>
        <w:spacing w:after="0" w:line="240" w:lineRule="auto"/>
        <w:ind w:left="90" w:right="-540"/>
        <w:jc w:val="right"/>
        <w:rPr>
          <w:rFonts w:ascii="GHEA Grapalat" w:hAnsi="GHEA Grapalat" w:cs="Arial Armenian"/>
          <w:lang w:val="ru-RU"/>
        </w:rPr>
      </w:pPr>
      <w:r w:rsidRPr="008C14EB">
        <w:rPr>
          <w:rFonts w:ascii="GHEA Grapalat" w:hAnsi="GHEA Grapalat" w:cs="Sylfaen"/>
        </w:rPr>
        <w:t>ՀՀ</w:t>
      </w:r>
      <w:r w:rsidRPr="008C14EB">
        <w:rPr>
          <w:rFonts w:ascii="GHEA Grapalat" w:hAnsi="GHEA Grapalat" w:cs="Arial Armenian"/>
        </w:rPr>
        <w:t xml:space="preserve"> </w:t>
      </w:r>
      <w:r w:rsidRPr="008C14EB">
        <w:rPr>
          <w:rFonts w:ascii="GHEA Grapalat" w:hAnsi="GHEA Grapalat" w:cs="Sylfaen"/>
        </w:rPr>
        <w:t>կառավարության</w:t>
      </w:r>
      <w:r w:rsidRPr="008C14EB">
        <w:rPr>
          <w:rFonts w:ascii="GHEA Grapalat" w:hAnsi="GHEA Grapalat" w:cs="Arial Armenian"/>
        </w:rPr>
        <w:t xml:space="preserve"> 2017 </w:t>
      </w:r>
      <w:r w:rsidRPr="008C14EB">
        <w:rPr>
          <w:rFonts w:ascii="GHEA Grapalat" w:hAnsi="GHEA Grapalat" w:cs="Sylfaen"/>
        </w:rPr>
        <w:t>թ</w:t>
      </w:r>
      <w:r w:rsidRPr="008C14EB">
        <w:rPr>
          <w:rFonts w:ascii="GHEA Grapalat" w:hAnsi="GHEA Grapalat" w:cs="Arial Armenian"/>
        </w:rPr>
        <w:t>.</w:t>
      </w:r>
    </w:p>
    <w:p w:rsidR="009516B5" w:rsidRPr="008C14EB" w:rsidRDefault="009516B5" w:rsidP="009516B5">
      <w:pPr>
        <w:spacing w:after="0" w:line="240" w:lineRule="auto"/>
        <w:ind w:left="7290" w:right="-540" w:firstLine="630"/>
        <w:jc w:val="right"/>
        <w:rPr>
          <w:rFonts w:ascii="GHEA Grapalat" w:hAnsi="GHEA Grapalat" w:cs="Arial Armenian"/>
          <w:spacing w:val="-2"/>
          <w:lang w:val="ru-RU"/>
        </w:rPr>
      </w:pPr>
      <w:r w:rsidRPr="008C14EB">
        <w:rPr>
          <w:rFonts w:ascii="GHEA Grapalat" w:hAnsi="GHEA Grapalat" w:cs="Sylfaen"/>
          <w:spacing w:val="-2"/>
        </w:rPr>
        <w:t>նիստի</w:t>
      </w:r>
      <w:r w:rsidRPr="008C14EB">
        <w:rPr>
          <w:rFonts w:ascii="GHEA Grapalat" w:hAnsi="GHEA Grapalat" w:cs="Arial Armenian"/>
          <w:spacing w:val="-2"/>
          <w:lang w:val="pt-BR"/>
        </w:rPr>
        <w:t xml:space="preserve">  N</w:t>
      </w:r>
    </w:p>
    <w:p w:rsidR="009516B5" w:rsidRPr="008C14EB" w:rsidRDefault="009516B5" w:rsidP="009516B5">
      <w:pPr>
        <w:spacing w:after="0" w:line="240" w:lineRule="auto"/>
        <w:ind w:left="90" w:right="-540"/>
        <w:jc w:val="right"/>
        <w:rPr>
          <w:rFonts w:ascii="GHEA Grapalat" w:hAnsi="GHEA Grapalat" w:cs="Arial Armenian"/>
          <w:spacing w:val="-2"/>
          <w:lang w:val="ru-RU"/>
        </w:rPr>
      </w:pPr>
      <w:r w:rsidRPr="008C14EB">
        <w:rPr>
          <w:rFonts w:ascii="GHEA Grapalat" w:hAnsi="GHEA Grapalat" w:cs="Sylfaen"/>
        </w:rPr>
        <w:t>արձանագրային</w:t>
      </w:r>
      <w:r w:rsidRPr="008C14EB">
        <w:rPr>
          <w:rFonts w:ascii="GHEA Grapalat" w:hAnsi="GHEA Grapalat" w:cs="Arial Armenian"/>
          <w:lang w:val="pt-BR"/>
        </w:rPr>
        <w:t xml:space="preserve"> </w:t>
      </w:r>
      <w:r w:rsidRPr="008C14EB">
        <w:rPr>
          <w:rFonts w:ascii="GHEA Grapalat" w:hAnsi="GHEA Grapalat" w:cs="Sylfaen"/>
        </w:rPr>
        <w:t>որոշման</w:t>
      </w:r>
    </w:p>
    <w:p w:rsidR="009516B5" w:rsidRDefault="009516B5" w:rsidP="009516B5">
      <w:pPr>
        <w:pStyle w:val="mechtex"/>
        <w:spacing w:line="360" w:lineRule="auto"/>
        <w:rPr>
          <w:rFonts w:ascii="GHEA Grapalat" w:eastAsia="Arial Unicode MS" w:hAnsi="GHEA Grapalat" w:cs="Tahoma"/>
          <w:b/>
          <w:caps/>
          <w:sz w:val="24"/>
          <w:szCs w:val="24"/>
        </w:rPr>
      </w:pPr>
    </w:p>
    <w:p w:rsidR="009516B5" w:rsidRPr="008C14EB" w:rsidRDefault="009516B5" w:rsidP="009516B5">
      <w:pPr>
        <w:pStyle w:val="mechtex"/>
        <w:spacing w:line="360" w:lineRule="auto"/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</w:pPr>
      <w:bookmarkStart w:id="0" w:name="_GoBack"/>
      <w:bookmarkEnd w:id="0"/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Ծ Ր Ա Գ Ի Ր</w:t>
      </w:r>
    </w:p>
    <w:p w:rsidR="009516B5" w:rsidRPr="008C14EB" w:rsidRDefault="009516B5" w:rsidP="009516B5">
      <w:pPr>
        <w:pStyle w:val="mechtex"/>
        <w:spacing w:line="276" w:lineRule="auto"/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</w:pPr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Հայաստանի</w:t>
      </w:r>
      <w:r w:rsidRPr="008C14EB">
        <w:rPr>
          <w:rFonts w:ascii="GHEA Grapalat" w:eastAsia="Arial Unicode MS" w:hAnsi="GHEA Grapalat"/>
          <w:b/>
          <w:caps/>
          <w:sz w:val="24"/>
          <w:szCs w:val="24"/>
          <w:lang w:val="hy-AM"/>
        </w:rPr>
        <w:t xml:space="preserve"> </w:t>
      </w:r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Հանրապետություն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ՈՒՄ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ԳՅՈՒՂԱՏՆՏԵՍՈՒԹՅԱՆ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ՍՈՒԲ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ՍԻԴԱ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ՎՈՐՄԱՆ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ՈՒՂՂՈՒԹՅՈՒՆ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ՆԵՐԻ</w:t>
      </w:r>
      <w:r w:rsidRPr="008C14EB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af-ZA"/>
        </w:rPr>
        <w:t>ՀԱՅԵՑԱԿԱՐԳԻ</w:t>
      </w:r>
      <w:r w:rsidRPr="008C14EB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hy-AM"/>
        </w:rPr>
        <w:t>ԿԱՏԱՐՈՒՄՆ</w:t>
      </w:r>
      <w:r w:rsidRPr="008C14EB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 w:rsidRPr="008C14EB">
        <w:rPr>
          <w:rFonts w:ascii="GHEA Grapalat" w:hAnsi="GHEA Grapalat" w:cs="Arial"/>
          <w:b/>
          <w:spacing w:val="-8"/>
          <w:sz w:val="24"/>
          <w:szCs w:val="24"/>
          <w:lang w:val="hy-AM"/>
        </w:rPr>
        <w:t>ԱՊԱՀՈՎՈՂ</w:t>
      </w:r>
      <w:r w:rsidRPr="008C14EB"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 xml:space="preserve"> </w:t>
      </w:r>
      <w:r w:rsidRPr="008C14EB">
        <w:rPr>
          <w:rFonts w:ascii="GHEA Grapalat" w:eastAsia="Arial Unicode MS" w:hAnsi="GHEA Grapalat" w:cs="Tahoma"/>
          <w:b/>
          <w:sz w:val="24"/>
          <w:szCs w:val="24"/>
          <w:lang w:val="hy-AM"/>
        </w:rPr>
        <w:t>ՄԻՋՈՑԱՌՈՒՄՆԵՐԻ</w:t>
      </w:r>
    </w:p>
    <w:tbl>
      <w:tblPr>
        <w:tblW w:w="153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520"/>
        <w:gridCol w:w="3690"/>
        <w:gridCol w:w="2412"/>
        <w:gridCol w:w="1548"/>
        <w:gridCol w:w="1170"/>
        <w:gridCol w:w="1170"/>
        <w:gridCol w:w="1080"/>
      </w:tblGrid>
      <w:tr w:rsidR="009516B5" w:rsidRPr="008C14EB" w:rsidTr="009516B5">
        <w:trPr>
          <w:trHeight w:val="20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անվանումը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նկարագիրը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Ակնկալվող արդյունքը</w:t>
            </w:r>
          </w:p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կա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տար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ման վերստո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ւ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գելի չափանիշը (միջո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ցառմ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 արդյունավետու</w:t>
            </w:r>
            <w:r w:rsidRPr="008C14E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 ստուգման չափանիշը)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Պատասխանա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տու կատարող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նե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րը և համակա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տարող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ները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Կատար</w:t>
            </w:r>
            <w:r w:rsidRPr="008C14EB"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ման ժամկետը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ru-RU"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t>Ֆինանսա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softHyphen/>
              <w:t xml:space="preserve">վորման չափը 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  <w:lang w:val="ru-RU"/>
              </w:rPr>
              <w:t>(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t>մլն դրամ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t>Ֆինանսա</w:t>
            </w:r>
            <w:r w:rsidRPr="008C14EB"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softHyphen/>
              <w:t>վորման աղբյուրը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1.</w:t>
            </w:r>
            <w:r w:rsidRPr="008C14E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>Հայաստանի Հանրապետու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softHyphen/>
              <w:t>թյունում հացա-հատիկային և հատիկաընդեղեն որոշ մշակա-բույսերի տեղա-կան սերմնա-բուծության ու սերմնարտադ-րության զար-գացման ծրա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softHyphen/>
              <w:t>գրի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իրակա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ցում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Footer"/>
              <w:jc w:val="both"/>
              <w:rPr>
                <w:rFonts w:ascii="GHEA Grapalat" w:hAnsi="GHEA Grapalat"/>
                <w:sz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</w:rPr>
              <w:t>Ռուսաստանի Դաշնու-թյան հայտնի սերմար-տադրող կազմակեր-պություններից  աշնա-նացան ցորենի, հնդ-կացորենի, ոլոռի, ոսպի և սիսեռի էլիտային վերարտադրության բարձր բերքատու և հարմարվողականության ցուցանիշներ ունեցող սորտերի սերմնանյութի ներկրում:</w:t>
            </w:r>
            <w:r w:rsidRPr="008C14EB">
              <w:rPr>
                <w:rFonts w:ascii="GHEA Grapalat" w:hAnsi="GHEA Grapalat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</w:rPr>
              <w:t>Հատկացված սերմնանյութով սերմնա-բուծական կազմակեր-պությունների կողմից սերմնադաշտերի հիմ-նում:</w:t>
            </w:r>
            <w:r w:rsidRPr="008C14EB">
              <w:rPr>
                <w:rFonts w:ascii="GHEA Grapalat" w:hAnsi="GHEA Grapalat"/>
                <w:szCs w:val="24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</w:rPr>
              <w:t xml:space="preserve">Սերմնադաշտերից ստացված մաքուր սեր-մնանյութի շուրջ 70%-ի իրացում մարզերի ֆեր-մերային տնտեսություն-ներին: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Հայաստանի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Հանրապետությունում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սերմնաբուծական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կազմակերպու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թյունների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արտադրական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կարողու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թյունների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հզորացում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հանրապե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տության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տարածքում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արտադրվող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բարձր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վերարտադրության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աշնա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նացան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ցորենի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հնդկացորենի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ոլոռի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ոսպի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ու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սիսեռի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սերմնանյութի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արտադրական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ծավալների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ավե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լացում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տեղական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արտադրության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սերմնանյութով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ինքնաբավության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մակարդակի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բարձրացում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այդ մշակաբույսերի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սորտային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կազմի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հարստացում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մշակության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արդյու-նավետության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բարձրացում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գյուղացիական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տնտեսությունների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եկամուտների</w:t>
            </w:r>
            <w:r w:rsidRPr="008C14EB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ավելացում</w:t>
            </w:r>
          </w:p>
          <w:p w:rsidR="009516B5" w:rsidRPr="008C14EB" w:rsidRDefault="009516B5" w:rsidP="009516B5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  <w:lang w:val="hy-AM" w:eastAsia="en-US"/>
              </w:rPr>
            </w:pPr>
          </w:p>
          <w:p w:rsidR="009516B5" w:rsidRPr="008C14EB" w:rsidRDefault="009516B5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eastAsia="Times New Roman" w:hAnsi="GHEA Grapalat" w:cs="Sylfaen"/>
                <w:sz w:val="20"/>
                <w:szCs w:val="20"/>
              </w:rPr>
              <w:t>Աշնանացան ցորենի, հնդկացորենի, ոլոռի, ոսպի ու սիսեռի տեղական արտադրու-թյան սերմնանյութի քանակների ավելացում 468.4 տոննայով, որը բավարար է 2824 հա սերմադաշտի համար: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2018-20</w:t>
            </w:r>
            <w:r w:rsidRPr="008C14EB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թթ.</w:t>
            </w:r>
          </w:p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117.8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բյուջե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2.Գյուղատնտե-սու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ոլորտին   տրամա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դրվող վար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կերի տո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կո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սա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դրույքնե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 սուբսի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դավոր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գրի իրականա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Գյուղատնտե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ոլորտում տնտեսավա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րողներին տրամադրվող  վար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կերի տոկո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դրույք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սուբսի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մեխանիզմ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վերանայում` վարկի գու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րի, տոկոսադրույքի, դրա սուբսիդավորվող 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սի, մարման ժամ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կետ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ների,  նախապայ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մասով, նպա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տակ ունենալով շա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ռուների ուսուցումը, 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ական տեխնոլո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գիա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ներդրումը, 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սությունների խոշորա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մը, վարկառուների ռե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եստրի վարումը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 xml:space="preserve"> Գյուղատնտեսությունում արդիա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տեխնոլոգիաների ներդրման հնարա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վորությունների ստեղծում, 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տադ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րության  ինտենսիվաց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մակար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դակի  բարձրացում, 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թյունների խոշորացում, արտա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արդյունավետու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բար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ձրացում, վարկառունե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ռեես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տրի վարման և դրա տվյալ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վեր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ծության միջո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ցով վարկավոր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առաջնա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հերթ խնդիրների բա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հայտում, 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դյուն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քում վարկա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վորման նախընտ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րելի ուղղություն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և մեխանիզմների առաջա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դրում: Ծրագրի շրջանակներում վարկերը սոցիալական աջակցություն ստացող սահմանամերձ համայնքների տնտեսավարողներին և գյուղատն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տեսական կոոպերատիվներին կտրամադրվեն 3 %, իսկ այլ հա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մայնքների տնտեսավարողներին` 5% տոկոսադրույքով: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Տոկոսադրույքի սուբսիդա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վորմամբ տրամադրված վարկերի սուբսիդավորման գում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ար (2017 թ-ին` 907.7 մլն դրամ, հետագա տարիներին` 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րեկան 2030.9 մլն դրամ}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2017թ. III եռ.-2021 թթ.</w:t>
            </w:r>
          </w:p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2017թ-ին` 907.7, հետագա տարինե-րին` 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րեկան 2030.9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բյուջե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tabs>
                <w:tab w:val="left" w:pos="252"/>
              </w:tabs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3. Հայաստանի Հանրապետու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նում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տնտեսական տեխ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նիկայի ֆի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սական վար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ձա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կալության` լի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զինգի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աջակցու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գրի </w:t>
            </w: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իրակա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Գյուղատնտեսությու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նում տնտեսավարողներին մատչելի պայմաններով`  ֆինանսական վարձա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լությամբ` լիզինգով մինչև 9% տոկոսադ-րույքով գյուղատնտե-սական տեխ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նիկայի մատա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րում` տոկո-սադրույքի 7 տոկոսային կետի սուբ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սիդավորմամբ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Կստեղծվեն նախադրյալներ մատ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չելի մեխանիզմների կիրառմամբ  գյու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ղատնտեսությունում 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րողների գյուղատնտեսական տեխ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նիկայի նկատմամբ վճարու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նակ պահանջարկի բավարար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ման`  գյուղատնտեսական տեխ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կայի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վաքակազմի որոշակի նորաց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համար: Տարեկան կնորացվի  գյուղատնտեսական տեխ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նիկայի հավաքակազմի շուրջ 2%-ը, որը </w:t>
            </w: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կկազմի շուրջ 225 միա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 տրակ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տոր, 10 միավոր կոմ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բայն և շուրջ 275 միավոր այլ գյու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կան տեխնիկա: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Ծրագրի շրջա-նակներում տրամադրված գյուղ. տեխնիկայի քանակը և արժեքը (տարեկան շուրջ 2.8 մլրդ դրամ արժեքով մոտ 500 միավոր գյուղ. տեխնիկա)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տնտեսա-կան զարգաց-ման և ներդ-րումների նա-խարարությու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2017-2026 թթ.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2017թ.-120.0,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2018թ.- 270.0,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 xml:space="preserve">2109թ.- 362.0, 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2020թ- 428.0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բյուջե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4.Հայաստանի Հան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րապետու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թյունում ժամա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կակից տեխ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գիաներով մշակ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վող ին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տեն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սիվ այ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հիմ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նման համար վար-կային տոկո-սադրույքների  սուբսիդավոր-ման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գրի իրա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կանա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ժամանակակից տեխ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լոգիաներով հագեցած, ինտենսիվ, 1-ից մինչև 10 հեկտար այգետնկում-ներ, 0.5-ից մինչև 5 հա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տապտղանոցների հիմնում կատարող տն-տե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սավարողներին տրա-մադրվող վարկի տոկո-սադրույքի սուբսիդա-վորում: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Հանրապետությունում ինտենսիվ այգեգորւծության զարգացման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մար բարենպաստ պայման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ստեղ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ծում, արդյունքում` ին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տենսիվ այգիների տարածքների ընդլայնում, արտադրանքի մրցու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կության բարձրացում, 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հանմ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ան ծավալների ավելացում: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Ծրագրի շրջա-նակներում հիմնված ինտենսիվ այգիների տարածք (տարեկան շուրջ 200 հա)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2018թ.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398.9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  <w:lang w:val="ru-RU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կան բյուջե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5.Գյուղա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սական հումքի մթե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րումների (գնում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ների) նպա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տակով ա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t>գրովե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մշակման ոլոր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տին տրամա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դր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վող վարկերի տո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կո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սադրույք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նե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րի  սուբ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>սի</w:t>
            </w:r>
            <w:r w:rsidRPr="008C14EB">
              <w:rPr>
                <w:rFonts w:ascii="GHEA Grapalat" w:hAnsi="GHEA Grapalat"/>
                <w:bCs/>
                <w:sz w:val="20"/>
                <w:szCs w:val="20"/>
              </w:rPr>
              <w:softHyphen/>
              <w:t xml:space="preserve">դավորման </w:t>
            </w:r>
            <w:r w:rsidRPr="008C14EB">
              <w:rPr>
                <w:rFonts w:ascii="GHEA Grapalat" w:hAnsi="GHEA Grapalat"/>
                <w:sz w:val="20"/>
                <w:szCs w:val="20"/>
              </w:rPr>
              <w:t>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գրի իրականա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Ագրո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վերամշակման ոլորտին կտրամադրվեն 1 տարի մար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ժամկե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տով և տարե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մինչև 12 % տոկոսադրույքով  վար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կեր, որի 9 տոկո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յին կետը կսուբսի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վի, վարկերի տոկոսադրույքի մաս-նակի սուբսիդավորման համար  նախատեսվում է տարեկան 998.9 մլն դրամի տրամադրում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Կապահովվի գյուղատնտեսական մթերքների գնման դիմաց գյու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ական տնտեսություններին 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րվող վճարումների ժամանակին կատարումը, կբարձրանա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սական մթերքների վերա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մշա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կումից ստացվող արտադրանքի մրցու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նակության մակարդակը, որի արդյունքում կավելանան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տնտեսական մթերքների վերա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մշա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մից ստացվող արտադրանքի 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տադրության ու արտահանման ծավալները, կաճի հանրապետու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մշակող արդյունաբերության արտադրանքի արտադրության ծա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լում ագրովերամշակման արտա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արտադրանքի մասնա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բա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ժինը: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Տոկոսադրույքի սուբսիդավորմամբ տրամադրված վարկերի գումար (տարեկան շուրջ 18.0 մլրդ դրամ},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2017-2022 թթ.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2017թ.-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70.4,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Հետագա տարինե-րին` 998.9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պետա-կան բյուջե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6. 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լային ոռոգման հա-մակարգերի ներդրման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մար տրամա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դրվող վարկերի տոկոսադրույք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սուբսի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</w:t>
            </w:r>
            <w:r w:rsidRPr="008C14EB">
              <w:rPr>
                <w:rFonts w:ascii="GHEA Grapalat" w:hAnsi="GHEA Grapalat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  <w:szCs w:val="20"/>
              </w:rPr>
              <w:t>ծրա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գրի իրա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կա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նացում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Գյուղատնտեսությու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նում տնտեսավարողների կողմից կաթիլային ոռոգ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համակարգե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ներդրման նպա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կով կտրամադրվեն տոկոսադրույքի սուբսի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վորմամբ նպատա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յին վարկեր, որի պայ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մանները կհստա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կեց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վի ՀՀ կառավարու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կողմից ընդունվող ծրագրով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Պայմաններ կստեղծվեն հանրա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պե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տության գյուղատնտեսությունում կաթիլային ոռոգման համակարգե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ներդրման և շահագործման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մար, արդյունքում` շահառու 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ներում կապահովվի ջրի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սարաչափ բաշխում և ջրի 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սում շուրջ 40 %-ով, բերքա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տվու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աճ, բարդ ռելիեֆ ունե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ցող հո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ղատարածքների ոռոգման հնա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րավորություն, ոռոգման կազ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մակերպման աշխատանքային ծախ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սերի զգալի կրճատում: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գրի իրականացումը կնպաստի 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և խախտված հողատեսքերի</w:t>
            </w:r>
            <w:r w:rsidRPr="008C14EB">
              <w:rPr>
                <w:rFonts w:ascii="Tahoma" w:hAnsi="Tahoma" w:cs="Tahoma"/>
                <w:sz w:val="20"/>
                <w:szCs w:val="20"/>
              </w:rPr>
              <w:t>`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GHEA Grapalat"/>
                <w:sz w:val="20"/>
                <w:szCs w:val="20"/>
              </w:rPr>
              <w:t>գյուղա</w:t>
            </w:r>
            <w:r w:rsidRPr="008C14EB">
              <w:rPr>
                <w:rFonts w:ascii="GHEA Grapalat" w:hAnsi="GHEA Grapalat" w:cs="GHEA Grapalat"/>
                <w:sz w:val="20"/>
                <w:szCs w:val="20"/>
              </w:rPr>
              <w:softHyphen/>
              <w:t>տնտեսության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GHEA Grapalat"/>
                <w:sz w:val="20"/>
                <w:szCs w:val="20"/>
              </w:rPr>
              <w:t>մեջ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 w:cs="GHEA Grapalat"/>
                <w:sz w:val="20"/>
                <w:szCs w:val="20"/>
              </w:rPr>
              <w:t>ներ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 w:cs="GHEA Grapalat"/>
                <w:sz w:val="20"/>
                <w:szCs w:val="20"/>
              </w:rPr>
              <w:t>գրավ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 w:cs="GHEA Grapalat"/>
                <w:sz w:val="20"/>
                <w:szCs w:val="20"/>
              </w:rPr>
              <w:t>մանը</w:t>
            </w:r>
            <w:r w:rsidRPr="008C14E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Ծրագրի շրջա-նակներում 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լային ոռոգման համակարգեր ներդրված տարածքներ (տարեկան շուրջ 1600 հա)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2018-2022 թթ.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2018թ.- 114.7,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 xml:space="preserve">2109թ.- 313.3, 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2020թ- 425.2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բյուջե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7.</w:t>
            </w:r>
            <w:r w:rsidRPr="008C14EB">
              <w:rPr>
                <w:rFonts w:ascii="GHEA Grapalat" w:hAnsi="GHEA Grapalat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  <w:szCs w:val="20"/>
              </w:rPr>
              <w:t>Հայաստանի Հանրապետու-թյան գյուղատն-տեսու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թյունում հակակար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յին ցանցերի ներդրման հա-մար տրամա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դրվող վարկերի տոկոսադրույք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սուբսիդա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վորման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գրի իրակա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նա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Գյուղատնտեսությունում տնտեսավարողներին կարկտապաշտպան ցանցային համա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գերի ներ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դրման համար մատ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չե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լի պայմաններով՝ 7 տարի մարման ժամ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տով կտրա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մադրվեն տոկոսադրույքի սուբսի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վորմամբ նպա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կային վարկեր</w:t>
            </w:r>
            <w:r w:rsidRPr="008C14E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  <w:szCs w:val="20"/>
              </w:rPr>
              <w:t xml:space="preserve">տարե-կան մինչև 14 % տոկո-սադրույքով, վարկի տո-կոսադրույքի մասնակի </w:t>
            </w: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սուբսիդավորումը կիրա-կանացվի այնպիսի չա-փաքանակով, որպեսզի վարկը տնտեսավա-րողին տրամադրվի 2 % տոկոսադրույքով: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Ծրագրի իրականացման արդյու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քում՝ նախադրյալներ կստեղծվեն մատչելի մեխանիզմների կիրառ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մամբ 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ղո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ղի ու պտղատու այգիների և այլ տնտեսություն-ներում հակա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յին ցանցերի ներդրման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մար, հանրապետու-թյան այ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րի շուրջ 2.0 %-ը կպատվի կար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պաշտպան ցանցաշեր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րով,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կակարկ-տային ցանցեր կի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րառած տնտեսա-վարողների մոտ գրեթե կբա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ցառվի կարկուտի ռիսկը, կբար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ձրանա ապահո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գրության համար գրավ-չությունը, կբարելավվի բերքի </w:t>
            </w: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որակը, կավե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լա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 տնտեսա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րող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եկա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մուտ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ները, նախադրյալ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 կստեղծ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վեն ընդլայնված ծա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վալ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ներով ծրագրի իրականացման համար: Հակակարկտային ցան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ցերով պաշտպանված այգիներում կարկտահարությունից պաշտ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պան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վածությու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նը կազմում է շուրջ 100 %: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Ծրագրի շրջանակ-ներում հակակար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յին ցանցերով պատ-ված այգիների տա-րածք (տարեկան շուրջ 1350 հա)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գյուղատնտեսու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2018-2022 թթ.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2018թ.- 700.6,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 xml:space="preserve">2109թ.- 1294.1, 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2020թ- 1780.5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բյուջե</w:t>
            </w:r>
          </w:p>
        </w:tc>
      </w:tr>
      <w:tr w:rsidR="009516B5" w:rsidRPr="008C14EB" w:rsidTr="009516B5">
        <w:trPr>
          <w:trHeight w:val="2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8.Պետական աջակցությամբ գյուղատնտեսու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ոլորտում ապահովագրա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կան համակարգի ներդրման փորձ</w:t>
            </w:r>
            <w:r w:rsidRPr="008C14EB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ծրագրի իրակա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նացում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 xml:space="preserve">     Գերմանական զար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գացման բանկի կողմից ներկայացված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յին առաջարկի հիման վրա ապահովագրական համակարգի աստի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ճա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ներդրումը 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պա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հովելու համար ան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հրաժեշտ է գյուղա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տնտե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սության ոլորտում ապահովա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գրական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մակարգի ներդրման փորձ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 ծրագրի իրա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նացում առաջի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  տարիներին: Փորձ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նական ծրա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գիրը նպատակահարմար է իրականացնել բուսա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բու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ծության ոլորտում, սկզբում ներառելով  մեկ մարզ, կամ մարզի որոշ տարածաշրջաններ` առա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վել հաճախ հանդի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պող կարկտահա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 xml:space="preserve">թյան, ցրտահարության </w:t>
            </w: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և երաշտի ռիսկերից:       Ապա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հովագրական հա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մակարգի փորձնական                ծրագրի ներդրման գոր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ծում որպես պետության կողմից ցուցաբերվող աջակ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ցության ձևաչափ նախատեսվում է կազ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կերպչական աջակ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ցու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 և ապահո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գրական վճարի մաս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կի սուբսիդավորում: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lastRenderedPageBreak/>
              <w:t>Գյուղատնտեսության ոլորտում ապա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հովա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գրական համակարգի մշակված մեխա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նիզմ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փոր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ձարկ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ում, մեխա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նիզմների կատա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րելագործման համար 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դրյալ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ների ստեղծում: Գյուղատնտեսու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ոլորտում ապահովա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գրա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համակարգի ներդր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ման հիմնական ծրագրի իրականացման համար 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դրյալների ստեղծում: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Հանրապետության մեկ-երկու մարզում, կամ մարզի որոշ տարածաշրջաններում ներդրված  գյուղատն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տեսու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 ապահո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վագրական համա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կարգի գործող փորձ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8C14EB">
              <w:rPr>
                <w:rFonts w:ascii="GHEA Grapalat" w:hAnsi="GHEA Grapalat"/>
                <w:sz w:val="20"/>
                <w:szCs w:val="20"/>
              </w:rPr>
              <w:t>նա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կան ծրագրի առկայություն,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C14EB">
              <w:rPr>
                <w:rFonts w:ascii="GHEA Grapalat" w:hAnsi="GHEA Grapalat"/>
                <w:sz w:val="20"/>
                <w:szCs w:val="20"/>
              </w:rPr>
              <w:t>տարե-կան 885 միլիոն դրամ ապահովագրական վճարի սուբսիդա-վորում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գյուղատնտեսու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թյան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նախա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րա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րու</w:t>
            </w:r>
            <w:r w:rsidRPr="008C14EB">
              <w:rPr>
                <w:rFonts w:ascii="GHEA Grapalat" w:hAnsi="GHEA Grapalat"/>
                <w:sz w:val="20"/>
                <w:szCs w:val="20"/>
              </w:rPr>
              <w:softHyphen/>
              <w:t>թյուն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կենտրո-նական բանկ (համաձայնու-թյամբ)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2018-2020 թթ.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Տարեկան 885.0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պետա-կան բյուջե</w:t>
            </w: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16B5" w:rsidRPr="008C14EB" w:rsidRDefault="009516B5" w:rsidP="009516B5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C14EB">
              <w:rPr>
                <w:rFonts w:ascii="GHEA Grapalat" w:hAnsi="GHEA Grapalat"/>
                <w:sz w:val="20"/>
                <w:szCs w:val="20"/>
              </w:rPr>
              <w:t>ՀՀ օրենքով չարգել-ված այլ միջոց-ներ</w:t>
            </w:r>
          </w:p>
        </w:tc>
      </w:tr>
    </w:tbl>
    <w:p w:rsidR="00D60F8B" w:rsidRDefault="00D60F8B"/>
    <w:sectPr w:rsidR="00D60F8B" w:rsidSect="009516B5">
      <w:pgSz w:w="15840" w:h="12240" w:orient="landscape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98"/>
    <w:rsid w:val="00365398"/>
    <w:rsid w:val="006B2BCC"/>
    <w:rsid w:val="009516B5"/>
    <w:rsid w:val="00A407F4"/>
    <w:rsid w:val="00D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B5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6B5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16B5"/>
    <w:rPr>
      <w:rFonts w:ascii="Arial Unicode" w:eastAsia="Times New Roman" w:hAnsi="Arial Unicode" w:cs="Times New Roman"/>
      <w:sz w:val="24"/>
      <w:szCs w:val="20"/>
      <w:lang w:val="hy-AM"/>
    </w:rPr>
  </w:style>
  <w:style w:type="character" w:customStyle="1" w:styleId="mechtexChar">
    <w:name w:val="mechtex Char"/>
    <w:link w:val="mechtex"/>
    <w:locked/>
    <w:rsid w:val="009516B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516B5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tyle15Char">
    <w:name w:val="Style1.5 Char"/>
    <w:link w:val="Style15"/>
    <w:locked/>
    <w:rsid w:val="009516B5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link w:val="Style15Char"/>
    <w:rsid w:val="009516B5"/>
    <w:pPr>
      <w:spacing w:after="0" w:line="36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9516B5"/>
    <w:pPr>
      <w:ind w:left="720"/>
      <w:contextualSpacing/>
    </w:pPr>
    <w:rPr>
      <w:rFonts w:ascii="GHEA Grapalat" w:hAnsi="GHEA Grapalat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9516B5"/>
    <w:rPr>
      <w:rFonts w:ascii="GHEA Grapalat" w:eastAsia="Calibri" w:hAnsi="GHEA Grapalat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B5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6B5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16B5"/>
    <w:rPr>
      <w:rFonts w:ascii="Arial Unicode" w:eastAsia="Times New Roman" w:hAnsi="Arial Unicode" w:cs="Times New Roman"/>
      <w:sz w:val="24"/>
      <w:szCs w:val="20"/>
      <w:lang w:val="hy-AM"/>
    </w:rPr>
  </w:style>
  <w:style w:type="character" w:customStyle="1" w:styleId="mechtexChar">
    <w:name w:val="mechtex Char"/>
    <w:link w:val="mechtex"/>
    <w:locked/>
    <w:rsid w:val="009516B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516B5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tyle15Char">
    <w:name w:val="Style1.5 Char"/>
    <w:link w:val="Style15"/>
    <w:locked/>
    <w:rsid w:val="009516B5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link w:val="Style15Char"/>
    <w:rsid w:val="009516B5"/>
    <w:pPr>
      <w:spacing w:after="0" w:line="36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9516B5"/>
    <w:pPr>
      <w:ind w:left="720"/>
      <w:contextualSpacing/>
    </w:pPr>
    <w:rPr>
      <w:rFonts w:ascii="GHEA Grapalat" w:hAnsi="GHEA Grapalat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9516B5"/>
    <w:rPr>
      <w:rFonts w:ascii="GHEA Grapalat" w:eastAsia="Calibri" w:hAnsi="GHEA Grapalat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Armenak Khachatryan</cp:lastModifiedBy>
  <cp:revision>2</cp:revision>
  <dcterms:created xsi:type="dcterms:W3CDTF">2017-11-30T11:18:00Z</dcterms:created>
  <dcterms:modified xsi:type="dcterms:W3CDTF">2017-11-30T11:20:00Z</dcterms:modified>
</cp:coreProperties>
</file>