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AD" w:rsidRPr="00175397" w:rsidRDefault="00275EAD" w:rsidP="00175397">
      <w:pPr>
        <w:spacing w:line="276" w:lineRule="auto"/>
        <w:ind w:firstLine="720"/>
        <w:jc w:val="center"/>
        <w:rPr>
          <w:rFonts w:ascii="GHEA Grapalat" w:hAnsi="GHEA Grapalat" w:cs="Sylfaen"/>
          <w:b/>
          <w:bCs/>
          <w:lang w:val="af-ZA"/>
        </w:rPr>
      </w:pPr>
      <w:r w:rsidRPr="00175397">
        <w:rPr>
          <w:rFonts w:ascii="GHEA Grapalat" w:hAnsi="GHEA Grapalat" w:cs="Sylfaen"/>
          <w:b/>
          <w:bCs/>
          <w:lang w:val="af-ZA"/>
        </w:rPr>
        <w:t>ՀԻՄՆԱՎՈՐՈՒՄ</w:t>
      </w:r>
    </w:p>
    <w:p w:rsidR="00275EAD" w:rsidRPr="00175397" w:rsidRDefault="00275EAD" w:rsidP="00175397">
      <w:pPr>
        <w:spacing w:line="276" w:lineRule="auto"/>
        <w:ind w:firstLine="720"/>
        <w:jc w:val="center"/>
        <w:rPr>
          <w:rFonts w:ascii="GHEA Grapalat" w:hAnsi="GHEA Grapalat"/>
          <w:b/>
        </w:rPr>
      </w:pPr>
      <w:r w:rsidRPr="00175397">
        <w:rPr>
          <w:rFonts w:ascii="GHEA Grapalat" w:hAnsi="GHEA Grapalat"/>
          <w:b/>
          <w:lang w:val="af-ZA"/>
        </w:rPr>
        <w:t>«</w:t>
      </w:r>
      <w:r w:rsidRPr="00175397">
        <w:rPr>
          <w:rFonts w:ascii="GHEA Grapalat" w:hAnsi="GHEA Grapalat"/>
          <w:b/>
          <w:szCs w:val="22"/>
        </w:rPr>
        <w:t>ՀԱՅԱՍՏԱՆԻ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ՀԱՆՐԱՊԵՏՈՒԹՅԱՆ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ԿԱՌԱՎԱՐՈՒԹՅԱՆ</w:t>
      </w:r>
      <w:r w:rsidR="0096736A" w:rsidRPr="00175397">
        <w:rPr>
          <w:rFonts w:ascii="GHEA Grapalat" w:hAnsi="GHEA Grapalat"/>
          <w:b/>
          <w:szCs w:val="22"/>
          <w:lang w:val="af-ZA"/>
        </w:rPr>
        <w:t xml:space="preserve"> 2006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ԹՎԱԿԱՆԻ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="0096736A" w:rsidRPr="00175397">
        <w:rPr>
          <w:rFonts w:ascii="GHEA Grapalat" w:hAnsi="GHEA Grapalat"/>
          <w:b/>
          <w:szCs w:val="22"/>
        </w:rPr>
        <w:t>ՀՈՒՆԻՍԻ</w:t>
      </w:r>
      <w:r w:rsidRPr="00175397">
        <w:rPr>
          <w:rFonts w:ascii="GHEA Grapalat" w:hAnsi="GHEA Grapalat"/>
          <w:b/>
          <w:szCs w:val="22"/>
          <w:lang w:val="af-ZA"/>
        </w:rPr>
        <w:t xml:space="preserve"> 29-</w:t>
      </w:r>
      <w:r w:rsidRPr="00175397">
        <w:rPr>
          <w:rFonts w:ascii="GHEA Grapalat" w:hAnsi="GHEA Grapalat"/>
          <w:b/>
          <w:szCs w:val="22"/>
        </w:rPr>
        <w:t>Ի</w:t>
      </w:r>
      <w:r w:rsidR="0096736A" w:rsidRPr="00175397">
        <w:rPr>
          <w:rFonts w:ascii="GHEA Grapalat" w:hAnsi="GHEA Grapalat"/>
          <w:b/>
          <w:szCs w:val="22"/>
          <w:lang w:val="af-ZA"/>
        </w:rPr>
        <w:t xml:space="preserve"> N </w:t>
      </w:r>
      <w:r w:rsidRPr="00175397">
        <w:rPr>
          <w:rFonts w:ascii="GHEA Grapalat" w:hAnsi="GHEA Grapalat"/>
          <w:b/>
          <w:szCs w:val="22"/>
          <w:lang w:val="af-ZA"/>
        </w:rPr>
        <w:t>9</w:t>
      </w:r>
      <w:r w:rsidR="0096736A" w:rsidRPr="00175397">
        <w:rPr>
          <w:rFonts w:ascii="GHEA Grapalat" w:hAnsi="GHEA Grapalat"/>
          <w:b/>
          <w:szCs w:val="22"/>
          <w:lang w:val="af-ZA"/>
        </w:rPr>
        <w:t>93</w:t>
      </w:r>
      <w:r w:rsidRPr="00175397">
        <w:rPr>
          <w:rFonts w:ascii="GHEA Grapalat" w:hAnsi="GHEA Grapalat"/>
          <w:b/>
          <w:szCs w:val="22"/>
          <w:lang w:val="af-ZA"/>
        </w:rPr>
        <w:t>-</w:t>
      </w:r>
      <w:r w:rsidRPr="00175397">
        <w:rPr>
          <w:rFonts w:ascii="GHEA Grapalat" w:hAnsi="GHEA Grapalat"/>
          <w:b/>
          <w:szCs w:val="22"/>
        </w:rPr>
        <w:t>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ՈՐՈՇՄԱՆ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ՄԵՋ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ՓՈՓՈԽՈՒԹՅՈՒՆ</w:t>
      </w:r>
      <w:r w:rsidR="00966B4F" w:rsidRPr="00175397">
        <w:rPr>
          <w:rFonts w:ascii="GHEA Grapalat" w:hAnsi="GHEA Grapalat"/>
          <w:b/>
          <w:szCs w:val="22"/>
        </w:rPr>
        <w:t>ՆԵՐ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="005B5D7C" w:rsidRPr="00175397">
        <w:rPr>
          <w:rFonts w:ascii="GHEA Grapalat" w:hAnsi="GHEA Grapalat"/>
          <w:b/>
          <w:szCs w:val="22"/>
        </w:rPr>
        <w:t xml:space="preserve">ԵՎ ԼՐԱՑՈՒՄՆԵՐ </w:t>
      </w:r>
      <w:r w:rsidRPr="00175397">
        <w:rPr>
          <w:rFonts w:ascii="GHEA Grapalat" w:hAnsi="GHEA Grapalat"/>
          <w:b/>
          <w:szCs w:val="22"/>
        </w:rPr>
        <w:t>ԿԱՏԱՐԵԼՈՒ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ՄԱՍԻՆ</w:t>
      </w:r>
      <w:r w:rsidRPr="00175397">
        <w:rPr>
          <w:rFonts w:ascii="GHEA Grapalat" w:hAnsi="GHEA Grapalat"/>
          <w:b/>
          <w:lang w:val="af-ZA"/>
        </w:rPr>
        <w:t xml:space="preserve">» </w:t>
      </w:r>
      <w:r w:rsidRPr="00175397">
        <w:rPr>
          <w:rFonts w:ascii="GHEA Grapalat" w:hAnsi="GHEA Grapalat"/>
          <w:b/>
        </w:rPr>
        <w:t>ՀԱՅԱՍՏԱՆԻ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ՀԱՆՐԱՊԵՏՈՒԹՅԱՆ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ԿԱՌԱՎԱՐՈՒԹՅԱՆ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ՈՐՈՇՄԱՆ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ՆԱԽԱԳԾԻ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ԸՆԴՈՒՆՄԱՆ</w:t>
      </w:r>
    </w:p>
    <w:p w:rsidR="0096736A" w:rsidRPr="00175397" w:rsidRDefault="0096736A" w:rsidP="00175397">
      <w:pPr>
        <w:tabs>
          <w:tab w:val="left" w:pos="1134"/>
        </w:tabs>
        <w:spacing w:line="276" w:lineRule="auto"/>
        <w:jc w:val="center"/>
        <w:rPr>
          <w:rFonts w:ascii="GHEA Grapalat" w:eastAsia="Arno Pro" w:hAnsi="GHEA Grapalat"/>
          <w:color w:val="000000" w:themeColor="text1"/>
          <w:sz w:val="28"/>
          <w:szCs w:val="28"/>
          <w:lang w:val="af-ZA"/>
        </w:rPr>
      </w:pPr>
    </w:p>
    <w:p w:rsidR="0096736A" w:rsidRPr="00175397" w:rsidRDefault="0096736A" w:rsidP="00175397">
      <w:pPr>
        <w:tabs>
          <w:tab w:val="left" w:pos="1134"/>
        </w:tabs>
        <w:spacing w:line="276" w:lineRule="auto"/>
        <w:jc w:val="both"/>
        <w:rPr>
          <w:rFonts w:ascii="GHEA Grapalat" w:eastAsia="Arno Pro" w:hAnsi="GHEA Grapalat"/>
          <w:color w:val="000000" w:themeColor="text1"/>
          <w:szCs w:val="24"/>
          <w:lang w:val="af-ZA"/>
        </w:rPr>
      </w:pPr>
    </w:p>
    <w:p w:rsidR="0096736A" w:rsidRPr="00175397" w:rsidRDefault="0096736A" w:rsidP="00175397">
      <w:pPr>
        <w:tabs>
          <w:tab w:val="left" w:pos="1134"/>
        </w:tabs>
        <w:spacing w:line="276" w:lineRule="auto"/>
        <w:jc w:val="both"/>
        <w:rPr>
          <w:rFonts w:ascii="GHEA Grapalat" w:eastAsia="Arno Pro" w:hAnsi="GHEA Grapalat"/>
          <w:color w:val="000000" w:themeColor="text1"/>
          <w:szCs w:val="24"/>
          <w:lang w:val="af-ZA"/>
        </w:rPr>
      </w:pPr>
    </w:p>
    <w:p w:rsidR="0096736A" w:rsidRPr="00175397" w:rsidRDefault="0096736A" w:rsidP="00175397">
      <w:pPr>
        <w:pStyle w:val="NormalWeb"/>
        <w:tabs>
          <w:tab w:val="left" w:pos="567"/>
        </w:tabs>
        <w:spacing w:before="0" w:beforeAutospacing="0" w:after="240" w:afterAutospacing="0" w:line="276" w:lineRule="auto"/>
        <w:ind w:right="92" w:firstLine="540"/>
        <w:rPr>
          <w:rFonts w:ascii="GHEA Grapalat" w:hAnsi="GHEA Grapalat"/>
          <w:b/>
          <w:color w:val="000000"/>
          <w:u w:val="single"/>
          <w:lang w:val="af-ZA"/>
        </w:rPr>
      </w:pPr>
      <w:r w:rsidRPr="00175397">
        <w:rPr>
          <w:rFonts w:ascii="GHEA Grapalat" w:hAnsi="GHEA Grapalat"/>
          <w:b/>
          <w:color w:val="000000"/>
          <w:u w:val="single"/>
        </w:rPr>
        <w:t xml:space="preserve">1. </w:t>
      </w:r>
      <w:r w:rsidRPr="00175397"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</w:t>
      </w:r>
      <w:r w:rsidRPr="00175397">
        <w:rPr>
          <w:rFonts w:ascii="GHEA Grapalat" w:hAnsi="GHEA Grapalat"/>
          <w:b/>
          <w:color w:val="000000"/>
          <w:u w:val="single"/>
        </w:rPr>
        <w:t xml:space="preserve"> անհրաժեշտությունը</w:t>
      </w:r>
    </w:p>
    <w:p w:rsidR="0096736A" w:rsidRPr="00175397" w:rsidRDefault="0096736A" w:rsidP="0017539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Tahoma"/>
          <w:color w:val="000000"/>
          <w:lang w:val="af-ZA"/>
        </w:rPr>
      </w:pPr>
      <w:r w:rsidRPr="00175397">
        <w:rPr>
          <w:rFonts w:ascii="GHEA Grapalat" w:hAnsi="GHEA Grapalat" w:cs="Tahoma"/>
          <w:color w:val="000000"/>
          <w:lang w:val="af-ZA"/>
        </w:rPr>
        <w:t xml:space="preserve">Հայաստանի Հանրապետությունում սպանդանոցների կառուցման և գործարկման համատեքստում անհրաժեշտ է վերանայել սպանդանոցներում սպանդի կազմակերպման գործընթացի կանոնակարգումը և սահմանել լրացուցիչ պահանջներ, որոնք կլրացնեն սպանդի գործընթացի անվտանգության երաշխիքները և կապահովեն սպանդից ստացված մթերքի անասնաբուժասանիտարական անվտանգությունը և սպառողների առողջությունը: </w:t>
      </w:r>
    </w:p>
    <w:p w:rsidR="0025582A" w:rsidRPr="00175397" w:rsidRDefault="0096736A" w:rsidP="0017539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Tahoma"/>
          <w:color w:val="000000"/>
          <w:lang w:val="af-ZA"/>
        </w:rPr>
      </w:pPr>
      <w:r w:rsidRPr="00175397">
        <w:rPr>
          <w:rFonts w:ascii="GHEA Grapalat" w:hAnsi="GHEA Grapalat" w:cs="Tahoma"/>
          <w:color w:val="000000"/>
          <w:lang w:val="af-ZA"/>
        </w:rPr>
        <w:t xml:space="preserve">Գործող կարգով հստակ սահմանված չեն սպանդից ստացված մթերքի անվտանգությունը լիարժեք և ամբողջական ապահովող կենդանիների նախասպանդային և հետսպանդային անասնաբուժական հսկողության վերաբերյալ դրույթները: Չկան նաև ռիսկային հիվանդությունների հսկողությանը վերաբերող դրույթներ: </w:t>
      </w:r>
      <w:r w:rsidR="00030B37" w:rsidRPr="00175397">
        <w:rPr>
          <w:rFonts w:ascii="GHEA Grapalat" w:hAnsi="GHEA Grapalat" w:cs="Tahoma"/>
          <w:color w:val="000000"/>
          <w:lang w:val="af-ZA"/>
        </w:rPr>
        <w:t>«</w:t>
      </w:r>
      <w:r w:rsidRPr="00175397">
        <w:rPr>
          <w:rFonts w:ascii="GHEA Grapalat" w:hAnsi="GHEA Grapalat" w:cs="Tahoma"/>
          <w:color w:val="000000"/>
          <w:lang w:val="af-ZA"/>
        </w:rPr>
        <w:t>Սննդամթերքի անվտանգության պետական վերահսկողության մասին</w:t>
      </w:r>
      <w:r w:rsidR="00030B37" w:rsidRPr="00175397">
        <w:rPr>
          <w:rFonts w:ascii="GHEA Grapalat" w:hAnsi="GHEA Grapalat" w:cs="Tahoma"/>
          <w:color w:val="000000"/>
          <w:lang w:val="af-ZA"/>
        </w:rPr>
        <w:t>»</w:t>
      </w:r>
      <w:r w:rsidRPr="00175397">
        <w:rPr>
          <w:rFonts w:ascii="GHEA Grapalat" w:hAnsi="GHEA Grapalat" w:cs="Tahoma"/>
          <w:color w:val="000000"/>
          <w:lang w:val="af-ZA"/>
        </w:rPr>
        <w:t xml:space="preserve"> </w:t>
      </w:r>
      <w:r w:rsidR="0025582A" w:rsidRPr="00175397">
        <w:rPr>
          <w:rFonts w:ascii="GHEA Grapalat" w:hAnsi="GHEA Grapalat" w:cs="Tahoma"/>
          <w:color w:val="000000"/>
          <w:lang w:val="af-ZA"/>
        </w:rPr>
        <w:t>Հայաստանի Հանրապետության</w:t>
      </w:r>
      <w:r w:rsidRPr="00175397">
        <w:rPr>
          <w:rFonts w:ascii="GHEA Grapalat" w:hAnsi="GHEA Grapalat" w:cs="Tahoma"/>
          <w:color w:val="000000"/>
          <w:lang w:val="af-ZA"/>
        </w:rPr>
        <w:t xml:space="preserve"> օրենքով սահմանված է սննդամթերքի անվտանգության բնագավառում գործունեություն իրականացնող տնտեսավարողների գրանցում լիազոր մարմնում, որը գործունեության վերաբերյալ տրամադրում է եզրակացություն: Նշված պահանջի իրագործման նպատակով անհրաժեշտ է վերանայել կարգում սահմանված գործունեության վերաբերյալ եզրակացություն տալու մասին դրույթը: Որոշման մի շարք դրույթներ ունեն վերանայման կարիք, որը պայմանավորված է նաև </w:t>
      </w:r>
      <w:r w:rsidR="0025582A" w:rsidRPr="00175397">
        <w:rPr>
          <w:rFonts w:ascii="GHEA Grapalat" w:hAnsi="GHEA Grapalat" w:cs="Tahoma"/>
          <w:color w:val="000000"/>
          <w:lang w:val="af-ZA"/>
        </w:rPr>
        <w:t>2014 թվականի հունիսի 21-ի ՀՕ-137-Ն «Անասնաբուժության մասին» Հայաստանի Հանրապետության նոր օրենքի ընդունմամբ:</w:t>
      </w:r>
    </w:p>
    <w:p w:rsidR="0096736A" w:rsidRPr="00175397" w:rsidRDefault="0096736A" w:rsidP="0017539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Tahoma"/>
          <w:color w:val="000000"/>
          <w:lang w:val="af-ZA"/>
        </w:rPr>
      </w:pPr>
      <w:r w:rsidRPr="00175397">
        <w:rPr>
          <w:rFonts w:ascii="GHEA Grapalat" w:hAnsi="GHEA Grapalat" w:cs="Tahoma"/>
          <w:color w:val="000000"/>
          <w:lang w:val="af-ZA"/>
        </w:rPr>
        <w:t>Նկատի ունենալով վերոգրյալը՝ անհրաժեշտություն է վերանայել որոշումը, որոշման նախագծի ընդունման անհրաժեշտությունը պայմանավորված է Հայաստանի Հանրապետության վարչապետի 2014 թվականի հոկտեմբերի 6-ի «Հայաստանի Հանրապետության մի շարք օրենքների կիրարկումն ապահովող միջոցառումների ցանկերը հաստատելու մասին»</w:t>
      </w:r>
      <w:r w:rsidR="00175397" w:rsidRPr="00175397">
        <w:rPr>
          <w:rFonts w:ascii="GHEA Grapalat" w:hAnsi="GHEA Grapalat" w:cs="Tahoma"/>
          <w:color w:val="000000"/>
          <w:lang w:val="af-ZA"/>
        </w:rPr>
        <w:t xml:space="preserve"> N 984-Ա որոշման հավելված 2-ի 17</w:t>
      </w:r>
      <w:r w:rsidRPr="00175397">
        <w:rPr>
          <w:rFonts w:ascii="GHEA Grapalat" w:hAnsi="GHEA Grapalat" w:cs="Tahoma"/>
          <w:color w:val="000000"/>
          <w:lang w:val="af-ZA"/>
        </w:rPr>
        <w:t xml:space="preserve">-րդ կետով: </w:t>
      </w:r>
    </w:p>
    <w:p w:rsidR="0096736A" w:rsidRPr="00175397" w:rsidRDefault="0096736A" w:rsidP="0017539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</w:p>
    <w:p w:rsidR="00175397" w:rsidRPr="00175397" w:rsidRDefault="00175397" w:rsidP="0017539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</w:p>
    <w:p w:rsidR="00175397" w:rsidRPr="00175397" w:rsidRDefault="00175397" w:rsidP="00175397">
      <w:pPr>
        <w:pStyle w:val="NormalWeb"/>
        <w:tabs>
          <w:tab w:val="left" w:pos="851"/>
          <w:tab w:val="left" w:pos="1134"/>
        </w:tabs>
        <w:spacing w:before="0" w:beforeAutospacing="0" w:after="0" w:afterAutospacing="0" w:line="276" w:lineRule="auto"/>
        <w:ind w:right="92" w:firstLine="567"/>
        <w:jc w:val="both"/>
        <w:rPr>
          <w:rFonts w:ascii="GHEA Grapalat" w:hAnsi="GHEA Grapalat" w:cs="Calibri"/>
          <w:lang w:val="af-ZA"/>
        </w:rPr>
      </w:pPr>
    </w:p>
    <w:p w:rsidR="0096736A" w:rsidRPr="00175397" w:rsidRDefault="0096736A" w:rsidP="00175397">
      <w:pPr>
        <w:pStyle w:val="NormalWeb"/>
        <w:spacing w:before="0" w:beforeAutospacing="0" w:after="240" w:afterAutospacing="0" w:line="276" w:lineRule="auto"/>
        <w:ind w:right="92" w:firstLine="567"/>
        <w:rPr>
          <w:rFonts w:ascii="GHEA Grapalat" w:hAnsi="GHEA Grapalat"/>
          <w:b/>
          <w:color w:val="000000"/>
          <w:u w:val="single"/>
          <w:lang w:val="hy-AM"/>
        </w:rPr>
      </w:pPr>
      <w:r w:rsidRPr="00175397">
        <w:rPr>
          <w:rFonts w:ascii="GHEA Grapalat" w:hAnsi="GHEA Grapalat"/>
          <w:b/>
          <w:color w:val="000000"/>
          <w:u w:val="single"/>
          <w:lang w:val="hy-AM"/>
        </w:rPr>
        <w:lastRenderedPageBreak/>
        <w:t>2. Առաջարկվող կարգավորման բնույթը</w:t>
      </w:r>
    </w:p>
    <w:p w:rsidR="0096736A" w:rsidRPr="00175397" w:rsidRDefault="0096736A" w:rsidP="00175397">
      <w:pPr>
        <w:spacing w:line="276" w:lineRule="auto"/>
        <w:ind w:firstLine="540"/>
        <w:jc w:val="both"/>
        <w:rPr>
          <w:rFonts w:ascii="GHEA Grapalat" w:hAnsi="GHEA Grapalat" w:cs="Tahoma"/>
          <w:color w:val="000000"/>
          <w:szCs w:val="24"/>
          <w:lang w:val="af-ZA"/>
        </w:rPr>
      </w:pPr>
      <w:r w:rsidRPr="00175397">
        <w:rPr>
          <w:rFonts w:ascii="GHEA Grapalat" w:hAnsi="GHEA Grapalat" w:cs="Sylfaen"/>
          <w:szCs w:val="24"/>
        </w:rPr>
        <w:t xml:space="preserve">Նախագծով սահմանվում են 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>սպանդից ստացված մթերքի անվտանգությունը լիարժեք և ամբողջական ապահովող կենդանիների նախասպանդային և հետսպանդային անասնաբուժական հսկողության վերաբերյալ դրույթները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՝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հաշվի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առնելով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սպանդի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գործընթացում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անվտանգությունը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երաշխավորող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անասնաբուժական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զննման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առանձնահատկությունները՝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ըստ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կենդանատեսակի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: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Նախագծով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սահմանվում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են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նաև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ռիսկային հիվանդությունների հսկողությանը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և</w:t>
      </w:r>
      <w:r w:rsidR="00175397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անասնաբուժասանիտարական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անվտանգությանը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վերաբերող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դրույթներ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: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ՎԵրանայվում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և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հստակեցվում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է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սպանդանոցի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գործունեությանն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առնչվող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եզրակացություն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տալու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վերաբերյալ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color w:val="000000"/>
          <w:szCs w:val="24"/>
          <w:lang w:val="af-ZA"/>
        </w:rPr>
        <w:t>դրույթը</w:t>
      </w:r>
      <w:r w:rsidRPr="00175397">
        <w:rPr>
          <w:rFonts w:ascii="GHEA Grapalat" w:hAnsi="GHEA Grapalat" w:cs="Tahoma"/>
          <w:color w:val="000000"/>
          <w:szCs w:val="24"/>
          <w:lang w:val="af-ZA"/>
        </w:rPr>
        <w:t xml:space="preserve">: </w:t>
      </w:r>
    </w:p>
    <w:p w:rsidR="0096736A" w:rsidRPr="00175397" w:rsidRDefault="0096736A" w:rsidP="00175397">
      <w:pPr>
        <w:pStyle w:val="BodyTextIndent"/>
        <w:spacing w:line="276" w:lineRule="auto"/>
        <w:ind w:right="92" w:firstLine="567"/>
        <w:rPr>
          <w:rFonts w:ascii="GHEA Grapalat" w:hAnsi="GHEA Grapalat"/>
          <w:color w:val="FF0000"/>
          <w:szCs w:val="24"/>
        </w:rPr>
      </w:pPr>
    </w:p>
    <w:p w:rsidR="0096736A" w:rsidRPr="00175397" w:rsidRDefault="0096736A" w:rsidP="00175397">
      <w:pPr>
        <w:pStyle w:val="NormalWeb"/>
        <w:spacing w:before="0" w:beforeAutospacing="0" w:after="240" w:afterAutospacing="0" w:line="276" w:lineRule="auto"/>
        <w:ind w:right="92" w:firstLine="567"/>
        <w:rPr>
          <w:rFonts w:ascii="GHEA Grapalat" w:hAnsi="GHEA Grapalat"/>
          <w:b/>
          <w:color w:val="000000"/>
          <w:u w:val="single"/>
          <w:lang w:val="hy-AM"/>
        </w:rPr>
      </w:pPr>
      <w:r w:rsidRPr="00175397">
        <w:rPr>
          <w:rFonts w:ascii="GHEA Grapalat" w:hAnsi="GHEA Grapalat"/>
          <w:b/>
          <w:color w:val="000000"/>
          <w:u w:val="single"/>
          <w:lang w:val="af-ZA"/>
        </w:rPr>
        <w:t>3</w:t>
      </w:r>
      <w:r w:rsidRPr="00175397">
        <w:rPr>
          <w:rFonts w:ascii="GHEA Grapalat" w:hAnsi="GHEA Grapalat"/>
          <w:b/>
          <w:color w:val="000000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96736A" w:rsidRPr="00175397" w:rsidRDefault="0096736A" w:rsidP="00175397">
      <w:pPr>
        <w:pStyle w:val="BodyTextIndent3"/>
        <w:tabs>
          <w:tab w:val="left" w:pos="851"/>
          <w:tab w:val="left" w:pos="993"/>
        </w:tabs>
        <w:spacing w:after="0" w:line="276" w:lineRule="auto"/>
        <w:ind w:left="0" w:right="9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7539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է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սննդամթերքի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Pr="001753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75397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17539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6736A" w:rsidRPr="00175397" w:rsidRDefault="0096736A" w:rsidP="00175397">
      <w:pPr>
        <w:pStyle w:val="BodyTextIndent3"/>
        <w:tabs>
          <w:tab w:val="left" w:pos="851"/>
          <w:tab w:val="left" w:pos="993"/>
        </w:tabs>
        <w:spacing w:after="0" w:line="276" w:lineRule="auto"/>
        <w:ind w:left="0" w:right="92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6736A" w:rsidRPr="00175397" w:rsidRDefault="0096736A" w:rsidP="00175397">
      <w:pPr>
        <w:pStyle w:val="BodyTextIndent3"/>
        <w:spacing w:line="276" w:lineRule="auto"/>
        <w:ind w:left="0" w:right="92" w:firstLine="567"/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</w:pPr>
      <w:r w:rsidRPr="00175397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>4.</w:t>
      </w:r>
      <w:r w:rsidRPr="00175397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Ակնկալվող արդյունքը</w:t>
      </w:r>
    </w:p>
    <w:p w:rsidR="0096736A" w:rsidRPr="00175397" w:rsidRDefault="0096736A" w:rsidP="00175397">
      <w:pPr>
        <w:pStyle w:val="BodyTextIndent"/>
        <w:spacing w:line="276" w:lineRule="auto"/>
        <w:ind w:right="92" w:firstLine="567"/>
        <w:rPr>
          <w:rFonts w:ascii="GHEA Grapalat" w:hAnsi="GHEA Grapalat" w:cs="Sylfaen"/>
          <w:szCs w:val="24"/>
          <w:shd w:val="clear" w:color="auto" w:fill="FFFFFF"/>
        </w:rPr>
      </w:pPr>
      <w:r w:rsidRPr="00175397">
        <w:rPr>
          <w:rFonts w:ascii="GHEA Grapalat" w:hAnsi="GHEA Grapalat" w:cs="Sylfaen"/>
          <w:szCs w:val="24"/>
          <w:shd w:val="clear" w:color="auto" w:fill="FFFFFF"/>
        </w:rPr>
        <w:t xml:space="preserve">Նախագծի ընդունումը թույլ կտա սպանդի գործընթացում սահմանել պահանջվող անվտանգության երաշխիքները, սպանդանոցների համար սահմանել հստակ պահանջներ, բարձրացնել անասնաբուժական հսկողության մակարդակը, ապահովել սպանդի գործընթացում և սպանդից հետո իրացվող մթերքի նույնականացումը և վտանգավոր մթերքի բացահայտման հետագծելիությունը:   </w:t>
      </w:r>
    </w:p>
    <w:p w:rsidR="0096736A" w:rsidRPr="00175397" w:rsidRDefault="0096736A" w:rsidP="00175397">
      <w:pPr>
        <w:pStyle w:val="BodyTextIndent"/>
        <w:spacing w:line="276" w:lineRule="auto"/>
        <w:ind w:right="92" w:firstLine="567"/>
        <w:rPr>
          <w:rFonts w:ascii="GHEA Grapalat" w:hAnsi="GHEA Grapalat" w:cs="Sylfaen"/>
          <w:szCs w:val="24"/>
          <w:shd w:val="clear" w:color="auto" w:fill="FFFFFF"/>
        </w:rPr>
      </w:pPr>
    </w:p>
    <w:p w:rsidR="0096736A" w:rsidRPr="00175397" w:rsidRDefault="0096736A" w:rsidP="00175397">
      <w:pPr>
        <w:tabs>
          <w:tab w:val="left" w:pos="1134"/>
        </w:tabs>
        <w:spacing w:line="276" w:lineRule="auto"/>
        <w:jc w:val="center"/>
        <w:rPr>
          <w:rFonts w:ascii="GHEA Grapalat" w:eastAsia="Arno Pro" w:hAnsi="GHEA Grapalat"/>
          <w:color w:val="000000" w:themeColor="text1"/>
          <w:szCs w:val="24"/>
          <w:lang w:val="af-ZA"/>
        </w:rPr>
      </w:pPr>
    </w:p>
    <w:p w:rsidR="0096736A" w:rsidRPr="00175397" w:rsidRDefault="0096736A" w:rsidP="00175397">
      <w:pPr>
        <w:spacing w:line="276" w:lineRule="auto"/>
        <w:jc w:val="both"/>
        <w:rPr>
          <w:rFonts w:ascii="GHEA Grapalat" w:hAnsi="GHEA Grapalat" w:cs="Sylfaen"/>
          <w:szCs w:val="24"/>
          <w:lang w:val="sv-SE"/>
        </w:rPr>
      </w:pPr>
    </w:p>
    <w:p w:rsidR="0096736A" w:rsidRPr="00175397" w:rsidRDefault="0096736A" w:rsidP="00175397">
      <w:pPr>
        <w:spacing w:line="276" w:lineRule="auto"/>
        <w:jc w:val="both"/>
        <w:rPr>
          <w:rFonts w:ascii="GHEA Grapalat" w:hAnsi="GHEA Grapalat" w:cs="Sylfaen"/>
          <w:szCs w:val="24"/>
          <w:lang w:val="sv-SE"/>
        </w:rPr>
      </w:pPr>
    </w:p>
    <w:p w:rsidR="0096736A" w:rsidRPr="00175397" w:rsidRDefault="0096736A" w:rsidP="00175397">
      <w:pPr>
        <w:spacing w:line="276" w:lineRule="auto"/>
        <w:jc w:val="both"/>
        <w:rPr>
          <w:rFonts w:ascii="GHEA Grapalat" w:hAnsi="GHEA Grapalat"/>
          <w:szCs w:val="24"/>
          <w:lang w:val="sv-SE"/>
        </w:rPr>
      </w:pPr>
      <w:r w:rsidRPr="00175397">
        <w:rPr>
          <w:rFonts w:ascii="GHEA Grapalat" w:hAnsi="GHEA Grapalat"/>
          <w:szCs w:val="24"/>
          <w:lang w:val="sv-SE"/>
        </w:rPr>
        <w:t xml:space="preserve"> </w:t>
      </w:r>
    </w:p>
    <w:p w:rsidR="0096736A" w:rsidRPr="00175397" w:rsidRDefault="0096736A" w:rsidP="00175397">
      <w:pPr>
        <w:spacing w:line="276" w:lineRule="auto"/>
        <w:ind w:firstLine="720"/>
        <w:jc w:val="center"/>
        <w:rPr>
          <w:rFonts w:ascii="GHEA Grapalat" w:hAnsi="GHEA Grapalat"/>
          <w:b/>
        </w:rPr>
      </w:pPr>
    </w:p>
    <w:p w:rsidR="00F85B73" w:rsidRPr="00175397" w:rsidRDefault="00F85B73" w:rsidP="00175397">
      <w:pPr>
        <w:spacing w:line="276" w:lineRule="auto"/>
        <w:ind w:firstLine="720"/>
        <w:jc w:val="center"/>
        <w:rPr>
          <w:rFonts w:ascii="GHEA Grapalat" w:hAnsi="GHEA Grapalat"/>
          <w:b/>
          <w:szCs w:val="22"/>
          <w:lang w:val="af-ZA"/>
        </w:rPr>
      </w:pPr>
    </w:p>
    <w:p w:rsidR="00275EAD" w:rsidRPr="00175397" w:rsidRDefault="00275EAD" w:rsidP="00175397">
      <w:pPr>
        <w:spacing w:line="276" w:lineRule="auto"/>
        <w:ind w:firstLine="720"/>
        <w:jc w:val="center"/>
        <w:rPr>
          <w:rFonts w:ascii="GHEA Grapalat" w:hAnsi="GHEA Grapalat"/>
          <w:bCs/>
          <w:szCs w:val="24"/>
          <w:lang w:val="af-ZA"/>
        </w:rPr>
      </w:pPr>
    </w:p>
    <w:p w:rsidR="005460A6" w:rsidRPr="00175397" w:rsidRDefault="005460A6" w:rsidP="00175397">
      <w:pPr>
        <w:pStyle w:val="BodyTextIndent3"/>
        <w:tabs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GHEA Grapalat" w:hAnsi="GHEA Grapalat"/>
        </w:rPr>
      </w:pPr>
    </w:p>
    <w:sectPr w:rsidR="005460A6" w:rsidRPr="00175397" w:rsidSect="00304B61">
      <w:pgSz w:w="12240" w:h="15840"/>
      <w:pgMar w:top="990" w:right="810" w:bottom="126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5EAD"/>
    <w:rsid w:val="00027CDD"/>
    <w:rsid w:val="00030B37"/>
    <w:rsid w:val="00032D16"/>
    <w:rsid w:val="00065DEB"/>
    <w:rsid w:val="00081E7D"/>
    <w:rsid w:val="0008549B"/>
    <w:rsid w:val="00094B60"/>
    <w:rsid w:val="000B1798"/>
    <w:rsid w:val="000E1FBD"/>
    <w:rsid w:val="000F4347"/>
    <w:rsid w:val="000F6F8B"/>
    <w:rsid w:val="000F7366"/>
    <w:rsid w:val="00114A6E"/>
    <w:rsid w:val="00117A65"/>
    <w:rsid w:val="00126820"/>
    <w:rsid w:val="0013402D"/>
    <w:rsid w:val="00137196"/>
    <w:rsid w:val="001473DE"/>
    <w:rsid w:val="00175397"/>
    <w:rsid w:val="001808C7"/>
    <w:rsid w:val="00182ECE"/>
    <w:rsid w:val="00186684"/>
    <w:rsid w:val="00192BC5"/>
    <w:rsid w:val="001A4F01"/>
    <w:rsid w:val="001E1B9C"/>
    <w:rsid w:val="001E3EAE"/>
    <w:rsid w:val="00202418"/>
    <w:rsid w:val="002379E5"/>
    <w:rsid w:val="00241723"/>
    <w:rsid w:val="00247D2D"/>
    <w:rsid w:val="0025582A"/>
    <w:rsid w:val="00257FCF"/>
    <w:rsid w:val="00260C60"/>
    <w:rsid w:val="002653DB"/>
    <w:rsid w:val="00275EAD"/>
    <w:rsid w:val="00290343"/>
    <w:rsid w:val="002A4D3D"/>
    <w:rsid w:val="002C23E0"/>
    <w:rsid w:val="002C6C87"/>
    <w:rsid w:val="002C7E02"/>
    <w:rsid w:val="002D493A"/>
    <w:rsid w:val="002E036F"/>
    <w:rsid w:val="002E35D6"/>
    <w:rsid w:val="002E6C12"/>
    <w:rsid w:val="002F0A94"/>
    <w:rsid w:val="002F4625"/>
    <w:rsid w:val="00304B61"/>
    <w:rsid w:val="003174CC"/>
    <w:rsid w:val="00332E3D"/>
    <w:rsid w:val="00383FD4"/>
    <w:rsid w:val="00386167"/>
    <w:rsid w:val="003E2C66"/>
    <w:rsid w:val="003F6FD2"/>
    <w:rsid w:val="00417D45"/>
    <w:rsid w:val="0042088E"/>
    <w:rsid w:val="00426199"/>
    <w:rsid w:val="004363C4"/>
    <w:rsid w:val="00450A8B"/>
    <w:rsid w:val="00456248"/>
    <w:rsid w:val="004758EA"/>
    <w:rsid w:val="00480CD3"/>
    <w:rsid w:val="0048317B"/>
    <w:rsid w:val="00496A20"/>
    <w:rsid w:val="004A5AA1"/>
    <w:rsid w:val="004B33AB"/>
    <w:rsid w:val="004B5090"/>
    <w:rsid w:val="004D710E"/>
    <w:rsid w:val="004F0C68"/>
    <w:rsid w:val="004F4592"/>
    <w:rsid w:val="005241E4"/>
    <w:rsid w:val="00530916"/>
    <w:rsid w:val="005377BD"/>
    <w:rsid w:val="00537C9D"/>
    <w:rsid w:val="00542340"/>
    <w:rsid w:val="005460A6"/>
    <w:rsid w:val="00554CEB"/>
    <w:rsid w:val="00563912"/>
    <w:rsid w:val="0058678E"/>
    <w:rsid w:val="005B586F"/>
    <w:rsid w:val="005B5D7C"/>
    <w:rsid w:val="005D2156"/>
    <w:rsid w:val="005E0C2C"/>
    <w:rsid w:val="005E7A9E"/>
    <w:rsid w:val="00600805"/>
    <w:rsid w:val="00607998"/>
    <w:rsid w:val="00640B20"/>
    <w:rsid w:val="00661672"/>
    <w:rsid w:val="00693C3E"/>
    <w:rsid w:val="006948E9"/>
    <w:rsid w:val="006E5E87"/>
    <w:rsid w:val="006F6DEF"/>
    <w:rsid w:val="0070194A"/>
    <w:rsid w:val="007064E2"/>
    <w:rsid w:val="0071464F"/>
    <w:rsid w:val="00726B09"/>
    <w:rsid w:val="007455E5"/>
    <w:rsid w:val="00764602"/>
    <w:rsid w:val="00770C3C"/>
    <w:rsid w:val="007B0EF6"/>
    <w:rsid w:val="007B4463"/>
    <w:rsid w:val="00805666"/>
    <w:rsid w:val="00814CB5"/>
    <w:rsid w:val="008364BB"/>
    <w:rsid w:val="00850C1F"/>
    <w:rsid w:val="00852E5F"/>
    <w:rsid w:val="00884A88"/>
    <w:rsid w:val="008F235D"/>
    <w:rsid w:val="00905281"/>
    <w:rsid w:val="0090693F"/>
    <w:rsid w:val="009113E4"/>
    <w:rsid w:val="00915077"/>
    <w:rsid w:val="00923A67"/>
    <w:rsid w:val="00966B4F"/>
    <w:rsid w:val="0096736A"/>
    <w:rsid w:val="0097665A"/>
    <w:rsid w:val="00991F3F"/>
    <w:rsid w:val="009C2CEE"/>
    <w:rsid w:val="009C7C64"/>
    <w:rsid w:val="009F125F"/>
    <w:rsid w:val="009F6238"/>
    <w:rsid w:val="00A0269E"/>
    <w:rsid w:val="00A1000C"/>
    <w:rsid w:val="00A126D8"/>
    <w:rsid w:val="00A14C5D"/>
    <w:rsid w:val="00A33CD3"/>
    <w:rsid w:val="00A41D10"/>
    <w:rsid w:val="00A43E7C"/>
    <w:rsid w:val="00A664CA"/>
    <w:rsid w:val="00A70861"/>
    <w:rsid w:val="00A716A6"/>
    <w:rsid w:val="00A76819"/>
    <w:rsid w:val="00A77CA3"/>
    <w:rsid w:val="00A967ED"/>
    <w:rsid w:val="00AB430C"/>
    <w:rsid w:val="00AC5698"/>
    <w:rsid w:val="00AD0BF6"/>
    <w:rsid w:val="00AE25EE"/>
    <w:rsid w:val="00AE5EDB"/>
    <w:rsid w:val="00AE750A"/>
    <w:rsid w:val="00B0735F"/>
    <w:rsid w:val="00B141F8"/>
    <w:rsid w:val="00B401FE"/>
    <w:rsid w:val="00B453DA"/>
    <w:rsid w:val="00B5040F"/>
    <w:rsid w:val="00B61B98"/>
    <w:rsid w:val="00B740FE"/>
    <w:rsid w:val="00B87278"/>
    <w:rsid w:val="00BA76E1"/>
    <w:rsid w:val="00BC25F3"/>
    <w:rsid w:val="00BD781C"/>
    <w:rsid w:val="00BF4F11"/>
    <w:rsid w:val="00C04BB1"/>
    <w:rsid w:val="00C76404"/>
    <w:rsid w:val="00C764C6"/>
    <w:rsid w:val="00C83096"/>
    <w:rsid w:val="00CC3EAB"/>
    <w:rsid w:val="00CC606A"/>
    <w:rsid w:val="00CF57B9"/>
    <w:rsid w:val="00CF6397"/>
    <w:rsid w:val="00D142D5"/>
    <w:rsid w:val="00D17429"/>
    <w:rsid w:val="00D66D64"/>
    <w:rsid w:val="00DB089B"/>
    <w:rsid w:val="00DB5B3A"/>
    <w:rsid w:val="00DE3925"/>
    <w:rsid w:val="00E15843"/>
    <w:rsid w:val="00E20E20"/>
    <w:rsid w:val="00E21400"/>
    <w:rsid w:val="00E4316E"/>
    <w:rsid w:val="00E6376D"/>
    <w:rsid w:val="00E85B9F"/>
    <w:rsid w:val="00E86C10"/>
    <w:rsid w:val="00E915F2"/>
    <w:rsid w:val="00EA7ADA"/>
    <w:rsid w:val="00EB37AB"/>
    <w:rsid w:val="00EC24C9"/>
    <w:rsid w:val="00EF1ABD"/>
    <w:rsid w:val="00F02470"/>
    <w:rsid w:val="00F12239"/>
    <w:rsid w:val="00F411D5"/>
    <w:rsid w:val="00F61F3B"/>
    <w:rsid w:val="00F760A3"/>
    <w:rsid w:val="00F85B73"/>
    <w:rsid w:val="00F87BD4"/>
    <w:rsid w:val="00FC1B04"/>
    <w:rsid w:val="00FD2227"/>
    <w:rsid w:val="00FE5C80"/>
    <w:rsid w:val="00FE7EA4"/>
    <w:rsid w:val="00F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AD"/>
    <w:pPr>
      <w:spacing w:after="0" w:line="240" w:lineRule="auto"/>
    </w:pPr>
    <w:rPr>
      <w:rFonts w:ascii="Arial Unicode" w:eastAsia="Times New Roman" w:hAnsi="Arial Unicod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EAD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275E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EAD"/>
    <w:pPr>
      <w:spacing w:line="360" w:lineRule="auto"/>
      <w:ind w:firstLine="708"/>
      <w:jc w:val="both"/>
    </w:pPr>
    <w:rPr>
      <w:rFonts w:ascii="Sylfaen" w:hAnsi="Sylfaen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EAD"/>
    <w:rPr>
      <w:rFonts w:ascii="Sylfaen" w:eastAsia="Times New Roman" w:hAnsi="Sylfaen" w:cs="Times New Roman"/>
      <w:sz w:val="24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75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5EAD"/>
    <w:rPr>
      <w:rFonts w:ascii="Arial Unicode" w:eastAsia="Times New Roman" w:hAnsi="Arial Unicode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1B6D-C9D6-4400-8637-EF317240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2015-09-29T12:10:00Z</dcterms:created>
  <dcterms:modified xsi:type="dcterms:W3CDTF">2015-09-29T12:10:00Z</dcterms:modified>
</cp:coreProperties>
</file>