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56" w:rsidRPr="005735B6" w:rsidRDefault="005735B6" w:rsidP="005735B6">
      <w:pPr>
        <w:jc w:val="center"/>
        <w:rPr>
          <w:rFonts w:ascii="GHEA Grapalat" w:hAnsi="GHEA Grapalat"/>
          <w:b/>
          <w:sz w:val="24"/>
          <w:szCs w:val="24"/>
          <w:lang w:val="en-GB"/>
        </w:rPr>
      </w:pPr>
      <w:proofErr w:type="spellStart"/>
      <w:r w:rsidRPr="005735B6">
        <w:rPr>
          <w:rFonts w:ascii="GHEA Grapalat" w:hAnsi="GHEA Grapalat"/>
          <w:b/>
          <w:sz w:val="24"/>
          <w:szCs w:val="24"/>
          <w:lang w:val="en-GB"/>
        </w:rPr>
        <w:t>Տեղեկանք</w:t>
      </w:r>
      <w:proofErr w:type="spellEnd"/>
    </w:p>
    <w:p w:rsidR="005735B6" w:rsidRDefault="005735B6" w:rsidP="00300B2F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735B6"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Արդյունաբերական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ընկերությունների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կողմից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ձեռք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բերված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ԱՏԳ ԱԱ 2710 19 710-2710 19 980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ապրանքախմբի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ծածկագրերին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դասվող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ապրանքների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(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բացառությամբ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ԱՏԳ ԱԱ 2710 19 810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ապրանքախմբի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ծածկագրին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դասվող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շարժիչային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յուղերի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)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մասով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 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վճարված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ակցիզային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հարկի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գումարի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վերադարձման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կարգը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հաստատելու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» ՀՀ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5735B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735B6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նախագծում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այսուհետ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նախագիծ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)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իրականացված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փոփոխությունների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5735B6" w:rsidRPr="0019120C" w:rsidRDefault="005735B6" w:rsidP="001912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19120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D02AF">
        <w:rPr>
          <w:rFonts w:ascii="GHEA Grapalat" w:hAnsi="GHEA Grapalat" w:cs="Sylfaen"/>
          <w:sz w:val="24"/>
          <w:szCs w:val="24"/>
        </w:rPr>
        <w:t>հավելվածով</w:t>
      </w:r>
      <w:proofErr w:type="spellEnd"/>
      <w:r w:rsid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D02AF">
        <w:rPr>
          <w:rFonts w:ascii="GHEA Grapalat" w:hAnsi="GHEA Grapalat" w:cs="Sylfaen"/>
          <w:sz w:val="24"/>
          <w:szCs w:val="24"/>
        </w:rPr>
        <w:t>հաստատվող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կարգում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ավելացվել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կետ</w:t>
      </w:r>
      <w:r w:rsidR="0019120C" w:rsidRPr="0019120C">
        <w:rPr>
          <w:rFonts w:ascii="GHEA Grapalat" w:hAnsi="GHEA Grapalat" w:cs="Sylfaen"/>
          <w:sz w:val="24"/>
          <w:szCs w:val="24"/>
        </w:rPr>
        <w:t>եր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` </w:t>
      </w:r>
    </w:p>
    <w:p w:rsidR="005735B6" w:rsidRDefault="005735B6" w:rsidP="001912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19120C">
        <w:rPr>
          <w:rFonts w:ascii="GHEA Grapalat" w:hAnsi="GHEA Grapalat" w:cs="Sylfaen"/>
          <w:sz w:val="24"/>
          <w:szCs w:val="24"/>
        </w:rPr>
        <w:t xml:space="preserve">«3.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Ակցիզային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հարկի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գումարները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վերադարձվում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 xml:space="preserve"> է այն ընկերություններին, որոնք ապրանքները կօգտագործեն բացառապես սույն կարգի 2-րդ կետում նշված  գործունեության իրականացման նպատակով: Ապրանքները նշված նպատակով չօգտագործելու դեպքում, վերադարձված ակցիզային հարկի գումարը ենթակա է Հայաստանի Հանրապետության պետական բյուջե վճարման` Հայաստանի Հանրապետության օրենսդրությամբ սահմանված </w:t>
      </w:r>
      <w:proofErr w:type="spellStart"/>
      <w:r w:rsidRPr="0019120C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19120C">
        <w:rPr>
          <w:rFonts w:ascii="GHEA Grapalat" w:hAnsi="GHEA Grapalat" w:cs="Sylfaen"/>
          <w:sz w:val="24"/>
          <w:szCs w:val="24"/>
        </w:rPr>
        <w:t>:</w:t>
      </w:r>
      <w:r w:rsidRPr="0019120C">
        <w:rPr>
          <w:rFonts w:ascii="GHEA Grapalat" w:hAnsi="GHEA Grapalat" w:cs="Sylfaen"/>
          <w:sz w:val="24"/>
          <w:szCs w:val="24"/>
        </w:rPr>
        <w:t>»</w:t>
      </w:r>
    </w:p>
    <w:p w:rsidR="0019120C" w:rsidRPr="0019120C" w:rsidRDefault="0019120C" w:rsidP="0019120C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19120C">
        <w:rPr>
          <w:rFonts w:ascii="GHEA Grapalat" w:hAnsi="GHEA Grapalat" w:cs="Sylfaen"/>
          <w:sz w:val="24"/>
          <w:szCs w:val="24"/>
        </w:rPr>
        <w:t xml:space="preserve">«4. </w:t>
      </w:r>
      <w:r w:rsidRPr="0019120C">
        <w:rPr>
          <w:rFonts w:ascii="GHEA Grapalat" w:hAnsi="GHEA Grapalat" w:cs="Sylfaen"/>
          <w:sz w:val="24"/>
          <w:szCs w:val="24"/>
        </w:rPr>
        <w:t>Ակցիզային հարկի գումարները վերադարձվում են սույն կարգի 2-րդ կետում նշված ընկերությունների կողմից ձեռք բերած կամ ներմուծած ապրանքների մասով:</w:t>
      </w:r>
    </w:p>
    <w:p w:rsidR="008B2DF7" w:rsidRDefault="003D02AF" w:rsidP="008B2D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3D02AF"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կարգի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5-րդ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կետը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խմբագրվել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>` «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Ակցիզային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հարկի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գումարների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վերադարձման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համար ապրանքներ ձեռք բերող կամ ներմուծող ընկերությունը գրավոր կամ էլեկտրոնային եղանակով Հայաստանի Հանրապետության էկոնոմիկայի նախարարության աշխատակազմ է ներկայացնում դիմում` համաձայն N 1 ձևի, ապրանքները ձեռք բերելուց կամ ներմուծելուց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վեց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D02AF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3D02AF"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 w:cs="Sylfaen"/>
          <w:sz w:val="24"/>
          <w:szCs w:val="24"/>
        </w:rPr>
        <w:t>»</w:t>
      </w:r>
    </w:p>
    <w:p w:rsidR="0019120C" w:rsidRPr="008B2DF7" w:rsidRDefault="002B424A" w:rsidP="008B2D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8B2DF7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հավելվածով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հաստատվող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6</w:t>
      </w:r>
      <w:r w:rsidRPr="008B2DF7">
        <w:rPr>
          <w:rFonts w:ascii="GHEA Grapalat" w:hAnsi="GHEA Grapalat" w:cs="Sylfaen"/>
          <w:sz w:val="24"/>
          <w:szCs w:val="24"/>
        </w:rPr>
        <w:t xml:space="preserve">-րդ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ավելացվել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ենթակետ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2DF7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8B2DF7">
        <w:rPr>
          <w:rFonts w:ascii="GHEA Grapalat" w:hAnsi="GHEA Grapalat" w:cs="Sylfaen"/>
          <w:sz w:val="24"/>
          <w:szCs w:val="24"/>
        </w:rPr>
        <w:t>` «</w:t>
      </w:r>
      <w:r w:rsidR="00DA4D23">
        <w:rPr>
          <w:rFonts w:ascii="GHEA Grapalat" w:hAnsi="GHEA Grapalat" w:cs="Sylfaen"/>
          <w:sz w:val="24"/>
          <w:szCs w:val="24"/>
        </w:rPr>
        <w:t xml:space="preserve">3) </w:t>
      </w:r>
      <w:proofErr w:type="spellStart"/>
      <w:r w:rsidR="008B2DF7" w:rsidRPr="00AD2DD9">
        <w:rPr>
          <w:rFonts w:ascii="GHEA Grapalat" w:hAnsi="GHEA Grapalat" w:cs="Sylfaen"/>
          <w:sz w:val="24"/>
          <w:szCs w:val="24"/>
        </w:rPr>
        <w:t>ապրանքի</w:t>
      </w:r>
      <w:proofErr w:type="spellEnd"/>
      <w:r w:rsidR="008B2DF7" w:rsidRPr="00AD2DD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2DF7" w:rsidRPr="00AD2DD9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="008B2DF7" w:rsidRPr="00AD2DD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2DF7" w:rsidRPr="00AD2DD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8B2DF7" w:rsidRPr="00AD2DD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2DF7" w:rsidRPr="00AD2DD9">
        <w:rPr>
          <w:rFonts w:ascii="GHEA Grapalat" w:hAnsi="GHEA Grapalat" w:cs="Sylfaen"/>
          <w:sz w:val="24"/>
          <w:szCs w:val="24"/>
        </w:rPr>
        <w:t>հաշվետվություն</w:t>
      </w:r>
      <w:proofErr w:type="spellEnd"/>
      <w:r w:rsidR="008B2DF7" w:rsidRPr="00AD2DD9">
        <w:rPr>
          <w:rFonts w:ascii="GHEA Grapalat" w:hAnsi="GHEA Grapalat" w:cs="Sylfaen"/>
          <w:sz w:val="24"/>
          <w:szCs w:val="24"/>
        </w:rPr>
        <w:t>` համաձայն N 4 ձևի:</w:t>
      </w:r>
      <w:r w:rsidRPr="008B2DF7">
        <w:rPr>
          <w:rFonts w:ascii="GHEA Grapalat" w:hAnsi="GHEA Grapalat" w:cs="Sylfaen"/>
          <w:sz w:val="24"/>
          <w:szCs w:val="24"/>
        </w:rPr>
        <w:t>»</w:t>
      </w:r>
    </w:p>
    <w:p w:rsidR="005735B6" w:rsidRPr="007B678E" w:rsidRDefault="007B678E" w:rsidP="00300B2F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094494">
        <w:rPr>
          <w:rFonts w:ascii="GHEA Grapalat" w:hAnsi="GHEA Grapalat" w:cs="Sylfaen"/>
          <w:sz w:val="24"/>
          <w:szCs w:val="24"/>
        </w:rPr>
        <w:t xml:space="preserve"> </w:t>
      </w:r>
      <w:bookmarkStart w:id="0" w:name="_GoBack"/>
      <w:bookmarkEnd w:id="0"/>
    </w:p>
    <w:sectPr w:rsidR="005735B6" w:rsidRPr="007B678E" w:rsidSect="005128C3">
      <w:pgSz w:w="12240" w:h="15840"/>
      <w:pgMar w:top="567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FD5"/>
    <w:multiLevelType w:val="hybridMultilevel"/>
    <w:tmpl w:val="2654BC30"/>
    <w:lvl w:ilvl="0" w:tplc="04090011">
      <w:start w:val="1"/>
      <w:numFmt w:val="decimal"/>
      <w:lvlText w:val="%1)"/>
      <w:lvlJc w:val="left"/>
      <w:pPr>
        <w:ind w:left="1866" w:hanging="360"/>
      </w:pPr>
    </w:lvl>
    <w:lvl w:ilvl="1" w:tplc="04090011">
      <w:start w:val="1"/>
      <w:numFmt w:val="decimal"/>
      <w:lvlText w:val="%2)"/>
      <w:lvlJc w:val="left"/>
      <w:pPr>
        <w:ind w:left="2586" w:hanging="360"/>
      </w:pPr>
    </w:lvl>
    <w:lvl w:ilvl="2" w:tplc="2826C730">
      <w:start w:val="1"/>
      <w:numFmt w:val="decimal"/>
      <w:lvlText w:val="%3."/>
      <w:lvlJc w:val="left"/>
      <w:pPr>
        <w:ind w:left="34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2CE80D3E"/>
    <w:multiLevelType w:val="hybridMultilevel"/>
    <w:tmpl w:val="4CC20340"/>
    <w:lvl w:ilvl="0" w:tplc="F4504C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95912"/>
    <w:multiLevelType w:val="hybridMultilevel"/>
    <w:tmpl w:val="5D888456"/>
    <w:lvl w:ilvl="0" w:tplc="6C80CB6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AC221A28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1BF7D57"/>
    <w:multiLevelType w:val="hybridMultilevel"/>
    <w:tmpl w:val="88C09EA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6"/>
    <w:rsid w:val="00094494"/>
    <w:rsid w:val="000B4F4D"/>
    <w:rsid w:val="00116CFE"/>
    <w:rsid w:val="0019120C"/>
    <w:rsid w:val="0020309C"/>
    <w:rsid w:val="002B424A"/>
    <w:rsid w:val="00300B2F"/>
    <w:rsid w:val="00325ADF"/>
    <w:rsid w:val="003D02AF"/>
    <w:rsid w:val="005128C3"/>
    <w:rsid w:val="005735B6"/>
    <w:rsid w:val="007B678E"/>
    <w:rsid w:val="008B2DF7"/>
    <w:rsid w:val="00A14BCA"/>
    <w:rsid w:val="00AD2DD9"/>
    <w:rsid w:val="00DA4D23"/>
    <w:rsid w:val="00D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Koryun Gevorgyan</dc:creator>
  <cp:keywords/>
  <dc:description/>
  <cp:lastModifiedBy>Koryun Gevorgyan</cp:lastModifiedBy>
  <cp:revision>10</cp:revision>
  <dcterms:created xsi:type="dcterms:W3CDTF">2013-09-20T11:51:00Z</dcterms:created>
  <dcterms:modified xsi:type="dcterms:W3CDTF">2013-09-20T13:19:00Z</dcterms:modified>
</cp:coreProperties>
</file>