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4106A7" w:rsidRDefault="006D4B69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520926">
        <w:rPr>
          <w:rFonts w:ascii="GHEA Grapalat" w:hAnsi="GHEA Grapalat" w:cs="Sylfaen"/>
          <w:b/>
          <w:szCs w:val="24"/>
          <w:lang w:val="af-ZA"/>
        </w:rPr>
        <w:t>«</w:t>
      </w:r>
      <w:r w:rsidR="00520926" w:rsidRPr="00520926">
        <w:rPr>
          <w:rFonts w:ascii="GHEA Grapalat" w:hAnsi="GHEA Grapalat"/>
          <w:b/>
          <w:lang w:val="hy-AM"/>
        </w:rPr>
        <w:t xml:space="preserve"> Հայաստանի Հանր</w:t>
      </w:r>
      <w:r w:rsidR="00520926" w:rsidRPr="00520926">
        <w:rPr>
          <w:rFonts w:ascii="GHEA Grapalat" w:hAnsi="GHEA Grapalat"/>
          <w:b/>
        </w:rPr>
        <w:t>ա</w:t>
      </w:r>
      <w:r w:rsidR="00520926" w:rsidRPr="00520926">
        <w:rPr>
          <w:rFonts w:ascii="GHEA Grapalat" w:hAnsi="GHEA Grapalat"/>
          <w:b/>
          <w:lang w:val="hy-AM"/>
        </w:rPr>
        <w:t>պետության 2017թվականի պետական բյուջեում և Հայաստանի Հանրապետության կառավարության 2016 թվականի դեկտեմբերի 29-ի № 1313-Ն որոշման մեջ փոփոխություն կատարելու մասին»</w:t>
      </w:r>
      <w:r w:rsidR="00520926">
        <w:rPr>
          <w:rFonts w:ascii="GHEA Grapalat" w:hAnsi="GHEA Grapalat"/>
          <w:b/>
        </w:rPr>
        <w:t xml:space="preserve">  </w:t>
      </w:r>
      <w:r w:rsidR="00691F5F" w:rsidRPr="00691F5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520926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520926">
              <w:rPr>
                <w:rFonts w:ascii="GHEA Grapalat" w:eastAsia="Times New Roman" w:hAnsi="GHEA Grapalat"/>
              </w:rPr>
              <w:t xml:space="preserve">. ՀՀ </w:t>
            </w:r>
            <w:r w:rsidRPr="00520926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520926">
              <w:rPr>
                <w:rFonts w:ascii="GHEA Grapalat" w:eastAsia="Times New Roman" w:hAnsi="GHEA Grapalat"/>
              </w:rPr>
              <w:t xml:space="preserve"> </w:t>
            </w:r>
            <w:r w:rsidRPr="00520926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520926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7477AF" w:rsidRPr="00520926" w:rsidRDefault="00520926" w:rsidP="009A1B15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hAnsi="GHEA Grapalat"/>
                <w:color w:val="000000"/>
                <w:shd w:val="clear" w:color="auto" w:fill="FFFFFF"/>
              </w:rPr>
              <w:t>01.1/8-3/18553-17</w:t>
            </w:r>
            <w:r w:rsidR="007477AF" w:rsidRPr="00520926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</w:p>
          <w:p w:rsidR="00FE1FCE" w:rsidRPr="00520926" w:rsidRDefault="00FD1D07" w:rsidP="00520926">
            <w:pPr>
              <w:spacing w:after="0" w:line="360" w:lineRule="auto"/>
              <w:rPr>
                <w:rFonts w:ascii="GHEA Grapalat" w:hAnsi="GHEA Grapalat"/>
              </w:rPr>
            </w:pPr>
            <w:r w:rsidRPr="00520926">
              <w:rPr>
                <w:rFonts w:ascii="GHEA Grapalat" w:eastAsia="Times New Roman" w:hAnsi="GHEA Grapalat"/>
              </w:rPr>
              <w:t>1</w:t>
            </w:r>
            <w:r w:rsidR="00B90F00" w:rsidRPr="00520926">
              <w:rPr>
                <w:rFonts w:ascii="GHEA Grapalat" w:eastAsia="Times New Roman" w:hAnsi="GHEA Grapalat"/>
              </w:rPr>
              <w:t>3</w:t>
            </w:r>
            <w:r w:rsidR="009A1B15" w:rsidRPr="00520926">
              <w:rPr>
                <w:rFonts w:ascii="GHEA Grapalat" w:eastAsia="Times New Roman" w:hAnsi="GHEA Grapalat"/>
              </w:rPr>
              <w:t>.</w:t>
            </w:r>
            <w:r w:rsidR="00520926" w:rsidRPr="00520926">
              <w:rPr>
                <w:rFonts w:ascii="GHEA Grapalat" w:eastAsia="Times New Roman" w:hAnsi="GHEA Grapalat"/>
              </w:rPr>
              <w:t>10</w:t>
            </w:r>
            <w:r w:rsidR="009A1B15" w:rsidRPr="00520926">
              <w:rPr>
                <w:rFonts w:ascii="GHEA Grapalat" w:eastAsia="Times New Roman" w:hAnsi="GHEA Grapalat"/>
              </w:rPr>
              <w:t>.201</w:t>
            </w:r>
            <w:r w:rsidR="007477AF" w:rsidRPr="00520926">
              <w:rPr>
                <w:rFonts w:ascii="GHEA Grapalat" w:eastAsia="Times New Roman" w:hAnsi="GHEA Grapalat"/>
              </w:rPr>
              <w:t>7</w:t>
            </w:r>
            <w:r w:rsidR="009A1B15" w:rsidRPr="00520926">
              <w:rPr>
                <w:rFonts w:ascii="GHEA Grapalat" w:eastAsia="Times New Roman" w:hAnsi="GHEA Grapalat"/>
              </w:rPr>
              <w:t xml:space="preserve">թ. </w:t>
            </w:r>
          </w:p>
        </w:tc>
        <w:tc>
          <w:tcPr>
            <w:tcW w:w="6390" w:type="dxa"/>
          </w:tcPr>
          <w:p w:rsidR="00B90F00" w:rsidRPr="00C67EA1" w:rsidRDefault="00B90F00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C67EA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67EA1">
              <w:rPr>
                <w:rFonts w:ascii="GHEA Grapalat" w:hAnsi="GHEA Grapalat" w:cs="Sylfaen"/>
              </w:rPr>
              <w:t>Առաջարկվել</w:t>
            </w:r>
            <w:proofErr w:type="spellEnd"/>
            <w:r w:rsidRPr="00C67EA1">
              <w:rPr>
                <w:rFonts w:ascii="GHEA Grapalat" w:hAnsi="GHEA Grapalat" w:cs="Sylfaen"/>
              </w:rPr>
              <w:t xml:space="preserve"> է </w:t>
            </w:r>
          </w:p>
          <w:p w:rsidR="00B90F00" w:rsidRPr="00C67EA1" w:rsidRDefault="00B90F00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520926" w:rsidRPr="00520926" w:rsidRDefault="00B90F00" w:rsidP="00520926">
            <w:pPr>
              <w:tabs>
                <w:tab w:val="left" w:pos="540"/>
              </w:tabs>
              <w:spacing w:line="240" w:lineRule="auto"/>
              <w:jc w:val="both"/>
              <w:textAlignment w:val="baseline"/>
              <w:rPr>
                <w:rFonts w:ascii="GHEA Grapalat" w:hAnsi="GHEA Grapalat" w:cs="Sylfaen"/>
                <w:bCs/>
                <w:lang w:val="hy-AM" w:eastAsia="ru-RU"/>
              </w:rPr>
            </w:pPr>
            <w:r w:rsidRPr="00C67EA1">
              <w:rPr>
                <w:rFonts w:ascii="GHEA Grapalat" w:hAnsi="GHEA Grapalat" w:cs="Sylfaen"/>
              </w:rPr>
              <w:t>1</w:t>
            </w:r>
            <w:r w:rsidRPr="00520926">
              <w:rPr>
                <w:rFonts w:ascii="GHEA Grapalat" w:hAnsi="GHEA Grapalat" w:cs="Sylfaen"/>
              </w:rPr>
              <w:t>.</w:t>
            </w:r>
            <w:r w:rsidR="00520926" w:rsidRPr="00520926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="00520926" w:rsidRPr="00520926">
              <w:rPr>
                <w:rFonts w:ascii="GHEA Grapalat" w:hAnsi="GHEA Grapalat" w:cs="Sylfaen"/>
                <w:bCs/>
                <w:lang w:val="hy-AM" w:eastAsia="ru-RU"/>
              </w:rPr>
              <w:t xml:space="preserve">Պետական պաշտոններ զբաղեցնող անձանց վարձատրության մասին» ՀՀ օրենքի (այսուհետ` Օրենք)  6-րդ հոդվածի 6-րդ կետով սահմանված է, որ «Տվյալ մարմնի նյութական խրախուսման և զարգացման ֆոնդի, ինչպես նաև օրենքով չարգելված այլ աղբյուրներից յուրաքանչյուրից պարգևատրմանն ուղղվող միջոցները չեն կարող գերազանցել տվյալ մարմնի աշխատավարձի տարեկան ֆոնդի 30 տոկոսը»: </w:t>
            </w:r>
          </w:p>
          <w:p w:rsidR="00520926" w:rsidRPr="00520926" w:rsidRDefault="00520926" w:rsidP="00520926">
            <w:pPr>
              <w:spacing w:line="240" w:lineRule="auto"/>
              <w:jc w:val="both"/>
              <w:textAlignment w:val="baseline"/>
              <w:rPr>
                <w:rFonts w:ascii="GHEA Grapalat" w:hAnsi="GHEA Grapalat" w:cs="Sylfaen"/>
                <w:bCs/>
                <w:lang w:val="hy-AM" w:eastAsia="ru-RU"/>
              </w:rPr>
            </w:pPr>
            <w:r w:rsidRPr="00520926">
              <w:rPr>
                <w:rFonts w:ascii="GHEA Grapalat" w:hAnsi="GHEA Grapalat" w:cs="Sylfaen"/>
                <w:bCs/>
                <w:lang w:val="hy-AM" w:eastAsia="ru-RU"/>
              </w:rPr>
              <w:t>2017 թվականի պետական բյուջեով ՀՀ արդարադատության նախարարու</w:t>
            </w:r>
            <w:r w:rsidRPr="00520926">
              <w:rPr>
                <w:rFonts w:ascii="GHEA Grapalat" w:hAnsi="GHEA Grapalat" w:cs="Sylfaen"/>
                <w:bCs/>
                <w:lang w:val="hy-AM" w:eastAsia="ru-RU"/>
              </w:rPr>
              <w:softHyphen/>
              <w:t xml:space="preserve">թյան դատական ակտերի հարկադիր կատարումն ապահովող ծառայության համար նախատեսված աշխատավարձի ֆոնդի չափից ելնելով՝ Օրենքի պահանջներին համապատասխան, ծառայության աշխատակիցների նյութական խրախուսման և համակարգի զարգացման ֆոնդի միջոցներից աշխատակիցների </w:t>
            </w:r>
            <w:r w:rsidRPr="00520926">
              <w:rPr>
                <w:rFonts w:ascii="GHEA Grapalat" w:hAnsi="GHEA Grapalat" w:cs="Sylfaen"/>
                <w:bCs/>
                <w:lang w:val="hy-AM" w:eastAsia="ru-RU"/>
              </w:rPr>
              <w:lastRenderedPageBreak/>
              <w:t>պարգևատրմանն ուղղվող ծախսերի չափը կկազմի 333,392.4 հազ. դրամ:</w:t>
            </w:r>
          </w:p>
          <w:p w:rsidR="00520926" w:rsidRDefault="00520926" w:rsidP="00520926">
            <w:pPr>
              <w:spacing w:line="240" w:lineRule="auto"/>
              <w:jc w:val="both"/>
              <w:textAlignment w:val="baseline"/>
              <w:rPr>
                <w:rFonts w:ascii="GHEA Grapalat" w:hAnsi="GHEA Grapalat" w:cs="Sylfaen"/>
                <w:bCs/>
                <w:lang w:eastAsia="ru-RU"/>
              </w:rPr>
            </w:pPr>
            <w:r w:rsidRPr="00520926">
              <w:rPr>
                <w:rFonts w:ascii="GHEA Grapalat" w:hAnsi="GHEA Grapalat" w:cs="Sylfaen"/>
                <w:bCs/>
                <w:lang w:val="hy-AM" w:eastAsia="ru-RU"/>
              </w:rPr>
              <w:t>Հաշվի առնելով, որ ՀՀ կառավարության 16.02.2017թ. N 154-Ն որոշման 1-ին կետով հաստատված նախահաշվի համաձայն (N 6 հավելվածի N 1 աղյուսակ) բյուջե</w:t>
            </w:r>
            <w:r w:rsidRPr="00520926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520926">
              <w:rPr>
                <w:rFonts w:ascii="GHEA Grapalat" w:hAnsi="GHEA Grapalat" w:cs="Sylfaen"/>
                <w:bCs/>
                <w:lang w:val="hy-AM" w:eastAsia="ru-RU"/>
              </w:rPr>
              <w:t>տային ծախսերի տնտեսագիտական դասա</w:t>
            </w:r>
            <w:r w:rsidRPr="00520926">
              <w:rPr>
                <w:rFonts w:ascii="GHEA Grapalat" w:hAnsi="GHEA Grapalat" w:cs="Sylfaen"/>
                <w:bCs/>
                <w:lang w:val="hy-AM" w:eastAsia="ru-RU"/>
              </w:rPr>
              <w:softHyphen/>
              <w:t>կարգ</w:t>
            </w:r>
            <w:r w:rsidRPr="00520926">
              <w:rPr>
                <w:rFonts w:ascii="GHEA Grapalat" w:hAnsi="GHEA Grapalat" w:cs="Sylfaen"/>
                <w:bCs/>
                <w:lang w:val="hy-AM" w:eastAsia="ru-RU"/>
              </w:rPr>
              <w:softHyphen/>
              <w:t xml:space="preserve">ման «-պարգևատրումներ, դրամական խրախուսումներ և հատուկ վճարներ» հոդվածով հաստատվել է 307,383.0 հազ. դրամ, իսկ ներկայացված նախագծի N 5 հավելվածի </w:t>
            </w:r>
            <w:r w:rsidRPr="00520926">
              <w:rPr>
                <w:rFonts w:ascii="GHEA Grapalat" w:hAnsi="GHEA Grapalat" w:cs="Sylfaen"/>
                <w:bCs/>
                <w:lang w:eastAsia="ru-RU"/>
              </w:rPr>
              <w:t xml:space="preserve">N 1 </w:t>
            </w:r>
            <w:r w:rsidRPr="00520926">
              <w:rPr>
                <w:rFonts w:ascii="GHEA Grapalat" w:hAnsi="GHEA Grapalat" w:cs="Sylfaen"/>
                <w:bCs/>
                <w:lang w:val="hy-AM" w:eastAsia="ru-RU"/>
              </w:rPr>
              <w:t>աղյուսակում նույն հոդվածին նախատեսվում է ուղղել ևս 136,253.62 հազ. դրամ, նշված հոդվածով նախատեսվող ծախսերի ընդհանուր գումարը գերազանցում է Օրենքով սահմանված չափը՝ 110,144.2 հազ.դրամով, նշված հոդվածին ուղղվող միջոցների չափը ճշտել Օրենքի դրույթի պահանջներին համապատասխան:</w:t>
            </w:r>
          </w:p>
          <w:p w:rsidR="00520926" w:rsidRPr="00520926" w:rsidRDefault="00520926" w:rsidP="00520926">
            <w:pPr>
              <w:spacing w:line="240" w:lineRule="auto"/>
              <w:jc w:val="both"/>
              <w:textAlignment w:val="baseline"/>
              <w:rPr>
                <w:rFonts w:ascii="GHEA Grapalat" w:hAnsi="GHEA Grapalat" w:cs="Sylfaen"/>
                <w:bCs/>
                <w:lang w:eastAsia="ru-RU"/>
              </w:rPr>
            </w:pPr>
          </w:p>
          <w:p w:rsidR="00E23C18" w:rsidRPr="00C67EA1" w:rsidRDefault="00B90F00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C67EA1">
              <w:rPr>
                <w:rFonts w:ascii="GHEA Grapalat" w:hAnsi="GHEA Grapalat" w:cs="Sylfaen"/>
                <w:lang w:val="hy-AM"/>
              </w:rPr>
              <w:t>2.</w:t>
            </w:r>
            <w:r w:rsidR="00905B0F" w:rsidRPr="00C67EA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520926">
              <w:rPr>
                <w:rFonts w:ascii="GHEA Grapalat" w:hAnsi="GHEA Grapalat" w:cs="Sylfaen"/>
                <w:bCs/>
                <w:lang w:eastAsia="ru-RU"/>
              </w:rPr>
              <w:t>Նախագծի</w:t>
            </w:r>
            <w:proofErr w:type="spellEnd"/>
            <w:r w:rsidR="00520926" w:rsidRPr="006E4799">
              <w:rPr>
                <w:rFonts w:ascii="GHEA Grapalat" w:hAnsi="GHEA Grapalat" w:cs="Sylfaen"/>
                <w:bCs/>
                <w:lang w:val="hy-AM" w:eastAsia="ru-RU"/>
              </w:rPr>
              <w:t xml:space="preserve"> </w:t>
            </w:r>
            <w:r w:rsidR="00520926">
              <w:rPr>
                <w:rFonts w:ascii="GHEA Grapalat" w:hAnsi="GHEA Grapalat" w:cs="Sylfaen"/>
                <w:bCs/>
                <w:lang w:val="hy-AM" w:eastAsia="ru-RU"/>
              </w:rPr>
              <w:t>N</w:t>
            </w:r>
            <w:r w:rsidR="00520926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="00520926">
              <w:rPr>
                <w:rFonts w:ascii="GHEA Grapalat" w:hAnsi="GHEA Grapalat" w:cs="Sylfaen"/>
                <w:bCs/>
                <w:lang w:val="hy-AM" w:eastAsia="ru-RU"/>
              </w:rPr>
              <w:t xml:space="preserve">7 </w:t>
            </w:r>
            <w:r w:rsidR="00520926">
              <w:rPr>
                <w:rFonts w:ascii="GHEA Grapalat" w:hAnsi="GHEA Grapalat" w:cs="Sylfaen"/>
                <w:bCs/>
                <w:lang w:eastAsia="ru-RU"/>
              </w:rPr>
              <w:t>հ</w:t>
            </w:r>
            <w:r w:rsidR="00520926" w:rsidRPr="006E4799">
              <w:rPr>
                <w:rFonts w:ascii="GHEA Grapalat" w:hAnsi="GHEA Grapalat" w:cs="Sylfaen"/>
                <w:bCs/>
                <w:lang w:val="hy-AM" w:eastAsia="ru-RU"/>
              </w:rPr>
              <w:t>ավելվածով ներկա</w:t>
            </w:r>
            <w:r w:rsidR="00520926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="00520926" w:rsidRPr="006E4799">
              <w:rPr>
                <w:rFonts w:ascii="GHEA Grapalat" w:hAnsi="GHEA Grapalat" w:cs="Sylfaen"/>
                <w:bCs/>
                <w:lang w:val="hy-AM" w:eastAsia="ru-RU"/>
              </w:rPr>
              <w:t>յաց</w:t>
            </w:r>
            <w:r w:rsidR="00520926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="00520926" w:rsidRPr="006E4799">
              <w:rPr>
                <w:rFonts w:ascii="GHEA Grapalat" w:hAnsi="GHEA Grapalat" w:cs="Sylfaen"/>
                <w:bCs/>
                <w:lang w:val="hy-AM" w:eastAsia="ru-RU"/>
              </w:rPr>
              <w:t>ված գնում</w:t>
            </w:r>
            <w:r w:rsidR="00520926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="00520926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="00520926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="00520926" w:rsidRPr="006E4799">
              <w:rPr>
                <w:rFonts w:ascii="GHEA Grapalat" w:hAnsi="GHEA Grapalat" w:cs="Sylfaen"/>
                <w:bCs/>
                <w:lang w:val="hy-AM" w:eastAsia="ru-RU"/>
              </w:rPr>
              <w:t>ների պլանից հանել գնում չհանդիսացող</w:t>
            </w:r>
            <w:r w:rsidR="00520926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520926">
              <w:rPr>
                <w:rFonts w:ascii="GHEA Grapalat" w:hAnsi="GHEA Grapalat" w:cs="Sylfaen"/>
              </w:rPr>
              <w:t>ծախսերը</w:t>
            </w:r>
            <w:proofErr w:type="spellEnd"/>
            <w:r w:rsidR="00520926" w:rsidRPr="006E4799">
              <w:rPr>
                <w:rFonts w:ascii="GHEA Grapalat" w:hAnsi="GHEA Grapalat" w:cs="Sylfaen"/>
                <w:bCs/>
                <w:lang w:val="hy-AM" w:eastAsia="ru-RU"/>
              </w:rPr>
              <w:t xml:space="preserve"> պլանից հանել գնում չհանդիսացող</w:t>
            </w:r>
            <w:r w:rsidR="00520926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520926">
              <w:rPr>
                <w:rFonts w:ascii="GHEA Grapalat" w:hAnsi="GHEA Grapalat" w:cs="Sylfaen"/>
              </w:rPr>
              <w:t>ծախսերը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C67EA1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C67EA1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106A7" w:rsidRPr="001D29A4" w:rsidRDefault="004106A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BD233B" w:rsidRPr="00C67EA1" w:rsidRDefault="00BD233B" w:rsidP="00BD233B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BD233B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BD233B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2D7D" w:rsidRPr="00C67EA1" w:rsidRDefault="00B62D7D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B62D7D" w:rsidRPr="00C67EA1" w:rsidRDefault="00B62D7D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B15CB6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305CF7" w:rsidRPr="004106A7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305CF7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520926" w:rsidRDefault="0052092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520926" w:rsidRPr="00C67EA1" w:rsidRDefault="00520926" w:rsidP="00520926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C67EA1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520926" w:rsidRPr="00520926" w:rsidRDefault="0052092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FE1FCE" w:rsidRPr="00C67EA1" w:rsidRDefault="00FE1FCE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520926" w:rsidRDefault="00520926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hAnsi="GHEA Grapalat" w:cs="Sylfaen"/>
                <w:bCs/>
                <w:lang w:val="hy-AM" w:eastAsia="ru-RU"/>
              </w:rPr>
              <w:t>«-պարգևատրումներ, դրամական խրախուսումներ և հատուկ վճարներ»</w:t>
            </w:r>
            <w:r w:rsidRPr="00520926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520926">
              <w:rPr>
                <w:rFonts w:ascii="GHEA Grapalat" w:hAnsi="GHEA Grapalat" w:cs="Sylfaen"/>
                <w:bCs/>
                <w:lang w:eastAsia="ru-RU"/>
              </w:rPr>
              <w:t>հոդվածը</w:t>
            </w:r>
            <w:proofErr w:type="spellEnd"/>
            <w:r w:rsidRPr="00520926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520926">
              <w:rPr>
                <w:rFonts w:ascii="GHEA Grapalat" w:hAnsi="GHEA Grapalat" w:cs="Sylfaen"/>
                <w:bCs/>
                <w:lang w:eastAsia="ru-RU"/>
              </w:rPr>
              <w:t>պակասեցվել</w:t>
            </w:r>
            <w:proofErr w:type="spellEnd"/>
            <w:r w:rsidRPr="00520926">
              <w:rPr>
                <w:rFonts w:ascii="GHEA Grapalat" w:hAnsi="GHEA Grapalat" w:cs="Sylfaen"/>
                <w:bCs/>
                <w:lang w:eastAsia="ru-RU"/>
              </w:rPr>
              <w:t xml:space="preserve"> է 110,144.2 </w:t>
            </w:r>
            <w:proofErr w:type="spellStart"/>
            <w:r w:rsidRPr="00520926">
              <w:rPr>
                <w:rFonts w:ascii="GHEA Grapalat" w:hAnsi="GHEA Grapalat" w:cs="Sylfaen"/>
                <w:bCs/>
                <w:lang w:eastAsia="ru-RU"/>
              </w:rPr>
              <w:t>հազ</w:t>
            </w:r>
            <w:proofErr w:type="spellEnd"/>
            <w:r w:rsidRPr="00520926">
              <w:rPr>
                <w:rFonts w:ascii="GHEA Grapalat" w:hAnsi="GHEA Grapalat" w:cs="Sylfaen"/>
                <w:bCs/>
                <w:lang w:eastAsia="ru-RU"/>
              </w:rPr>
              <w:t xml:space="preserve">. </w:t>
            </w:r>
            <w:proofErr w:type="spellStart"/>
            <w:r w:rsidRPr="00520926">
              <w:rPr>
                <w:rFonts w:ascii="GHEA Grapalat" w:hAnsi="GHEA Grapalat" w:cs="Sylfaen"/>
                <w:bCs/>
                <w:lang w:eastAsia="ru-RU"/>
              </w:rPr>
              <w:t>դրամով</w:t>
            </w:r>
            <w:proofErr w:type="spellEnd"/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FD3EB9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hAnsi="GHEA Grapalat" w:cs="Sylfaen"/>
                <w:lang w:val="hy-AM"/>
              </w:rPr>
              <w:t>N7</w:t>
            </w:r>
            <w:r w:rsidRPr="001D29A4">
              <w:rPr>
                <w:rFonts w:ascii="GHEA Grapalat" w:hAnsi="GHEA Grapalat" w:cs="Sylfaen"/>
                <w:lang w:val="hy-AM"/>
              </w:rPr>
              <w:t xml:space="preserve">-ից հավելվածից հանվել է </w:t>
            </w:r>
            <w:r w:rsidRPr="00C67EA1">
              <w:rPr>
                <w:rFonts w:ascii="GHEA Grapalat" w:hAnsi="GHEA Grapalat" w:cs="Sylfaen"/>
                <w:lang w:val="hy-AM"/>
              </w:rPr>
              <w:t>«գնում չհանդիսացող ծախսեր»</w:t>
            </w:r>
            <w:r w:rsidRPr="001D29A4">
              <w:rPr>
                <w:rFonts w:ascii="GHEA Grapalat" w:hAnsi="GHEA Grapalat" w:cs="Sylfaen"/>
                <w:lang w:val="hy-AM"/>
              </w:rPr>
              <w:t xml:space="preserve"> տող</w:t>
            </w:r>
            <w:r w:rsidR="00FD3EB9">
              <w:rPr>
                <w:rFonts w:ascii="GHEA Grapalat" w:hAnsi="GHEA Grapalat" w:cs="Sylfaen"/>
              </w:rPr>
              <w:t>երը</w:t>
            </w: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61C" w:rsidRDefault="00EB761C" w:rsidP="008E35C2">
      <w:pPr>
        <w:spacing w:after="0" w:line="240" w:lineRule="auto"/>
      </w:pPr>
      <w:r>
        <w:separator/>
      </w:r>
    </w:p>
  </w:endnote>
  <w:endnote w:type="continuationSeparator" w:id="0">
    <w:p w:rsidR="00EB761C" w:rsidRDefault="00EB761C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61C" w:rsidRDefault="00EB761C" w:rsidP="008E35C2">
      <w:pPr>
        <w:spacing w:after="0" w:line="240" w:lineRule="auto"/>
      </w:pPr>
      <w:r>
        <w:separator/>
      </w:r>
    </w:p>
  </w:footnote>
  <w:footnote w:type="continuationSeparator" w:id="0">
    <w:p w:rsidR="00EB761C" w:rsidRDefault="00EB761C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95E3D"/>
    <w:rsid w:val="00621784"/>
    <w:rsid w:val="00691CE8"/>
    <w:rsid w:val="00691F5F"/>
    <w:rsid w:val="006D4B69"/>
    <w:rsid w:val="006F18F1"/>
    <w:rsid w:val="007477AF"/>
    <w:rsid w:val="0078029B"/>
    <w:rsid w:val="007819B2"/>
    <w:rsid w:val="00782149"/>
    <w:rsid w:val="007E2258"/>
    <w:rsid w:val="008E35C2"/>
    <w:rsid w:val="008E47CD"/>
    <w:rsid w:val="00905B0F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B61CF"/>
    <w:rsid w:val="00E23C18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37</cp:revision>
  <cp:lastPrinted>2017-04-25T06:07:00Z</cp:lastPrinted>
  <dcterms:created xsi:type="dcterms:W3CDTF">2015-01-26T07:19:00Z</dcterms:created>
  <dcterms:modified xsi:type="dcterms:W3CDTF">2017-10-17T06:59:00Z</dcterms:modified>
</cp:coreProperties>
</file>