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E1" w:rsidRDefault="00F734E1" w:rsidP="005E5A02"/>
    <w:p w:rsidR="00F734E1" w:rsidRPr="003F3850" w:rsidRDefault="00F734E1" w:rsidP="00CD3EB3">
      <w:pPr>
        <w:jc w:val="center"/>
        <w:rPr>
          <w:rFonts w:ascii="Sylfaen" w:hAnsi="Sylfaen" w:cs="Sylfaen"/>
        </w:rPr>
        <w:sectPr w:rsidR="00F734E1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F734E1" w:rsidRDefault="00F734E1" w:rsidP="00732931">
      <w:pPr>
        <w:ind w:left="90" w:right="369"/>
        <w:jc w:val="both"/>
        <w:rPr>
          <w:rFonts w:ascii="GHEA Grapalat" w:hAnsi="GHEA Grapalat" w:cs="GHEA Grapalat"/>
          <w:sz w:val="18"/>
          <w:szCs w:val="18"/>
          <w:lang w:val="pt-BR"/>
        </w:rPr>
      </w:pPr>
      <w:bookmarkStart w:id="0" w:name="_GoBack"/>
      <w:bookmarkEnd w:id="0"/>
    </w:p>
    <w:p w:rsidR="00F734E1" w:rsidRDefault="00F734E1" w:rsidP="00732931">
      <w:pPr>
        <w:ind w:left="90" w:right="369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F734E1" w:rsidRDefault="00F734E1" w:rsidP="00732931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ՆԱԽԱԳԻԾ</w:t>
      </w:r>
    </w:p>
    <w:p w:rsidR="00F734E1" w:rsidRDefault="00F734E1" w:rsidP="00732931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ԿԱՌԱՎԱՐՈՒԹՅՈՒՆ</w:t>
      </w:r>
    </w:p>
    <w:p w:rsidR="00F734E1" w:rsidRDefault="00F734E1" w:rsidP="00732931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>
        <w:rPr>
          <w:rFonts w:ascii="Sylfaen" w:hAnsi="Sylfaen" w:cs="Sylfaen"/>
          <w:lang w:val="pt-BR"/>
        </w:rPr>
        <w:t> </w:t>
      </w:r>
    </w:p>
    <w:p w:rsidR="00F734E1" w:rsidRDefault="00F734E1" w:rsidP="00732931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Շ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ՈՒ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</w:t>
      </w:r>
    </w:p>
    <w:p w:rsidR="00F734E1" w:rsidRDefault="00F734E1" w:rsidP="00732931">
      <w:pPr>
        <w:shd w:val="clear" w:color="auto" w:fill="FFFFFF"/>
        <w:tabs>
          <w:tab w:val="left" w:pos="4646"/>
          <w:tab w:val="center" w:pos="5406"/>
        </w:tabs>
        <w:ind w:firstLine="567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ab/>
      </w:r>
    </w:p>
    <w:p w:rsidR="00F734E1" w:rsidRDefault="00F734E1" w:rsidP="00732931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… ……………. 2016 </w:t>
      </w:r>
      <w:r>
        <w:rPr>
          <w:rFonts w:ascii="GHEA Grapalat" w:hAnsi="GHEA Grapalat" w:cs="GHEA Grapalat"/>
        </w:rPr>
        <w:t>թվականի</w:t>
      </w:r>
      <w:r>
        <w:rPr>
          <w:rFonts w:ascii="GHEA Grapalat" w:hAnsi="GHEA Grapalat" w:cs="GHEA Grapalat"/>
          <w:lang w:val="pt-BR"/>
        </w:rPr>
        <w:t xml:space="preserve"> N …-</w:t>
      </w:r>
      <w:r>
        <w:rPr>
          <w:rFonts w:ascii="GHEA Grapalat" w:hAnsi="GHEA Grapalat" w:cs="GHEA Grapalat"/>
        </w:rPr>
        <w:t>Ն</w:t>
      </w: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470A4E" w:rsidRDefault="00F734E1" w:rsidP="00732931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</w:rPr>
      </w:pP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ԵՎ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="00470A4E">
        <w:rPr>
          <w:rStyle w:val="Strong"/>
          <w:rFonts w:ascii="GHEA Grapalat" w:hAnsi="GHEA Grapalat" w:cs="GHEA Grapalat"/>
          <w:b w:val="0"/>
          <w:bCs w:val="0"/>
          <w:lang w:val="hy-AM"/>
        </w:rPr>
        <w:t xml:space="preserve"> ԿԱՌԱՎԱՐՈՒԹՅԱՆՆ ԱՌԸՆԹԵՐ</w:t>
      </w:r>
      <w:r>
        <w:rPr>
          <w:rStyle w:val="Strong"/>
          <w:rFonts w:ascii="Calibri" w:hAnsi="Calibri" w:cs="Calibri"/>
          <w:b w:val="0"/>
          <w:bCs w:val="0"/>
          <w:lang w:val="pt-BR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="00470A4E">
        <w:rPr>
          <w:rStyle w:val="Strong"/>
          <w:rFonts w:ascii="GHEA Grapalat" w:hAnsi="GHEA Grapalat" w:cs="GHEA Grapalat"/>
          <w:b w:val="0"/>
          <w:bCs w:val="0"/>
          <w:lang w:val="hy-AM"/>
        </w:rPr>
        <w:t xml:space="preserve"> ՊԵՏԱԿԱՆ ԿՈՄԻՏԵԻՆ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ՆԱԵՎ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</w:p>
    <w:p w:rsidR="00F734E1" w:rsidRDefault="00F734E1" w:rsidP="00732931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</w:p>
    <w:p w:rsidR="00F734E1" w:rsidRDefault="00F734E1" w:rsidP="00732931">
      <w:pPr>
        <w:shd w:val="clear" w:color="auto" w:fill="FFFFFF"/>
        <w:ind w:firstLine="703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spacing w:val="-2"/>
        </w:rPr>
        <w:t>Համաձայն</w:t>
      </w:r>
      <w:r>
        <w:rPr>
          <w:rFonts w:ascii="GHEA Grapalat" w:hAnsi="GHEA Grapalat" w:cs="GHEA Grapalat"/>
          <w:spacing w:val="-2"/>
          <w:lang w:val="pt-BR"/>
        </w:rPr>
        <w:t xml:space="preserve"> «</w:t>
      </w:r>
      <w:r>
        <w:rPr>
          <w:rFonts w:ascii="GHEA Grapalat" w:hAnsi="GHEA Grapalat" w:cs="GHEA Grapalat"/>
          <w:spacing w:val="-2"/>
        </w:rPr>
        <w:t>Հայաստանի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Հանրապետության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բյուջետային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համակարգի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մասին</w:t>
      </w:r>
      <w:r>
        <w:rPr>
          <w:rFonts w:ascii="GHEA Grapalat" w:hAnsi="GHEA Grapalat" w:cs="GHEA Grapalat"/>
          <w:spacing w:val="-2"/>
          <w:lang w:val="pt-BR"/>
        </w:rPr>
        <w:t xml:space="preserve">» </w:t>
      </w:r>
      <w:r>
        <w:rPr>
          <w:rFonts w:ascii="GHEA Grapalat" w:hAnsi="GHEA Grapalat" w:cs="GHEA Grapalat"/>
          <w:spacing w:val="-2"/>
        </w:rPr>
        <w:t>Հայաստանի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Հանրապետության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օրենքի</w:t>
      </w:r>
      <w:r>
        <w:rPr>
          <w:rFonts w:ascii="GHEA Grapalat" w:hAnsi="GHEA Grapalat" w:cs="GHEA Grapalat"/>
          <w:spacing w:val="-2"/>
          <w:lang w:val="pt-BR"/>
        </w:rPr>
        <w:t xml:space="preserve"> 19-</w:t>
      </w:r>
      <w:r>
        <w:rPr>
          <w:rFonts w:ascii="GHEA Grapalat" w:hAnsi="GHEA Grapalat" w:cs="GHEA Grapalat"/>
          <w:spacing w:val="-2"/>
        </w:rPr>
        <w:t>րդ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հոդվածի</w:t>
      </w:r>
      <w:r>
        <w:rPr>
          <w:rFonts w:ascii="GHEA Grapalat" w:hAnsi="GHEA Grapalat" w:cs="GHEA Grapalat"/>
          <w:spacing w:val="-2"/>
          <w:lang w:val="pt-BR"/>
        </w:rPr>
        <w:t xml:space="preserve"> 3-</w:t>
      </w:r>
      <w:r>
        <w:rPr>
          <w:rFonts w:ascii="GHEA Grapalat" w:hAnsi="GHEA Grapalat" w:cs="GHEA Grapalat"/>
          <w:spacing w:val="-2"/>
        </w:rPr>
        <w:t>րդ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և</w:t>
      </w:r>
      <w:r>
        <w:rPr>
          <w:rFonts w:ascii="GHEA Grapalat" w:hAnsi="GHEA Grapalat" w:cs="GHEA Grapalat"/>
          <w:spacing w:val="-2"/>
          <w:lang w:val="pt-BR"/>
        </w:rPr>
        <w:t xml:space="preserve"> 23-</w:t>
      </w:r>
      <w:r>
        <w:rPr>
          <w:rFonts w:ascii="GHEA Grapalat" w:hAnsi="GHEA Grapalat" w:cs="GHEA Grapalat"/>
          <w:spacing w:val="-2"/>
        </w:rPr>
        <w:t>րդ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հոդվածի</w:t>
      </w:r>
      <w:r>
        <w:rPr>
          <w:rFonts w:ascii="GHEA Grapalat" w:hAnsi="GHEA Grapalat" w:cs="GHEA Grapalat"/>
          <w:spacing w:val="-2"/>
          <w:lang w:val="pt-BR"/>
        </w:rPr>
        <w:t xml:space="preserve"> 3-</w:t>
      </w:r>
      <w:r>
        <w:rPr>
          <w:rFonts w:ascii="GHEA Grapalat" w:hAnsi="GHEA Grapalat" w:cs="GHEA Grapalat"/>
          <w:spacing w:val="-2"/>
        </w:rPr>
        <w:t>րդ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կետերի</w:t>
      </w:r>
      <w:r>
        <w:rPr>
          <w:rFonts w:ascii="GHEA Grapalat" w:hAnsi="GHEA Grapalat" w:cs="GHEA Grapalat"/>
          <w:spacing w:val="-2"/>
          <w:lang w:val="pt-BR"/>
        </w:rPr>
        <w:t xml:space="preserve">, </w:t>
      </w:r>
      <w:r>
        <w:rPr>
          <w:rFonts w:ascii="GHEA Grapalat" w:hAnsi="GHEA Grapalat" w:cs="GHEA Grapalat"/>
        </w:rPr>
        <w:t>ինչպես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spacing w:val="-2"/>
        </w:rPr>
        <w:t>նաև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ղեկավարվելով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</w:t>
      </w:r>
      <w:r>
        <w:rPr>
          <w:rFonts w:ascii="GHEA Grapalat" w:hAnsi="GHEA Grapalat" w:cs="GHEA Grapalat"/>
          <w:spacing w:val="-2"/>
          <w:lang w:val="pt-BR"/>
        </w:rPr>
        <w:softHyphen/>
      </w:r>
      <w:r>
        <w:rPr>
          <w:rFonts w:ascii="GHEA Grapalat" w:hAnsi="GHEA Grapalat" w:cs="GHEA Grapalat"/>
          <w:spacing w:val="-2"/>
        </w:rPr>
        <w:t>յաստանի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Հանրապետության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կառավարության</w:t>
      </w:r>
      <w:r>
        <w:rPr>
          <w:rFonts w:ascii="GHEA Grapalat" w:hAnsi="GHEA Grapalat" w:cs="GHEA Grapalat"/>
          <w:spacing w:val="-2"/>
          <w:lang w:val="pt-BR"/>
        </w:rPr>
        <w:t xml:space="preserve"> 2011 </w:t>
      </w:r>
      <w:r>
        <w:rPr>
          <w:rFonts w:ascii="GHEA Grapalat" w:hAnsi="GHEA Grapalat" w:cs="GHEA Grapalat"/>
          <w:spacing w:val="-2"/>
        </w:rPr>
        <w:t>թվականի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փետրվարի</w:t>
      </w:r>
      <w:r>
        <w:rPr>
          <w:rFonts w:ascii="GHEA Grapalat" w:hAnsi="GHEA Grapalat" w:cs="GHEA Grapalat"/>
          <w:spacing w:val="-2"/>
          <w:lang w:val="pt-BR"/>
        </w:rPr>
        <w:t xml:space="preserve"> 10-</w:t>
      </w:r>
      <w:r>
        <w:rPr>
          <w:rFonts w:ascii="GHEA Grapalat" w:hAnsi="GHEA Grapalat" w:cs="GHEA Grapalat"/>
          <w:spacing w:val="-2"/>
        </w:rPr>
        <w:t>ի</w:t>
      </w:r>
      <w:r>
        <w:rPr>
          <w:rFonts w:ascii="GHEA Grapalat" w:hAnsi="GHEA Grapalat" w:cs="GHEA Grapalat"/>
          <w:spacing w:val="-2"/>
          <w:lang w:val="pt-BR"/>
        </w:rPr>
        <w:t xml:space="preserve"> N 168-</w:t>
      </w:r>
      <w:r>
        <w:rPr>
          <w:rFonts w:ascii="GHEA Grapalat" w:hAnsi="GHEA Grapalat" w:cs="GHEA Grapalat"/>
          <w:spacing w:val="-2"/>
        </w:rPr>
        <w:t>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որոշմամբ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հաստատված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կարգի</w:t>
      </w:r>
      <w:r>
        <w:rPr>
          <w:rFonts w:ascii="GHEA Grapalat" w:hAnsi="GHEA Grapalat" w:cs="GHEA Grapalat"/>
          <w:spacing w:val="-2"/>
          <w:lang w:val="pt-BR"/>
        </w:rPr>
        <w:t xml:space="preserve"> 3-</w:t>
      </w:r>
      <w:r>
        <w:rPr>
          <w:rFonts w:ascii="GHEA Grapalat" w:hAnsi="GHEA Grapalat" w:cs="GHEA Grapalat"/>
          <w:spacing w:val="-2"/>
        </w:rPr>
        <w:t>րդ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կետի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պահանջով</w:t>
      </w:r>
      <w:r>
        <w:rPr>
          <w:rFonts w:ascii="GHEA Grapalat" w:hAnsi="GHEA Grapalat" w:cs="GHEA Grapalat"/>
          <w:spacing w:val="-2"/>
          <w:lang w:val="pt-BR"/>
        </w:rPr>
        <w:t xml:space="preserve">` </w:t>
      </w:r>
      <w:r>
        <w:rPr>
          <w:rFonts w:ascii="GHEA Grapalat" w:hAnsi="GHEA Grapalat" w:cs="GHEA Grapalat"/>
          <w:spacing w:val="-2"/>
        </w:rPr>
        <w:t>Հայաստանի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Հանրապետության</w:t>
      </w:r>
      <w:r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կառավարությունը</w:t>
      </w:r>
      <w:r>
        <w:rPr>
          <w:rFonts w:ascii="GHEA Grapalat" w:hAnsi="GHEA Grapalat" w:cs="GHEA Grapalat"/>
          <w:lang w:val="pt-BR"/>
        </w:rPr>
        <w:t xml:space="preserve">    ո ր ո շ ու մ     է.</w:t>
      </w:r>
    </w:p>
    <w:p w:rsidR="00F734E1" w:rsidRDefault="00F734E1" w:rsidP="00732931">
      <w:pPr>
        <w:pStyle w:val="norm"/>
        <w:spacing w:line="240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1.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>
        <w:rPr>
          <w:rFonts w:ascii="GHEA Grapalat" w:hAnsi="GHEA Grapalat" w:cs="GHEA Grapalat"/>
          <w:sz w:val="24"/>
          <w:szCs w:val="24"/>
        </w:rPr>
        <w:t>հավելվածում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վերաբաշխում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2015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դեկտեմբերի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24-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կատարումն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ապա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հովող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միջոցառումների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>» N 1555-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NN 11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>
        <w:rPr>
          <w:rFonts w:ascii="GHEA Grapalat" w:hAnsi="GHEA Grapalat" w:cs="GHEA Grapalat"/>
          <w:sz w:val="24"/>
          <w:szCs w:val="24"/>
        </w:rPr>
        <w:t>հավելվածներում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լրացումներ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 w:cs="GHEA Grapalat"/>
          <w:sz w:val="24"/>
          <w:szCs w:val="24"/>
        </w:rPr>
        <w:t>համաձայն</w:t>
      </w:r>
      <w:r w:rsidR="00470A4E">
        <w:rPr>
          <w:rFonts w:ascii="GHEA Grapalat" w:hAnsi="GHEA Grapalat" w:cs="GHEA Grapalat"/>
          <w:sz w:val="24"/>
          <w:szCs w:val="24"/>
          <w:lang w:val="fr-FR"/>
        </w:rPr>
        <w:t xml:space="preserve"> NN 1 և 2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հավելվածների</w:t>
      </w:r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F734E1" w:rsidRDefault="00F734E1" w:rsidP="00732931">
      <w:pPr>
        <w:shd w:val="clear" w:color="auto" w:fill="FFFFFF"/>
        <w:ind w:firstLine="703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2.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Գեղարքունիքի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մարզի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Գավառ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թատրոնի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կառուցման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լրացուցիչ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աշխատանքների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ֆինանսավորման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նպատակով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2016 </w:t>
      </w:r>
      <w:r>
        <w:rPr>
          <w:rFonts w:ascii="GHEA Grapalat" w:hAnsi="GHEA Grapalat" w:cs="GHEA Grapalat"/>
        </w:rPr>
        <w:t>թվականի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բյուջեով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նախատեսված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պահուստային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ֆոնդից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spacing w:val="-8"/>
          <w:lang w:val="ru-RU"/>
        </w:rPr>
        <w:t>Հանրապետության</w:t>
      </w:r>
      <w:r w:rsidR="000A2EB6">
        <w:rPr>
          <w:rFonts w:ascii="GHEA Grapalat" w:hAnsi="GHEA Grapalat" w:cs="GHEA Grapalat"/>
          <w:spacing w:val="-8"/>
          <w:lang w:val="hy-AM"/>
        </w:rPr>
        <w:t xml:space="preserve"> կառավարությանն առընթեր</w:t>
      </w:r>
      <w:r>
        <w:rPr>
          <w:rFonts w:ascii="GHEA Grapalat" w:hAnsi="GHEA Grapalat" w:cs="GHEA Grapalat"/>
          <w:spacing w:val="-8"/>
          <w:lang w:val="pt-BR"/>
        </w:rPr>
        <w:t xml:space="preserve"> քաղաքաշինության </w:t>
      </w:r>
      <w:r w:rsidR="000A2EB6">
        <w:rPr>
          <w:rFonts w:ascii="GHEA Grapalat" w:hAnsi="GHEA Grapalat" w:cs="GHEA Grapalat"/>
          <w:spacing w:val="-8"/>
          <w:lang w:val="hy-AM"/>
        </w:rPr>
        <w:t>պետական կոմիտեին</w:t>
      </w:r>
      <w:r>
        <w:rPr>
          <w:rFonts w:ascii="GHEA Grapalat" w:hAnsi="GHEA Grapalat" w:cs="GHEA Grapalat"/>
          <w:spacing w:val="-8"/>
          <w:lang w:val="pt-BR"/>
        </w:rPr>
        <w:t xml:space="preserve"> 2016 </w:t>
      </w:r>
      <w:r>
        <w:rPr>
          <w:rFonts w:ascii="GHEA Grapalat" w:hAnsi="GHEA Grapalat" w:cs="GHEA Grapalat"/>
          <w:spacing w:val="-8"/>
          <w:lang w:val="ru-RU"/>
        </w:rPr>
        <w:t>թվականի</w:t>
      </w:r>
      <w:r>
        <w:rPr>
          <w:rFonts w:ascii="GHEA Grapalat" w:hAnsi="GHEA Grapalat" w:cs="GHEA Grapalat"/>
          <w:spacing w:val="-8"/>
          <w:lang w:val="en-US"/>
        </w:rPr>
        <w:t>ն</w:t>
      </w:r>
      <w:r>
        <w:rPr>
          <w:rFonts w:ascii="GHEA Grapalat" w:hAnsi="GHEA Grapalat" w:cs="GHEA Grapalat"/>
          <w:spacing w:val="-8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հատկացնել</w:t>
      </w:r>
      <w:r>
        <w:rPr>
          <w:rFonts w:ascii="GHEA Grapalat" w:hAnsi="GHEA Grapalat" w:cs="GHEA Grapalat"/>
          <w:lang w:val="fr-FR"/>
        </w:rPr>
        <w:t>` 100</w:t>
      </w:r>
      <w:r>
        <w:rPr>
          <w:rFonts w:ascii="GHEA Grapalat" w:hAnsi="GHEA Grapalat" w:cs="GHEA Grapalat"/>
          <w:lang w:val="pt-BR"/>
        </w:rPr>
        <w:t xml:space="preserve">,450.0 </w:t>
      </w:r>
      <w:r>
        <w:rPr>
          <w:rFonts w:ascii="GHEA Grapalat" w:hAnsi="GHEA Grapalat" w:cs="GHEA Grapalat"/>
        </w:rPr>
        <w:t>հազար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դրամ</w:t>
      </w:r>
      <w:r>
        <w:rPr>
          <w:rFonts w:ascii="GHEA Grapalat" w:hAnsi="GHEA Grapalat" w:cs="GHEA Grapalat"/>
          <w:lang w:val="fr-FR"/>
        </w:rPr>
        <w:t xml:space="preserve">, որից 96,450.0 հազար դրամ` </w:t>
      </w:r>
      <w:r>
        <w:rPr>
          <w:rFonts w:ascii="GHEA Grapalat" w:hAnsi="GHEA Grapalat" w:cs="GHEA Grapalat"/>
        </w:rPr>
        <w:t>բյուջետային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ծախսերի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տնտեսագիտական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դասակարգման</w:t>
      </w:r>
      <w:r>
        <w:rPr>
          <w:rFonts w:ascii="GHEA Grapalat" w:hAnsi="GHEA Grapalat" w:cs="GHEA Grapalat"/>
          <w:lang w:val="pt-BR"/>
        </w:rPr>
        <w:t xml:space="preserve"> «</w:t>
      </w:r>
      <w:r>
        <w:rPr>
          <w:rFonts w:ascii="GHEA Grapalat" w:hAnsi="GHEA Grapalat" w:cs="GHEA Grapalat"/>
        </w:rPr>
        <w:t>Շենքերի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շինությունների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շինարարություն</w:t>
      </w:r>
      <w:r>
        <w:rPr>
          <w:rFonts w:ascii="GHEA Grapalat" w:hAnsi="GHEA Grapalat" w:cs="GHEA Grapalat"/>
          <w:lang w:val="pt-BR"/>
        </w:rPr>
        <w:t xml:space="preserve">» </w:t>
      </w:r>
      <w:r>
        <w:rPr>
          <w:rFonts w:ascii="GHEA Grapalat" w:hAnsi="GHEA Grapalat" w:cs="GHEA Grapalat"/>
        </w:rPr>
        <w:t>հոդվածով</w:t>
      </w:r>
      <w:r>
        <w:rPr>
          <w:rFonts w:ascii="GHEA Grapalat" w:hAnsi="GHEA Grapalat" w:cs="GHEA Grapalat"/>
          <w:lang w:val="fr-FR"/>
        </w:rPr>
        <w:t xml:space="preserve"> և 4,000.0 հազար դրամ` </w:t>
      </w:r>
      <w:r>
        <w:rPr>
          <w:rFonts w:ascii="GHEA Grapalat" w:hAnsi="GHEA Grapalat" w:cs="GHEA Grapalat"/>
        </w:rPr>
        <w:t>բյուջետային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ծախսերի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տնտեսագիտական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դասակարգման</w:t>
      </w:r>
      <w:r>
        <w:rPr>
          <w:rFonts w:ascii="GHEA Grapalat" w:hAnsi="GHEA Grapalat" w:cs="GHEA Grapalat"/>
          <w:lang w:val="pt-BR"/>
        </w:rPr>
        <w:t xml:space="preserve"> «</w:t>
      </w:r>
      <w:r>
        <w:rPr>
          <w:rFonts w:ascii="GHEA Grapalat" w:hAnsi="GHEA Grapalat" w:cs="GHEA Grapalat"/>
        </w:rPr>
        <w:t>Նախագծահետա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զոտական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ծախսեր</w:t>
      </w:r>
      <w:r>
        <w:rPr>
          <w:rFonts w:ascii="GHEA Grapalat" w:hAnsi="GHEA Grapalat" w:cs="GHEA Grapalat"/>
          <w:lang w:val="pt-BR"/>
        </w:rPr>
        <w:t xml:space="preserve">» </w:t>
      </w:r>
      <w:r>
        <w:rPr>
          <w:rFonts w:ascii="GHEA Grapalat" w:hAnsi="GHEA Grapalat" w:cs="GHEA Grapalat"/>
        </w:rPr>
        <w:t>հոդվածով</w:t>
      </w:r>
      <w:r>
        <w:rPr>
          <w:rFonts w:ascii="GHEA Grapalat" w:hAnsi="GHEA Grapalat" w:cs="GHEA Grapalat"/>
          <w:lang w:val="pt-BR"/>
        </w:rPr>
        <w:t xml:space="preserve">: </w:t>
      </w:r>
    </w:p>
    <w:p w:rsidR="00F734E1" w:rsidRDefault="00F734E1" w:rsidP="00732931">
      <w:pPr>
        <w:shd w:val="clear" w:color="auto" w:fill="FFFFFF"/>
        <w:ind w:firstLine="703"/>
        <w:jc w:val="both"/>
        <w:rPr>
          <w:rFonts w:ascii="GHEA Grapalat" w:hAnsi="GHEA Grapalat" w:cs="GHEA Grapalat"/>
          <w:spacing w:val="-8"/>
          <w:lang w:val="pt-BR"/>
        </w:rPr>
      </w:pPr>
      <w:r>
        <w:rPr>
          <w:rFonts w:ascii="GHEA Grapalat" w:hAnsi="GHEA Grapalat" w:cs="GHEA Grapalat"/>
          <w:spacing w:val="-8"/>
          <w:lang w:val="pt-BR"/>
        </w:rPr>
        <w:t>3. Սահմանել, որ՝ Հայաստանի Հանրապետության Գեղարքունիքի մարզի Գավառ քաղաքի թատրոնի կառուցման լրացուցիչ աշխատանքների նախագծանախահաշվային փաստա</w:t>
      </w:r>
      <w:r>
        <w:rPr>
          <w:rFonts w:ascii="GHEA Grapalat" w:hAnsi="GHEA Grapalat" w:cs="GHEA Grapalat"/>
          <w:spacing w:val="-8"/>
          <w:lang w:val="pt-BR"/>
        </w:rPr>
        <w:softHyphen/>
        <w:t>թղթերի ձեռքբերման գործընթացում «Գնումների մասին» Հայաստանի Հանրապետության օրենքով սահմանված պատվի</w:t>
      </w:r>
      <w:r>
        <w:rPr>
          <w:rFonts w:ascii="GHEA Grapalat" w:hAnsi="GHEA Grapalat" w:cs="GHEA Grapalat"/>
          <w:spacing w:val="-8"/>
          <w:lang w:val="pt-BR"/>
        </w:rPr>
        <w:softHyphen/>
        <w:t>րա</w:t>
      </w:r>
      <w:r>
        <w:rPr>
          <w:rFonts w:ascii="GHEA Grapalat" w:hAnsi="GHEA Grapalat" w:cs="GHEA Grapalat"/>
          <w:spacing w:val="-8"/>
          <w:lang w:val="pt-BR"/>
        </w:rPr>
        <w:softHyphen/>
        <w:t>տուի լիազորություններն իրականացնում է Հայաստանի Հանրապետության</w:t>
      </w:r>
      <w:r w:rsidR="00470A4E">
        <w:rPr>
          <w:rFonts w:ascii="GHEA Grapalat" w:hAnsi="GHEA Grapalat" w:cs="GHEA Grapalat"/>
          <w:spacing w:val="-8"/>
          <w:lang w:val="hy-AM"/>
        </w:rPr>
        <w:t xml:space="preserve"> կառավարությանն առընթեր</w:t>
      </w:r>
      <w:r>
        <w:rPr>
          <w:rFonts w:ascii="GHEA Grapalat" w:hAnsi="GHEA Grapalat" w:cs="GHEA Grapalat"/>
          <w:spacing w:val="-8"/>
          <w:lang w:val="pt-BR"/>
        </w:rPr>
        <w:t xml:space="preserve"> քաղաքա</w:t>
      </w:r>
      <w:r>
        <w:rPr>
          <w:rFonts w:ascii="GHEA Grapalat" w:hAnsi="GHEA Grapalat" w:cs="GHEA Grapalat"/>
          <w:spacing w:val="-8"/>
          <w:lang w:val="pt-BR"/>
        </w:rPr>
        <w:softHyphen/>
        <w:t xml:space="preserve">շինության </w:t>
      </w:r>
      <w:r w:rsidR="00470A4E">
        <w:rPr>
          <w:rFonts w:ascii="GHEA Grapalat" w:hAnsi="GHEA Grapalat" w:cs="GHEA Grapalat"/>
          <w:spacing w:val="-8"/>
          <w:lang w:val="hy-AM"/>
        </w:rPr>
        <w:t>պետական կոմիտեի</w:t>
      </w:r>
      <w:r>
        <w:rPr>
          <w:rFonts w:ascii="GHEA Grapalat" w:hAnsi="GHEA Grapalat" w:cs="GHEA Grapalat"/>
          <w:spacing w:val="-8"/>
          <w:lang w:val="pt-BR"/>
        </w:rPr>
        <w:t xml:space="preserve"> «Քաղաքաշինական ծրագրերի իրականացման գրասենյակ» պետական հիմնարկը.</w:t>
      </w:r>
    </w:p>
    <w:p w:rsidR="00F734E1" w:rsidRDefault="00F734E1" w:rsidP="00732931">
      <w:pPr>
        <w:shd w:val="clear" w:color="auto" w:fill="FFFFFF"/>
        <w:ind w:firstLine="703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4.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որոշումն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ուժի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մեջ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մտնում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պաշտոնական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հրապարակմանը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ru-RU"/>
        </w:rPr>
        <w:t>հաջորդող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օրվանից</w:t>
      </w:r>
      <w:r>
        <w:rPr>
          <w:rFonts w:ascii="GHEA Grapalat" w:hAnsi="GHEA Grapalat" w:cs="GHEA Grapalat"/>
          <w:lang w:val="pt-BR"/>
        </w:rPr>
        <w:t>:</w:t>
      </w: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F734E1" w:rsidRDefault="00F734E1" w:rsidP="00732931">
      <w:pPr>
        <w:jc w:val="center"/>
        <w:rPr>
          <w:rFonts w:ascii="GHEA Grapalat" w:hAnsi="GHEA Grapalat" w:cs="GHEA Grapalat"/>
          <w:lang w:val="pt-BR"/>
        </w:rPr>
      </w:pP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noProof/>
        </w:rPr>
        <w:lastRenderedPageBreak/>
        <w:t>ՀԻՄՆԱՎՈՐՈՒՄ</w:t>
      </w:r>
    </w:p>
    <w:p w:rsidR="00F734E1" w:rsidRDefault="00F734E1" w:rsidP="00732931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2016 ԹՎԱԿԱՆԻ ՊԵՏԱԿԱՆ ԲՅՈՒՋԵՈՒՄ ՎԵՐԱԲԱՇԽՈՒՄ ԵՎ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sz w:val="24"/>
          <w:szCs w:val="24"/>
          <w:lang w:val="pt-BR"/>
        </w:rPr>
        <w:t> 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ՆԱԵՎ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en-GB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  <w:t xml:space="preserve">» 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ՆԱԽԱԳԾԻ</w:t>
      </w:r>
    </w:p>
    <w:p w:rsidR="00F734E1" w:rsidRPr="00732931" w:rsidRDefault="00F734E1" w:rsidP="00732931">
      <w:pPr>
        <w:tabs>
          <w:tab w:val="left" w:pos="675"/>
        </w:tabs>
        <w:spacing w:line="360" w:lineRule="auto"/>
        <w:ind w:firstLine="567"/>
        <w:rPr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  <w:lang w:val="pt-BR"/>
        </w:rPr>
        <w:t>1.</w:t>
      </w:r>
      <w:r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Որոշման  նախագծի ընդունման առաջնահերթությունը պայմանավորված է ՀՀ քաղաքաշինության նախարարության «Քաղաքաշինական ծրագրերի իրականացման գրասենյակ» պետական հիմնարկի և ՀՀ քաղաքաշինության նախարարության պատվիրատվությամբ 2016 թվականի ընթացքում ՀՀ Գեղարքունիքի մարզի Գավառի թատրոնի կառուցման և Երևանի «Հրանտ Մաթևոսյան» մշակութային կենտրոնի շահագործման նվազագույն պահանջների ապահովման  անհրաժեշտությամբ:</w:t>
      </w:r>
    </w:p>
    <w:p w:rsidR="00F734E1" w:rsidRDefault="00F734E1" w:rsidP="00732931">
      <w:pPr>
        <w:pStyle w:val="ListParagraph"/>
        <w:ind w:left="0" w:right="9" w:firstLine="567"/>
        <w:jc w:val="both"/>
        <w:rPr>
          <w:rFonts w:ascii="GHEA Grapalat" w:hAnsi="GHEA Grapalat" w:cs="GHEA Grapalat"/>
          <w:lang w:val="fr-FR"/>
        </w:rPr>
      </w:pP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lang w:val="fr-FR"/>
        </w:rPr>
        <w:t xml:space="preserve">    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>
        <w:rPr>
          <w:rFonts w:ascii="GHEA Grapalat" w:hAnsi="GHEA Grapalat" w:cs="GHEA Grapalat"/>
          <w:b/>
          <w:bCs/>
          <w:i/>
          <w:iCs/>
        </w:rPr>
        <w:t>Ընթացիկ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իրավիճակը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և</w:t>
      </w:r>
      <w:r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F734E1" w:rsidRDefault="00F734E1" w:rsidP="00732931">
      <w:pPr>
        <w:pStyle w:val="ListParagraph"/>
        <w:ind w:left="0" w:firstLine="567"/>
        <w:jc w:val="both"/>
        <w:rPr>
          <w:rFonts w:ascii="GHEA Grapalat" w:hAnsi="GHEA Grapalat" w:cs="GHEA Grapalat"/>
          <w:i/>
          <w:iCs/>
          <w:lang w:val="fr-FR"/>
        </w:rPr>
      </w:pPr>
    </w:p>
    <w:p w:rsidR="00F734E1" w:rsidRDefault="00F734E1" w:rsidP="00732931">
      <w:pPr>
        <w:ind w:firstLine="567"/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highlight w:val="lightGray"/>
          <w:lang w:val="fr-FR"/>
        </w:rPr>
        <w:t>ՀՀ Գեղարքունիքի մարզի Գավառի թատրոնի կառուցման նախագծանախահաշվային փաստաթղթերի լրամշակման անհրաժեշտության և լրացուցիչ աշխատանքների ֆինանսավորման վերաբերյալ</w:t>
      </w:r>
    </w:p>
    <w:p w:rsidR="00F734E1" w:rsidRDefault="00F734E1" w:rsidP="00732931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F734E1" w:rsidRDefault="00F734E1" w:rsidP="00732931">
      <w:pPr>
        <w:spacing w:after="200"/>
        <w:ind w:right="9" w:firstLine="567"/>
        <w:jc w:val="both"/>
        <w:rPr>
          <w:rFonts w:ascii="GHEA Grapalat" w:hAnsi="GHEA Grapalat" w:cs="GHEA Grapalat"/>
          <w:i/>
          <w:iCs/>
          <w:lang w:val="fr-FR"/>
        </w:rPr>
      </w:pPr>
      <w:r>
        <w:rPr>
          <w:rFonts w:ascii="GHEA Grapalat" w:hAnsi="GHEA Grapalat" w:cs="GHEA Grapalat"/>
          <w:i/>
          <w:iCs/>
          <w:lang w:val="fr-FR"/>
        </w:rPr>
        <w:t>Օբյեկտի փաստացի վիճակի վերաբերյալ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Նախագիծ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Թատրոնի շենքի (կիսակառույցի ավարտման) նախագծման և կառուցման աշխատանքները պատվիրվել են  ՀՀ Նախագահի 2012-2013 թվականներին ՀՀ մարզեր կատարած այցերի ընթացքում տրված հանձնարարականների համաձայն: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Գավառի թատրոնի շենքի կառուցման նախագծանախահաշվային փաստաթղթերը մշակվել են </w:t>
      </w:r>
      <w:r>
        <w:rPr>
          <w:rFonts w:ascii="GHEA Grapalat" w:hAnsi="GHEA Grapalat" w:cs="GHEA Grapalat"/>
          <w:lang w:val="fr-FR"/>
        </w:rPr>
        <w:t>ՀՀ քաղաքաշինության նախարարության «Քաղաքաշինական ծրագրերի իրականացման գրասենյակ» պետական հիմնարկի</w:t>
      </w:r>
      <w:r>
        <w:rPr>
          <w:rFonts w:ascii="GHEA Grapalat" w:hAnsi="GHEA Grapalat" w:cs="GHEA Grapalat"/>
          <w:lang w:val="af-ZA"/>
        </w:rPr>
        <w:t xml:space="preserve"> պատվիրատվությամբ՝ 2013-2014 թվականներին, «Գագնախշին» սահմանափակ պատասխանատվությամբ ընկերության հետ 2013 թվականի դեկտեմբերի 4-ին կնքված N ԲԸԱՀԱՇՁԲ-13/22-3 պայմանագրի համաձայն: 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Թատրոնի կառուցման աշխատանքների </w:t>
      </w:r>
      <w:r>
        <w:rPr>
          <w:rFonts w:ascii="GHEA Grapalat" w:hAnsi="GHEA Grapalat" w:cs="GHEA Grapalat"/>
          <w:b/>
          <w:bCs/>
          <w:i/>
          <w:iCs/>
          <w:lang w:val="af-ZA"/>
        </w:rPr>
        <w:t>նախահաշվային արժեքը կազմում 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af-ZA"/>
        </w:rPr>
        <w:t>672 995.850</w:t>
      </w:r>
      <w:r>
        <w:rPr>
          <w:rFonts w:ascii="GHEA Grapalat" w:hAnsi="GHEA Grapalat" w:cs="GHEA Grapalat"/>
          <w:lang w:val="af-ZA"/>
        </w:rPr>
        <w:t xml:space="preserve"> հազ. դրամ գումար: </w:t>
      </w:r>
    </w:p>
    <w:p w:rsidR="00F734E1" w:rsidRDefault="00F734E1" w:rsidP="00732931">
      <w:pPr>
        <w:ind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Նախագծված թատրոնի շենքի ընդհանուր մակերեսը կազմում է 2210 քմ, այն  նախատեսվել է 420 հանդիսատեսի համար: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Թատրոնի ամբողջական կառուցման աշխատանքների շրջանակներում նախատեսվում են՝ քանդման և կառուցման համաշինարարական աշխատանքներ, ներքին հաղորդակցուղիների կառուցման (այդ թվում ջրամատակարարման, կոյուղու, էլեկտրամատակարարման, ջեռուցման, օդափոխության, տեսահսկման, հակահրդեհային համակարգեր), տանիքում գտնվող կաթսայատան ջերմատեխնիկական, օդափոխության և ծխահեռացման համակարգեր, արտաքին գազամատակարարման համակարգ, տարածքի բարեկարգման աշխատանքներ և բնակչության սակավաշարժուն խմբերի տեղաշարժման համար</w:t>
      </w:r>
      <w:r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GHEA Grapalat"/>
          <w:lang w:val="af-ZA"/>
        </w:rPr>
        <w:t xml:space="preserve"> հատուկ կոնստրուկտիվ լուծումներ և այլն: 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lastRenderedPageBreak/>
        <w:t>Շինարարություն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Շինաշխատանքներն իրականացվել /-վում/ են </w:t>
      </w:r>
      <w:r>
        <w:rPr>
          <w:rFonts w:ascii="GHEA Grapalat" w:hAnsi="GHEA Grapalat" w:cs="GHEA Grapalat"/>
          <w:lang w:val="fr-FR"/>
        </w:rPr>
        <w:t>ՀՀ քաղաքաշինության նախարարության «Քաղաքաշինական ծրագրերի իրականացման գրասենյակ» պետական հիմնարկի</w:t>
      </w:r>
      <w:r>
        <w:rPr>
          <w:rFonts w:ascii="GHEA Grapalat" w:hAnsi="GHEA Grapalat" w:cs="GHEA Grapalat"/>
          <w:lang w:val="ro-RO"/>
        </w:rPr>
        <w:t xml:space="preserve"> պատվիրատվությամբ՝ 2014-2016 թվականներին, «Բազալտշին» արտադրական կոոպերատիվի  հետ 2014 թվականի դեկտեմբերի 5-ին կնքված N ԲԸՀԱՇՁԲ-14/11 պայմանագրի համաձայն: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Շինաշխատանքների պայմանագրի ընդհանուր արժեքը կազմում է՝ 585556.639 հազ.դրամ, տեխնիկական հսկողության ընդհանուր արժեքը՝ 7590.0 հազ.դրամ, հեղինակային հսկողության ընդհանուր արժեքը 3513.3 հազ.դրամ: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Օբյեկտն ավարտական է 2016-2017 թվականներին: ՀՀ 2016 թվականի պետական բյուջեով օբյեկտին հատկացվել է 346579.2 հազ.դրամ, պայմանագրի (շինարարական աշխատանքների, տեխնիկական և հեղինակային հսկողության ծառայությունների) մնացորդային արժեքը 2017 թվականի հունվարի 1-ի դրությամբ կազմում է՝ 10468.5 հազ.դրամ: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Ներկայումս, իրականացվել են ավելի քան 402000.0 հազ.դրամի շինմոնտաժային աշխատանքներ՝ մասնավորապես, գոյություն ունեցող հանդիսասրահի հատվածի ապամոնտաժման և նորի կառուցման հողային աշխատանքներ, հիմքերի, նկուղի, արտաքին պատերի և միջհարկային ծածկերի, երկաթբետոնե միաձույլ կոնստրուկցիաների, միջնորմների կառուցման, ներքին ջրամատակարարման, ջեռուցման, էլեկտրամատակարարման, օդափոխության համակարգերի, ներքին և արտաքին հարդարման աշխատանքներ և այլն: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Սակայն՝ թատրոնի շինաշխատանքներն ամբողջական ավարտին հասցնելու և իր նպատակային նշանակությամբ շահագործելու համար առաջարկվում է, սահմանված կարգով, ֆինանսավորել.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i/>
          <w:iCs/>
          <w:u w:val="single"/>
          <w:lang w:val="ro-RO"/>
        </w:rPr>
        <w:t xml:space="preserve"> Պետական գնման պայմանագրով չնախատեսված (16181.5+73800.0)հազ.դրամի աշխատանքները</w:t>
      </w:r>
      <w:r>
        <w:rPr>
          <w:rFonts w:ascii="GHEA Grapalat" w:hAnsi="GHEA Grapalat" w:cs="GHEA Grapalat"/>
          <w:lang w:val="ro-RO"/>
        </w:rPr>
        <w:t xml:space="preserve"> .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pStyle w:val="ListParagraph"/>
        <w:numPr>
          <w:ilvl w:val="0"/>
          <w:numId w:val="12"/>
        </w:numPr>
        <w:tabs>
          <w:tab w:val="left" w:pos="540"/>
        </w:tabs>
        <w:spacing w:after="200" w:line="276" w:lineRule="auto"/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պետական գնման պայմանագրի </w:t>
      </w:r>
      <w:r>
        <w:rPr>
          <w:rFonts w:ascii="GHEA Grapalat" w:hAnsi="GHEA Grapalat" w:cs="GHEA Grapalat"/>
          <w:b/>
          <w:bCs/>
          <w:highlight w:val="lightGray"/>
          <w:lang w:val="ro-RO"/>
        </w:rPr>
        <w:t>16181.5 հազ.դրամ արժեքով</w:t>
      </w:r>
      <w:r>
        <w:rPr>
          <w:rFonts w:ascii="GHEA Grapalat" w:hAnsi="GHEA Grapalat" w:cs="GHEA Grapalat"/>
          <w:lang w:val="ro-RO"/>
        </w:rPr>
        <w:t xml:space="preserve"> համադրված (տարածքի բարեկարգման և դահլիճի ներքին հարդարման) ծավալները, որոնց դիմաց ֆինանսավորվել են </w:t>
      </w:r>
      <w:r>
        <w:rPr>
          <w:rFonts w:ascii="GHEA Grapalat" w:hAnsi="GHEA Grapalat" w:cs="GHEA Grapalat"/>
          <w:b/>
          <w:bCs/>
          <w:i/>
          <w:iCs/>
          <w:lang w:val="ro-RO"/>
        </w:rPr>
        <w:t>շինարարության ընթացքում</w:t>
      </w:r>
      <w:r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lang w:val="ro-RO"/>
        </w:rPr>
        <w:t>ի հայտ եկած</w:t>
      </w:r>
      <w:r>
        <w:rPr>
          <w:rFonts w:ascii="GHEA Grapalat" w:hAnsi="GHEA Grapalat" w:cs="GHEA Grapalat"/>
          <w:lang w:val="ro-RO"/>
        </w:rPr>
        <w:t xml:space="preserve"> (գրունտի տեղափոխման և հետլիցքի, նկուղի պատերի հիդրոմեկուսացման, երկաթբետոնե հենապատի և երկաթ-բետոնե կոնստրուկցիաների (հեծանների, պարզունակ սյուների, բարավորների և այլն), մետաղական կոնստրուկցիաների, արտաքին կոյուղագծի, արտաքին ջրամատակարարման, արտաքին էլեկտրամատակարարման համակարգերի կառուցման) </w:t>
      </w:r>
      <w:r>
        <w:rPr>
          <w:rFonts w:ascii="GHEA Grapalat" w:hAnsi="GHEA Grapalat" w:cs="GHEA Grapalat"/>
          <w:b/>
          <w:bCs/>
          <w:i/>
          <w:iCs/>
          <w:lang w:val="ro-RO"/>
        </w:rPr>
        <w:t>լրացուցիչ աշխատանքները</w:t>
      </w:r>
      <w:r>
        <w:rPr>
          <w:rFonts w:ascii="GHEA Grapalat" w:hAnsi="GHEA Grapalat" w:cs="GHEA Grapalat"/>
          <w:lang w:val="ro-RO"/>
        </w:rPr>
        <w:t xml:space="preserve">՝ </w:t>
      </w:r>
    </w:p>
    <w:p w:rsidR="00F734E1" w:rsidRDefault="00F734E1" w:rsidP="00732931">
      <w:pPr>
        <w:pStyle w:val="ListParagraph"/>
        <w:numPr>
          <w:ilvl w:val="0"/>
          <w:numId w:val="12"/>
        </w:numPr>
        <w:tabs>
          <w:tab w:val="left" w:pos="540"/>
        </w:tabs>
        <w:spacing w:after="200" w:line="276" w:lineRule="auto"/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b/>
          <w:bCs/>
          <w:highlight w:val="lightGray"/>
          <w:lang w:val="ro-RO"/>
        </w:rPr>
        <w:t xml:space="preserve">73800.0հազ.դրամի </w:t>
      </w:r>
      <w:r>
        <w:rPr>
          <w:rFonts w:ascii="GHEA Grapalat" w:hAnsi="GHEA Grapalat" w:cs="GHEA Grapalat"/>
          <w:lang w:val="ro-RO"/>
        </w:rPr>
        <w:t xml:space="preserve">(այդ թվում 4000.0 հազ.դրամ նախագծման) </w:t>
      </w:r>
      <w:r>
        <w:rPr>
          <w:rFonts w:ascii="GHEA Grapalat" w:hAnsi="GHEA Grapalat" w:cs="GHEA Grapalat"/>
          <w:b/>
          <w:bCs/>
          <w:i/>
          <w:iCs/>
          <w:lang w:val="ro-RO"/>
        </w:rPr>
        <w:t>դահլիճային հատվածի բեմական մասի</w:t>
      </w:r>
      <w:r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lang w:val="ro-RO"/>
        </w:rPr>
        <w:t>հատուկ միջոցառումները</w:t>
      </w:r>
      <w:r>
        <w:rPr>
          <w:rFonts w:ascii="GHEA Grapalat" w:hAnsi="GHEA Grapalat" w:cs="GHEA Grapalat"/>
          <w:lang w:val="ro-RO"/>
        </w:rPr>
        <w:t>, որոնց իրագործման վերաբերյալ 2015 թվականի դեկտեմբեր ամսին՝ տեղում կատարած այցելության ընթացքում, ՀՀ Նախագահի  կողմից տրվել է հանձնարարական և հավանության արժանացել ՀՀ վարչապետի կողմից՝ 2016 թվականի օգոստոսի 3-ի այցելության արդյունքներով: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Մասնավորապես, հեռահար լուսային սարքի, ֆոկուսացնող լուսարձակի, ֆոնային լույսերի, պտտվող լուսարձակի, պրոյեկտորի, բարձրախոսների,  բազմալարային մալուխի, </w:t>
      </w:r>
      <w:r>
        <w:rPr>
          <w:rFonts w:ascii="GHEA Grapalat" w:hAnsi="GHEA Grapalat" w:cs="GHEA Grapalat"/>
          <w:lang w:val="ro-RO"/>
        </w:rPr>
        <w:lastRenderedPageBreak/>
        <w:t>բեմական վարագույրի (մեխանիզմով) ձեռքբերման և տեղադրման, ինչպես նաև ձայնային համակարգի կառուցման ու ներքին մասնակի հարդարման աշխատանքները: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i/>
          <w:iCs/>
          <w:u w:val="single"/>
          <w:lang w:val="ro-RO"/>
        </w:rPr>
      </w:pP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i/>
          <w:iCs/>
          <w:u w:val="single"/>
          <w:lang w:val="ro-RO"/>
        </w:rPr>
        <w:t>Պետական գնման պայմանագրի մնացորդային 10468.5հազ.դրամի աշխատանքները</w:t>
      </w:r>
      <w:r>
        <w:rPr>
          <w:rFonts w:ascii="GHEA Grapalat" w:hAnsi="GHEA Grapalat" w:cs="GHEA Grapalat"/>
          <w:lang w:val="ro-RO"/>
        </w:rPr>
        <w:t xml:space="preserve"> .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pStyle w:val="ListParagraph"/>
        <w:numPr>
          <w:ilvl w:val="0"/>
          <w:numId w:val="12"/>
        </w:numPr>
        <w:tabs>
          <w:tab w:val="left" w:pos="540"/>
        </w:tabs>
        <w:spacing w:after="200" w:line="276" w:lineRule="auto"/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2016 թվականի համաձայնագրի </w:t>
      </w:r>
      <w:r>
        <w:rPr>
          <w:rFonts w:ascii="GHEA Grapalat" w:hAnsi="GHEA Grapalat" w:cs="GHEA Grapalat"/>
          <w:b/>
          <w:bCs/>
          <w:lang w:val="ro-RO"/>
        </w:rPr>
        <w:t>10468.5 հազ.դրամ (ՀՀ կառ.21.07.2016թ թիվ757-Ն որ.նվազեցված) արժեքով</w:t>
      </w:r>
      <w:r>
        <w:rPr>
          <w:rFonts w:ascii="GHEA Grapalat" w:hAnsi="GHEA Grapalat" w:cs="GHEA Grapalat"/>
          <w:lang w:val="ro-RO"/>
        </w:rPr>
        <w:t xml:space="preserve"> ներքին էլեկտրամատակարարման համակարգի սարքերի և սարքավորումների</w:t>
      </w:r>
      <w:r>
        <w:rPr>
          <w:rFonts w:ascii="GHEA Grapalat" w:hAnsi="GHEA Grapalat" w:cs="GHEA Grapalat"/>
          <w:lang w:val="af-ZA"/>
        </w:rPr>
        <w:t xml:space="preserve"> ձեռքբերման և </w:t>
      </w:r>
      <w:r>
        <w:rPr>
          <w:rFonts w:ascii="GHEA Grapalat" w:hAnsi="GHEA Grapalat" w:cs="GHEA Grapalat"/>
          <w:lang w:val="ro-RO"/>
        </w:rPr>
        <w:t>մոնտաժման ծախսերը: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i/>
          <w:iCs/>
          <w:lang w:val="af-ZA"/>
        </w:rPr>
      </w:pPr>
      <w:r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i/>
          <w:iCs/>
          <w:lang w:val="af-ZA"/>
        </w:rPr>
        <w:t>Նախագծի լրամշակման արժեքի վերաբերյալ</w:t>
      </w:r>
    </w:p>
    <w:p w:rsidR="00F734E1" w:rsidRDefault="00F734E1" w:rsidP="00732931">
      <w:pPr>
        <w:pStyle w:val="ListParagraph"/>
        <w:tabs>
          <w:tab w:val="left" w:pos="540"/>
        </w:tabs>
        <w:ind w:left="0" w:firstLine="567"/>
        <w:jc w:val="both"/>
        <w:rPr>
          <w:rFonts w:ascii="GHEA Grapalat" w:hAnsi="GHEA Grapalat" w:cs="GHEA Grapalat"/>
          <w:lang w:val="af-ZA"/>
        </w:rPr>
      </w:pPr>
    </w:p>
    <w:p w:rsidR="00F734E1" w:rsidRDefault="00F734E1" w:rsidP="00732931">
      <w:pPr>
        <w:pStyle w:val="ListParagraph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Հաշվի առնելով  ՀՀ քաղաքաշինության նախարարի 2008 թվականի փետրվարի 15-ի N 19-Ն հրամանի դրույթները (34-րդ կետի 8-9-րդ ենթակետեր և այլն)՝ խնդրի բարդության կարգի գնահատմամբ, նշված Նախագծում վերը նշված միջոցառումների (հատուկ հարմարանքների և սարքերի նախագծման) ընդգրկման  ու լրամշակման ծախսերի համար կկիրառվի 4.0% (7%-7.5%-ի փոխարեն) նորմատիվը՝ ինչի արդյունքում կունենանք (16181.5+73800.0)x 4%≈3600.0 հազ.դրամ գումար:</w:t>
      </w:r>
    </w:p>
    <w:p w:rsidR="00F734E1" w:rsidRDefault="00F734E1" w:rsidP="00732931">
      <w:pPr>
        <w:pStyle w:val="ListParagraph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Բացի այդ՝ ըստ գործող նորմերի փաստաթղթերի փորձաքննության ծախսերը կկազմեն՝ 3600.0x 10% ≈ 360.0 հազ.դրամ:</w:t>
      </w:r>
    </w:p>
    <w:p w:rsidR="00F734E1" w:rsidRDefault="00F734E1" w:rsidP="00732931">
      <w:pPr>
        <w:pStyle w:val="ListParagraph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Կամ Ընդամենը Նախագծման նվազագույն ծախսերի համար կպահանջվի 3600.0+360.0≈4000.0 հազ.դրամ գումար:</w:t>
      </w:r>
    </w:p>
    <w:p w:rsidR="00F734E1" w:rsidRDefault="00F734E1" w:rsidP="00732931">
      <w:pPr>
        <w:pStyle w:val="ListParagraph"/>
        <w:ind w:left="0" w:right="9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ind w:firstLine="567"/>
        <w:jc w:val="both"/>
        <w:rPr>
          <w:rFonts w:ascii="GHEA Grapalat" w:hAnsi="GHEA Grapalat" w:cs="GHEA Grapalat"/>
          <w:i/>
          <w:iCs/>
          <w:lang w:val="ro-RO"/>
        </w:rPr>
      </w:pPr>
      <w:r>
        <w:rPr>
          <w:rFonts w:ascii="GHEA Grapalat" w:hAnsi="GHEA Grapalat" w:cs="GHEA Grapalat"/>
          <w:i/>
          <w:iCs/>
          <w:lang w:val="ro-RO"/>
        </w:rPr>
        <w:t xml:space="preserve">Հաշվի առնելով խնդրի կարևորությունը, առաջարկվում է. </w:t>
      </w:r>
    </w:p>
    <w:p w:rsidR="00F734E1" w:rsidRDefault="00F734E1" w:rsidP="00732931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F734E1" w:rsidP="00732931">
      <w:pPr>
        <w:pStyle w:val="ListParagraph"/>
        <w:numPr>
          <w:ilvl w:val="0"/>
          <w:numId w:val="14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ՀՀ 2016 թվականի պետական բյուջեի ՀՀ կառավարության պահուստային ֆոնդի միջոցների հաշվին ֆինանսավորել թատրոնի կառուցման նախագծանախահաշվային փաստաթղթերի լրամշակման աշխատանքները՝ </w:t>
      </w:r>
      <w:r>
        <w:rPr>
          <w:rFonts w:ascii="GHEA Grapalat" w:hAnsi="GHEA Grapalat" w:cs="GHEA Grapalat"/>
          <w:b/>
          <w:bCs/>
          <w:highlight w:val="lightGray"/>
          <w:lang w:val="ro-RO"/>
        </w:rPr>
        <w:t>4000.0 հազ.դրամ գումարով</w:t>
      </w:r>
      <w:r>
        <w:rPr>
          <w:rFonts w:ascii="GHEA Grapalat" w:hAnsi="GHEA Grapalat" w:cs="GHEA Grapalat"/>
          <w:lang w:val="ro-RO"/>
        </w:rPr>
        <w:t>,</w:t>
      </w:r>
    </w:p>
    <w:p w:rsidR="00F734E1" w:rsidRDefault="00F734E1" w:rsidP="00732931">
      <w:pPr>
        <w:pStyle w:val="ListParagraph"/>
        <w:numPr>
          <w:ilvl w:val="0"/>
          <w:numId w:val="14"/>
        </w:numPr>
        <w:spacing w:after="200" w:line="276" w:lineRule="auto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«Հեղինակային և հարակից իրավունքների մասին» ՀՀ օրենքի և «Գնումների մասին» ՀՀ օրենքի 20-րդ հոդվածի 5-րդ կետի 1-ին ենթակետի համաձայն՝ ԲԸԱՀ ընթացակարգի կիրառմամբ՝  Հեղինակ –Նախագծողի հետ կնքել նախագծման (լրամշակման) լրացուցիչ աշխատանքների պայմանագիր` 4000.0 հազ.դրամ արժեքով,</w:t>
      </w:r>
    </w:p>
    <w:p w:rsidR="00F734E1" w:rsidRDefault="00F734E1" w:rsidP="00732931">
      <w:pPr>
        <w:pStyle w:val="ListParagraph"/>
        <w:numPr>
          <w:ilvl w:val="0"/>
          <w:numId w:val="14"/>
        </w:numPr>
        <w:spacing w:after="200" w:line="276" w:lineRule="auto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 xml:space="preserve">ՀՀ 2016 թվականի պետական բյուջեի ՀՀ կառավարության պահուստային ֆոնդի միջոցների հաշվին լրացուցիչ ֆինանսավորել 2014 թվականի դեկտեմբերի 5-ի N ԲԸՀԱՇՁԲ-14/11 պետական գնման պայմանագրով նախատեսված միջոցառումները՝ 94651.6 հազ.դրամ գումարով, տեխնիկական հսկողությունը՝ 1230.5 հազ.դրամով և հեղինակային հսկողությունը՝ 567.9հազ.դրամով, կամ ընդամենը՝ </w:t>
      </w:r>
      <w:r>
        <w:rPr>
          <w:rFonts w:ascii="GHEA Grapalat" w:hAnsi="GHEA Grapalat" w:cs="GHEA Grapalat"/>
          <w:b/>
          <w:bCs/>
          <w:highlight w:val="lightGray"/>
          <w:lang w:val="ro-RO"/>
        </w:rPr>
        <w:t>96450.0 հազ.դրամով</w:t>
      </w:r>
      <w:r>
        <w:rPr>
          <w:rFonts w:ascii="GHEA Grapalat" w:hAnsi="GHEA Grapalat" w:cs="GHEA Grapalat"/>
          <w:b/>
          <w:bCs/>
          <w:lang w:val="ro-RO"/>
        </w:rPr>
        <w:t>,</w:t>
      </w:r>
    </w:p>
    <w:p w:rsidR="00F734E1" w:rsidRDefault="00F734E1" w:rsidP="00732931">
      <w:pPr>
        <w:pStyle w:val="ListParagraph"/>
        <w:numPr>
          <w:ilvl w:val="0"/>
          <w:numId w:val="14"/>
        </w:numPr>
        <w:spacing w:after="200" w:line="276" w:lineRule="auto"/>
        <w:ind w:left="0" w:right="9" w:firstLine="360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t>գործող Կապալառուների (շինարարություն, տեխնիկական և հեղինակային հսկողություններ իրականացնողների) հետ, սկզբնական պայմանագրերի քսան տոկոսը չգերազանցող ծախսերի շրջանակներում՝ կնքել լրացուցիչ համաձայնագրեր և/կամ պայմանագրեր՝ պայմանագրային արժեքների ավելացման միջոցով,</w:t>
      </w:r>
    </w:p>
    <w:p w:rsidR="00F734E1" w:rsidRDefault="00F734E1" w:rsidP="00732931">
      <w:pPr>
        <w:pStyle w:val="ListParagraph"/>
        <w:numPr>
          <w:ilvl w:val="0"/>
          <w:numId w:val="14"/>
        </w:numPr>
        <w:spacing w:after="200" w:line="276" w:lineRule="auto"/>
        <w:ind w:left="0" w:right="9"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lastRenderedPageBreak/>
        <w:t>Նախագծման և շինաշխատանքների գնման ու համակարգման լիազորությունները վերապահել ՀՀ քաղաքաշինության նախարարության «Քաղաքաշինական ծրագրերի իրականացման գրասենյակ» պետական հիմնարկին, որպես սկսված և չավարտված շինարարական ծրագիր:</w:t>
      </w: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b/>
          <w:bCs/>
          <w:lang w:val="ro-RO"/>
        </w:rPr>
      </w:pPr>
      <w:r>
        <w:rPr>
          <w:rFonts w:ascii="GHEA Grapalat" w:hAnsi="GHEA Grapalat" w:cs="GHEA Grapalat"/>
          <w:b/>
          <w:bCs/>
          <w:highlight w:val="lightGray"/>
          <w:lang w:val="ro-RO"/>
        </w:rPr>
        <w:t>Պահանջվող գումարի չափը՝ 100450.0 հազ.դրամ:</w:t>
      </w: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b/>
          <w:bCs/>
          <w:lang w:val="ro-RO"/>
        </w:rPr>
      </w:pP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b/>
          <w:bCs/>
          <w:lang w:val="ro-RO"/>
        </w:rPr>
      </w:pPr>
    </w:p>
    <w:p w:rsidR="00F734E1" w:rsidRDefault="00F734E1" w:rsidP="00732931">
      <w:pPr>
        <w:ind w:right="9" w:firstLine="567"/>
        <w:jc w:val="both"/>
        <w:rPr>
          <w:rFonts w:ascii="GHEA Grapalat" w:hAnsi="GHEA Grapalat" w:cs="GHEA Grapalat"/>
          <w:lang w:val="ro-RO"/>
        </w:rPr>
      </w:pPr>
    </w:p>
    <w:p w:rsidR="00F734E1" w:rsidRDefault="00470A4E" w:rsidP="00732931">
      <w:pPr>
        <w:ind w:firstLine="567"/>
        <w:jc w:val="both"/>
        <w:rPr>
          <w:rFonts w:ascii="GHEA Grapalat" w:hAnsi="GHEA Grapalat" w:cs="GHEA Grapalat"/>
          <w:lang w:val="ro-RO"/>
        </w:rPr>
      </w:pPr>
      <w:r>
        <w:rPr>
          <w:rFonts w:ascii="GHEA Grapalat" w:hAnsi="GHEA Grapalat" w:cs="GHEA Grapalat"/>
          <w:lang w:val="ro-RO"/>
        </w:rPr>
        <w:br w:type="page"/>
      </w: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noProof/>
        </w:rPr>
        <w:t>ՏԵՂԵԿԱՆՔ</w:t>
      </w:r>
    </w:p>
    <w:p w:rsidR="00F734E1" w:rsidRDefault="00F734E1" w:rsidP="00732931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ԵՎ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ro-RO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ՆԱԵՎ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ro-RO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ՆԱԽԱԳԾԻ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ԸՆԴՈՒՆՄԱՆ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ԿԱՊԱԿՑՈՒԹՅԱՄԲ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ՊԵՏԱԿԱՆ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ԲՅՈՒՋԵՈՒՄ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ԾԱԽՍԵՐԻ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ԵՎ</w:t>
      </w:r>
      <w:r>
        <w:rPr>
          <w:rFonts w:ascii="GHEA Grapalat" w:hAnsi="GHEA Grapalat" w:cs="GHEA Grapalat"/>
          <w:noProof/>
          <w:lang w:val="af-ZA"/>
        </w:rPr>
        <w:t xml:space="preserve">  </w:t>
      </w:r>
      <w:r>
        <w:rPr>
          <w:rFonts w:ascii="GHEA Grapalat" w:hAnsi="GHEA Grapalat" w:cs="GHEA Grapalat"/>
          <w:noProof/>
        </w:rPr>
        <w:t>ԵԿԱՄՈՒՏՆԵՐԻ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ՓՈՓՈԽՈՒԹՅԱՆ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ՄԱՍԻՆ</w:t>
      </w: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և 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af-ZA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նաև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նախագծի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ընդունման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կապակցությամբ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պետական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բյուջեում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ծախսերի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և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եկամուտների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փոփոխություններ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չեն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առաջանում։</w:t>
      </w: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noProof/>
        </w:rPr>
        <w:t>ՏԵՂԵԿԱՆՔ</w:t>
      </w:r>
    </w:p>
    <w:p w:rsidR="00F734E1" w:rsidRDefault="00F734E1" w:rsidP="00732931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ԵՎ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af-ZA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ՆԱԵՎ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Fonts w:ascii="GHEA Grapalat" w:hAnsi="GHEA Grapalat" w:cs="GHEA Grapalat"/>
          <w:lang w:val="fr-FR"/>
        </w:rPr>
        <w:t xml:space="preserve">1. </w:t>
      </w:r>
      <w:r>
        <w:rPr>
          <w:rFonts w:ascii="GHEA Grapalat" w:hAnsi="GHEA Grapalat" w:cs="GHEA Grapalat"/>
          <w:noProof/>
        </w:rPr>
        <w:t>Այլ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իրավական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ակտերում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փոփոխությունների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և</w:t>
      </w:r>
      <w:r>
        <w:rPr>
          <w:rFonts w:ascii="GHEA Grapalat" w:hAnsi="GHEA Grapalat" w:cs="GHEA Grapalat"/>
          <w:noProof/>
          <w:lang w:val="fr-FR"/>
        </w:rPr>
        <w:t>/</w:t>
      </w:r>
      <w:r>
        <w:rPr>
          <w:rFonts w:ascii="GHEA Grapalat" w:hAnsi="GHEA Grapalat" w:cs="GHEA Grapalat"/>
          <w:noProof/>
        </w:rPr>
        <w:t>կամ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լրացումների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անհրաժեշտությունը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և 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fr-FR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նաև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ՀՀ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fr-FR"/>
        </w:rPr>
        <w:t xml:space="preserve">  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fr-FR"/>
        </w:rPr>
        <w:t xml:space="preserve">   </w:t>
      </w:r>
      <w:r>
        <w:rPr>
          <w:rFonts w:ascii="GHEA Grapalat" w:hAnsi="GHEA Grapalat" w:cs="GHEA Grapalat"/>
          <w:noProof/>
        </w:rPr>
        <w:t>նախագծի</w:t>
      </w:r>
      <w:r>
        <w:rPr>
          <w:rFonts w:ascii="GHEA Grapalat" w:hAnsi="GHEA Grapalat" w:cs="GHEA Grapalat"/>
          <w:noProof/>
          <w:lang w:val="fr-FR"/>
        </w:rPr>
        <w:t xml:space="preserve">   </w:t>
      </w:r>
      <w:r>
        <w:rPr>
          <w:rFonts w:ascii="GHEA Grapalat" w:hAnsi="GHEA Grapalat" w:cs="GHEA Grapalat"/>
          <w:noProof/>
        </w:rPr>
        <w:t>ընդունման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կապակցությամբ</w:t>
      </w:r>
      <w:r>
        <w:rPr>
          <w:rFonts w:ascii="GHEA Grapalat" w:hAnsi="GHEA Grapalat" w:cs="GHEA Grapalat"/>
          <w:noProof/>
          <w:lang w:val="fr-FR"/>
        </w:rPr>
        <w:t xml:space="preserve">   </w:t>
      </w:r>
      <w:r>
        <w:rPr>
          <w:rFonts w:ascii="GHEA Grapalat" w:hAnsi="GHEA Grapalat" w:cs="GHEA Grapalat"/>
          <w:noProof/>
        </w:rPr>
        <w:t>այլ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իրավական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ակտերում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փոփոխություններ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կամ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լրացումներ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կատարելու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անհրաժեշտություն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չկա։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Fonts w:ascii="GHEA Grapalat" w:hAnsi="GHEA Grapalat" w:cs="GHEA Grapalat"/>
          <w:lang w:val="fr-FR"/>
        </w:rPr>
        <w:lastRenderedPageBreak/>
        <w:t>2.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Միջազգային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պայմանագրերով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ստանձնած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պարտավորությունների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հետ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համապատասխանությունը</w:t>
      </w:r>
      <w:r>
        <w:rPr>
          <w:rFonts w:ascii="GHEA Grapalat" w:hAnsi="GHEA Grapalat" w:cs="GHEA Grapalat"/>
          <w:noProof/>
          <w:lang w:val="fr-FR"/>
        </w:rPr>
        <w:t xml:space="preserve"> 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և 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fr-FR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նաև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նախագիծը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համա</w:t>
      </w:r>
      <w:r>
        <w:rPr>
          <w:rFonts w:ascii="GHEA Grapalat" w:hAnsi="GHEA Grapalat" w:cs="GHEA Grapalat"/>
          <w:noProof/>
          <w:lang w:val="fr-FR"/>
        </w:rPr>
        <w:softHyphen/>
      </w:r>
      <w:r>
        <w:rPr>
          <w:rFonts w:ascii="GHEA Grapalat" w:hAnsi="GHEA Grapalat" w:cs="GHEA Grapalat"/>
          <w:noProof/>
        </w:rPr>
        <w:t>պատասխանում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է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միջազգային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պայմանագրերով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ստանձնած</w:t>
      </w:r>
      <w:r>
        <w:rPr>
          <w:rFonts w:ascii="GHEA Grapalat" w:hAnsi="GHEA Grapalat" w:cs="GHEA Grapalat"/>
          <w:noProof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պարտավորություններին։</w:t>
      </w:r>
    </w:p>
    <w:p w:rsidR="00F734E1" w:rsidRDefault="00F734E1" w:rsidP="00732931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>
        <w:rPr>
          <w:rFonts w:ascii="GHEA Grapalat" w:hAnsi="GHEA Grapalat" w:cs="GHEA Grapalat"/>
          <w:noProof/>
        </w:rPr>
        <w:t>ՏԵՂԵԿԱՆՔ</w:t>
      </w:r>
    </w:p>
    <w:p w:rsidR="00F734E1" w:rsidRDefault="00F734E1" w:rsidP="00732931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ԵՎ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fr-FR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ՆԱԵՎ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ՆԱԽԱԳԾԻ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ԿԱԶՄՄԱՆԸ</w:t>
      </w:r>
      <w:r>
        <w:rPr>
          <w:rFonts w:ascii="GHEA Grapalat" w:hAnsi="GHEA Grapalat" w:cs="GHEA Grapalat"/>
          <w:noProof/>
          <w:lang w:val="fr-FR"/>
        </w:rPr>
        <w:t>,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ՔՆՆԱՐԿՄԱՆԸ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ՀԱՍԱՐԱԿՈՒԹՅԱՆ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ՄԱՍՆԱԿՑՈՒԹՅԱՆ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ՄԱՍԻՆ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lang w:val="af-ZA"/>
        </w:rPr>
        <w:t>1.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Հասարակությանը</w:t>
      </w:r>
      <w:r>
        <w:rPr>
          <w:rFonts w:ascii="GHEA Grapalat" w:hAnsi="GHEA Grapalat" w:cs="GHEA Grapalat"/>
          <w:noProof/>
          <w:lang w:val="af-ZA"/>
        </w:rPr>
        <w:t xml:space="preserve"> որոշման </w:t>
      </w:r>
      <w:r>
        <w:rPr>
          <w:rFonts w:ascii="GHEA Grapalat" w:hAnsi="GHEA Grapalat" w:cs="GHEA Grapalat"/>
          <w:noProof/>
        </w:rPr>
        <w:t>նախագծի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վերաբերյալ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իրազեկումը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և 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af-ZA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նաև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Հայաստանի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Հանրապետության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կառավարության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որոշման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նախագիծը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տեղադրված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է</w:t>
      </w:r>
      <w:r>
        <w:rPr>
          <w:rFonts w:ascii="GHEA Grapalat" w:hAnsi="GHEA Grapalat" w:cs="GHEA Grapalat"/>
          <w:noProof/>
          <w:lang w:val="af-ZA"/>
        </w:rPr>
        <w:t xml:space="preserve"> www.minurban.am </w:t>
      </w:r>
      <w:r>
        <w:rPr>
          <w:rFonts w:ascii="GHEA Grapalat" w:hAnsi="GHEA Grapalat" w:cs="GHEA Grapalat"/>
          <w:noProof/>
        </w:rPr>
        <w:t>կայքում</w:t>
      </w:r>
      <w:r>
        <w:rPr>
          <w:rFonts w:ascii="GHEA Grapalat" w:hAnsi="GHEA Grapalat" w:cs="GHEA Grapalat"/>
          <w:noProof/>
          <w:lang w:val="af-ZA"/>
        </w:rPr>
        <w:t>.</w:t>
      </w:r>
    </w:p>
    <w:p w:rsidR="00F734E1" w:rsidRDefault="00F734E1" w:rsidP="00732931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lang w:val="af-ZA"/>
        </w:rPr>
        <w:t>2.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Հասարակության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մասնակցությունը</w:t>
      </w:r>
      <w:r>
        <w:rPr>
          <w:rFonts w:ascii="GHEA Grapalat" w:hAnsi="GHEA Grapalat" w:cs="GHEA Grapalat"/>
          <w:noProof/>
          <w:lang w:val="af-ZA"/>
        </w:rPr>
        <w:t xml:space="preserve"> </w:t>
      </w:r>
    </w:p>
    <w:p w:rsidR="00F734E1" w:rsidRPr="00732931" w:rsidRDefault="00F734E1" w:rsidP="0073293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Sylfaen" w:hAnsi="Sylfaen" w:cs="Sylfaen"/>
          <w:b/>
          <w:bCs/>
          <w:lang w:val="fr-FR"/>
        </w:rPr>
      </w:pPr>
      <w:r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2016 թվականի պետական բյուջեում վերաբաշխում և 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</w:t>
      </w:r>
      <w:r>
        <w:rPr>
          <w:rStyle w:val="Strong"/>
          <w:rFonts w:ascii="GHEA Grapalat" w:hAnsi="GHEA Grapalat" w:cs="GHEA Grapalat"/>
          <w:b w:val="0"/>
          <w:bCs w:val="0"/>
        </w:rPr>
        <w:t>անրապետության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2015  </w:t>
      </w:r>
      <w:r>
        <w:rPr>
          <w:rStyle w:val="Strong"/>
          <w:rFonts w:ascii="GHEA Grapalat" w:hAnsi="GHEA Grapalat" w:cs="GHEA Grapalat"/>
          <w:b w:val="0"/>
          <w:bCs w:val="0"/>
        </w:rPr>
        <w:t>թվականի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24-</w:t>
      </w:r>
      <w:r>
        <w:rPr>
          <w:rStyle w:val="Strong"/>
          <w:rFonts w:ascii="GHEA Grapalat" w:hAnsi="GHEA Grapalat" w:cs="GHEA Grapalat"/>
          <w:b w:val="0"/>
          <w:bCs w:val="0"/>
        </w:rPr>
        <w:t>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N 1555-</w:t>
      </w:r>
      <w:r>
        <w:rPr>
          <w:rStyle w:val="Strong"/>
          <w:rFonts w:ascii="GHEA Grapalat" w:hAnsi="GHEA Grapalat" w:cs="GHEA Grapalat"/>
          <w:b w:val="0"/>
          <w:bCs w:val="0"/>
        </w:rPr>
        <w:t>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որոշման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մեջ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լրացումներ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Հ</w:t>
      </w:r>
      <w:r>
        <w:rPr>
          <w:rStyle w:val="Strong"/>
          <w:rFonts w:ascii="GHEA Grapalat" w:hAnsi="GHEA Grapalat" w:cs="GHEA Grapalat"/>
          <w:b w:val="0"/>
          <w:bCs w:val="0"/>
        </w:rPr>
        <w:t>այաստանի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>
        <w:rPr>
          <w:rStyle w:val="Strong"/>
          <w:rFonts w:ascii="Calibri" w:hAnsi="Calibri" w:cs="Calibri"/>
          <w:b w:val="0"/>
          <w:bCs w:val="0"/>
          <w:lang w:val="af-ZA"/>
        </w:rPr>
        <w:t> </w:t>
      </w:r>
      <w:r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գումար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lang w:val="en-GB"/>
        </w:rPr>
        <w:t>ինչպես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նաև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պատվիրատուի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լիազորություններ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սահմանելու</w:t>
      </w:r>
      <w:r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մասին» Հայաստանի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Հանրապետության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կառավարության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որոշման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նախագծի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վերաբերյալ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առաջարկություններ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չեն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732931">
        <w:rPr>
          <w:rStyle w:val="Strong"/>
          <w:rFonts w:ascii="GHEA Grapalat" w:hAnsi="GHEA Grapalat" w:cs="GHEA Grapalat"/>
          <w:b w:val="0"/>
          <w:bCs w:val="0"/>
          <w:lang w:val="af-ZA"/>
        </w:rPr>
        <w:t>ներկայացվել</w:t>
      </w:r>
      <w:r w:rsidRPr="00634083">
        <w:rPr>
          <w:rStyle w:val="Strong"/>
          <w:rFonts w:ascii="GHEA Grapalat" w:hAnsi="GHEA Grapalat" w:cs="GHEA Grapalat"/>
          <w:b w:val="0"/>
          <w:bCs w:val="0"/>
          <w:lang w:val="af-ZA"/>
        </w:rPr>
        <w:t>:</w:t>
      </w:r>
    </w:p>
    <w:sectPr w:rsidR="00F734E1" w:rsidRPr="00732931" w:rsidSect="00732931">
      <w:type w:val="continuous"/>
      <w:pgSz w:w="11907" w:h="16840" w:code="9"/>
      <w:pgMar w:top="567" w:right="851" w:bottom="851" w:left="99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E1" w:rsidRDefault="00F734E1">
      <w:r>
        <w:separator/>
      </w:r>
    </w:p>
  </w:endnote>
  <w:endnote w:type="continuationSeparator" w:id="0">
    <w:p w:rsidR="00F734E1" w:rsidRDefault="00F7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E1" w:rsidRDefault="00F734E1">
      <w:r>
        <w:separator/>
      </w:r>
    </w:p>
  </w:footnote>
  <w:footnote w:type="continuationSeparator" w:id="0">
    <w:p w:rsidR="00F734E1" w:rsidRDefault="00F7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32EE6"/>
    <w:multiLevelType w:val="hybridMultilevel"/>
    <w:tmpl w:val="D4B226C0"/>
    <w:lvl w:ilvl="0" w:tplc="B05EB590">
      <w:numFmt w:val="bullet"/>
      <w:lvlText w:val="-"/>
      <w:lvlJc w:val="left"/>
      <w:pPr>
        <w:ind w:left="2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1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24ADF"/>
    <w:rsid w:val="00042A56"/>
    <w:rsid w:val="00061A21"/>
    <w:rsid w:val="000A2EB6"/>
    <w:rsid w:val="000B639A"/>
    <w:rsid w:val="000D153D"/>
    <w:rsid w:val="000E3EE0"/>
    <w:rsid w:val="001043B3"/>
    <w:rsid w:val="00116B78"/>
    <w:rsid w:val="00135385"/>
    <w:rsid w:val="001476C4"/>
    <w:rsid w:val="0017260E"/>
    <w:rsid w:val="0018701E"/>
    <w:rsid w:val="0019614B"/>
    <w:rsid w:val="001A5679"/>
    <w:rsid w:val="001E1AEE"/>
    <w:rsid w:val="001E2DF5"/>
    <w:rsid w:val="00211A0A"/>
    <w:rsid w:val="002157D3"/>
    <w:rsid w:val="002265CD"/>
    <w:rsid w:val="0023796C"/>
    <w:rsid w:val="00242E83"/>
    <w:rsid w:val="00246E36"/>
    <w:rsid w:val="002628A9"/>
    <w:rsid w:val="00280026"/>
    <w:rsid w:val="002861B8"/>
    <w:rsid w:val="002A2435"/>
    <w:rsid w:val="002A745B"/>
    <w:rsid w:val="002C523E"/>
    <w:rsid w:val="002E0F30"/>
    <w:rsid w:val="00307AB7"/>
    <w:rsid w:val="00326E75"/>
    <w:rsid w:val="00330815"/>
    <w:rsid w:val="003364EA"/>
    <w:rsid w:val="00354545"/>
    <w:rsid w:val="00361177"/>
    <w:rsid w:val="00381666"/>
    <w:rsid w:val="0038242D"/>
    <w:rsid w:val="0038294F"/>
    <w:rsid w:val="003B600B"/>
    <w:rsid w:val="003B79A0"/>
    <w:rsid w:val="003C7DA4"/>
    <w:rsid w:val="003D7C2B"/>
    <w:rsid w:val="003F3850"/>
    <w:rsid w:val="004075FC"/>
    <w:rsid w:val="00424178"/>
    <w:rsid w:val="0043591A"/>
    <w:rsid w:val="00442CC8"/>
    <w:rsid w:val="00455B75"/>
    <w:rsid w:val="00470A4E"/>
    <w:rsid w:val="00494B97"/>
    <w:rsid w:val="004A1061"/>
    <w:rsid w:val="004A59FB"/>
    <w:rsid w:val="004B1B05"/>
    <w:rsid w:val="004D71B5"/>
    <w:rsid w:val="004D76CF"/>
    <w:rsid w:val="004E0CFD"/>
    <w:rsid w:val="005254D7"/>
    <w:rsid w:val="005260B3"/>
    <w:rsid w:val="00551EDD"/>
    <w:rsid w:val="005B0EC9"/>
    <w:rsid w:val="005B37B4"/>
    <w:rsid w:val="005D2FBA"/>
    <w:rsid w:val="005E5A02"/>
    <w:rsid w:val="00634083"/>
    <w:rsid w:val="00683005"/>
    <w:rsid w:val="006B0942"/>
    <w:rsid w:val="0071350B"/>
    <w:rsid w:val="007221EE"/>
    <w:rsid w:val="00732356"/>
    <w:rsid w:val="00732931"/>
    <w:rsid w:val="00736E21"/>
    <w:rsid w:val="00742F4A"/>
    <w:rsid w:val="00774924"/>
    <w:rsid w:val="00775304"/>
    <w:rsid w:val="00776606"/>
    <w:rsid w:val="00784DDA"/>
    <w:rsid w:val="00792942"/>
    <w:rsid w:val="007A16F5"/>
    <w:rsid w:val="007D0D8A"/>
    <w:rsid w:val="007E064F"/>
    <w:rsid w:val="007F7F25"/>
    <w:rsid w:val="00800E77"/>
    <w:rsid w:val="00803651"/>
    <w:rsid w:val="00816A9D"/>
    <w:rsid w:val="00845A0E"/>
    <w:rsid w:val="00890F4D"/>
    <w:rsid w:val="008C0281"/>
    <w:rsid w:val="008F78E8"/>
    <w:rsid w:val="00903C48"/>
    <w:rsid w:val="00903CE6"/>
    <w:rsid w:val="00925A82"/>
    <w:rsid w:val="00927C1E"/>
    <w:rsid w:val="00936F3E"/>
    <w:rsid w:val="00946FE6"/>
    <w:rsid w:val="0095090E"/>
    <w:rsid w:val="00956C29"/>
    <w:rsid w:val="00974B26"/>
    <w:rsid w:val="00993CEA"/>
    <w:rsid w:val="009A2282"/>
    <w:rsid w:val="009B00F9"/>
    <w:rsid w:val="009C3405"/>
    <w:rsid w:val="009C7C13"/>
    <w:rsid w:val="009D516D"/>
    <w:rsid w:val="009E17F6"/>
    <w:rsid w:val="009E4E18"/>
    <w:rsid w:val="009F2661"/>
    <w:rsid w:val="00A20E5F"/>
    <w:rsid w:val="00A30B80"/>
    <w:rsid w:val="00A45616"/>
    <w:rsid w:val="00A50186"/>
    <w:rsid w:val="00A5082C"/>
    <w:rsid w:val="00A776D4"/>
    <w:rsid w:val="00A8166B"/>
    <w:rsid w:val="00A92FAB"/>
    <w:rsid w:val="00AA6410"/>
    <w:rsid w:val="00AB0C7E"/>
    <w:rsid w:val="00AB3CFC"/>
    <w:rsid w:val="00AE6A88"/>
    <w:rsid w:val="00AF6DD6"/>
    <w:rsid w:val="00B40C9C"/>
    <w:rsid w:val="00B77E04"/>
    <w:rsid w:val="00B95C34"/>
    <w:rsid w:val="00C06CA7"/>
    <w:rsid w:val="00C15918"/>
    <w:rsid w:val="00C31E35"/>
    <w:rsid w:val="00C42EED"/>
    <w:rsid w:val="00C43D9E"/>
    <w:rsid w:val="00C54B95"/>
    <w:rsid w:val="00C54CA7"/>
    <w:rsid w:val="00C552FF"/>
    <w:rsid w:val="00C55491"/>
    <w:rsid w:val="00C57199"/>
    <w:rsid w:val="00C6291B"/>
    <w:rsid w:val="00C7186A"/>
    <w:rsid w:val="00CA0FEC"/>
    <w:rsid w:val="00CB1FD1"/>
    <w:rsid w:val="00CC0189"/>
    <w:rsid w:val="00CC306E"/>
    <w:rsid w:val="00CD3EB3"/>
    <w:rsid w:val="00CE5FFA"/>
    <w:rsid w:val="00CF007B"/>
    <w:rsid w:val="00D1230C"/>
    <w:rsid w:val="00D123C0"/>
    <w:rsid w:val="00D30303"/>
    <w:rsid w:val="00D32A29"/>
    <w:rsid w:val="00D46149"/>
    <w:rsid w:val="00D64649"/>
    <w:rsid w:val="00D66A8A"/>
    <w:rsid w:val="00D7200C"/>
    <w:rsid w:val="00DE059C"/>
    <w:rsid w:val="00E00183"/>
    <w:rsid w:val="00E0461E"/>
    <w:rsid w:val="00E1379A"/>
    <w:rsid w:val="00E2580E"/>
    <w:rsid w:val="00E349C3"/>
    <w:rsid w:val="00E34BE1"/>
    <w:rsid w:val="00E50BC8"/>
    <w:rsid w:val="00E67C69"/>
    <w:rsid w:val="00EB1CE9"/>
    <w:rsid w:val="00EB450E"/>
    <w:rsid w:val="00EB7104"/>
    <w:rsid w:val="00EC0698"/>
    <w:rsid w:val="00EC4BB8"/>
    <w:rsid w:val="00EE7468"/>
    <w:rsid w:val="00EF0857"/>
    <w:rsid w:val="00F02209"/>
    <w:rsid w:val="00F063A9"/>
    <w:rsid w:val="00F24446"/>
    <w:rsid w:val="00F33F6A"/>
    <w:rsid w:val="00F44E23"/>
    <w:rsid w:val="00F734E1"/>
    <w:rsid w:val="00F754BF"/>
    <w:rsid w:val="00F76E67"/>
    <w:rsid w:val="00F8770B"/>
    <w:rsid w:val="00FD77E0"/>
    <w:rsid w:val="00FE0A61"/>
    <w:rsid w:val="00FF2423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2028</Words>
  <Characters>11565</Characters>
  <Application>Microsoft Office Word</Application>
  <DocSecurity>0</DocSecurity>
  <Lines>96</Lines>
  <Paragraphs>27</Paragraphs>
  <ScaleCrop>false</ScaleCrop>
  <Company>Ministry of Urban Development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23</cp:revision>
  <cp:lastPrinted>2016-11-02T16:12:00Z</cp:lastPrinted>
  <dcterms:created xsi:type="dcterms:W3CDTF">2015-09-30T07:15:00Z</dcterms:created>
  <dcterms:modified xsi:type="dcterms:W3CDTF">2016-11-02T17:36:00Z</dcterms:modified>
</cp:coreProperties>
</file>