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CA" w:rsidRDefault="002E07CA" w:rsidP="002E07CA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2E07CA" w:rsidRDefault="002E07CA" w:rsidP="002E07CA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AD3C14" w:rsidRDefault="00AD3C14" w:rsidP="002E07CA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2E07CA" w:rsidRDefault="002E07CA" w:rsidP="002E07C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2E07CA" w:rsidRDefault="002E07CA" w:rsidP="002E07CA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2E07CA" w:rsidRDefault="002E07CA" w:rsidP="002E07C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E07CA" w:rsidRDefault="002E07CA" w:rsidP="002E07C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_____________2017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2E07CA" w:rsidRDefault="002E07CA" w:rsidP="002E07C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E07CA" w:rsidRDefault="002E07CA" w:rsidP="002E07C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2E07CA" w:rsidRDefault="002E07CA" w:rsidP="002E07C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ԱՆՇԱՐԺ ԳՈՒՅՔ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Հ</w:t>
      </w:r>
      <w:r>
        <w:rPr>
          <w:rFonts w:ascii="GHEA Grapalat" w:hAnsi="GHEA Grapalat"/>
          <w:b/>
          <w:bCs/>
          <w:kern w:val="32"/>
          <w:lang w:val="pt-BR"/>
        </w:rPr>
        <w:t>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2E07CA" w:rsidRDefault="002E07CA" w:rsidP="002E07CA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2E07CA" w:rsidRDefault="002E07CA" w:rsidP="002E07CA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2E07CA" w:rsidRPr="001E53DE" w:rsidRDefault="002E07CA" w:rsidP="002E07CA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</w:t>
      </w:r>
      <w:r w:rsidRPr="001E53DE">
        <w:rPr>
          <w:rFonts w:ascii="GHEA Grapalat" w:hAnsi="GHEA Grapalat"/>
          <w:bCs/>
          <w:kern w:val="32"/>
          <w:lang w:val="pt-BR"/>
        </w:rPr>
        <w:t xml:space="preserve">     Հիմք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ընդունելով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Հայաստանի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Հանրապետության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քաղաքացիական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 xml:space="preserve">օրենսգրքի </w:t>
      </w:r>
      <w:r w:rsidRPr="001E53DE">
        <w:rPr>
          <w:rFonts w:ascii="GHEA Grapalat" w:hAnsi="GHEA Grapalat" w:cs="Arial"/>
          <w:bCs/>
          <w:kern w:val="32"/>
          <w:lang w:val="pt-BR"/>
        </w:rPr>
        <w:t>685, 688-</w:t>
      </w:r>
      <w:r w:rsidRPr="001E53DE">
        <w:rPr>
          <w:rFonts w:ascii="GHEA Grapalat" w:hAnsi="GHEA Grapalat"/>
          <w:bCs/>
          <w:kern w:val="32"/>
          <w:lang w:val="pt-BR"/>
        </w:rPr>
        <w:t>րդ հոդվածներ</w:t>
      </w:r>
      <w:r>
        <w:rPr>
          <w:rFonts w:ascii="GHEA Grapalat" w:hAnsi="GHEA Grapalat"/>
          <w:bCs/>
          <w:kern w:val="32"/>
          <w:lang w:val="pt-BR"/>
        </w:rPr>
        <w:t>ը</w:t>
      </w:r>
      <w:r w:rsidRPr="001E53DE">
        <w:rPr>
          <w:rFonts w:ascii="GHEA Grapalat" w:hAnsi="GHEA Grapalat"/>
          <w:bCs/>
          <w:kern w:val="32"/>
          <w:lang w:val="pt-BR"/>
        </w:rPr>
        <w:t>, «Պետական ոչ առևտրային կազմակերպությունների մասին» Հայաստանի Հանրապետությ</w:t>
      </w:r>
      <w:r>
        <w:rPr>
          <w:rFonts w:ascii="GHEA Grapalat" w:hAnsi="GHEA Grapalat"/>
          <w:bCs/>
          <w:kern w:val="32"/>
          <w:lang w:val="pt-BR"/>
        </w:rPr>
        <w:t>ան օրենքի 5-րդ հոդվածի 1-ին կետը`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Հայաստանի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Հանրապետության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կառավարությունը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 </w:t>
      </w:r>
      <w:r>
        <w:rPr>
          <w:rFonts w:ascii="GHEA Grapalat" w:hAnsi="GHEA Grapalat" w:cs="Arial"/>
          <w:bCs/>
          <w:kern w:val="32"/>
          <w:lang w:val="pt-BR"/>
        </w:rPr>
        <w:t xml:space="preserve">  </w:t>
      </w:r>
      <w:r w:rsidRPr="001E53DE">
        <w:rPr>
          <w:rFonts w:ascii="GHEA Grapalat" w:hAnsi="GHEA Grapalat"/>
          <w:bCs/>
          <w:kern w:val="32"/>
          <w:lang w:val="pt-BR"/>
        </w:rPr>
        <w:t>ո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ր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ո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շ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ու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մ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է</w:t>
      </w:r>
      <w:r w:rsidRPr="001E53DE">
        <w:rPr>
          <w:rFonts w:ascii="GHEA Grapalat" w:hAnsi="GHEA Grapalat" w:cs="Arial"/>
          <w:bCs/>
          <w:kern w:val="32"/>
          <w:lang w:val="pt-BR"/>
        </w:rPr>
        <w:t>.</w:t>
      </w:r>
    </w:p>
    <w:p w:rsidR="002E07CA" w:rsidRPr="004C5BF0" w:rsidRDefault="002E07CA" w:rsidP="002E07CA">
      <w:pPr>
        <w:pStyle w:val="BodyText3"/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 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 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1.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932E8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այաստանի </w:t>
      </w:r>
      <w:r w:rsidRPr="00932E8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անրապետության </w:t>
      </w:r>
      <w:r w:rsidRPr="00932E8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կառավարությանն առընթեր պետական գույքի կառավարման վարչության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տնօրինության Հայաստանի Հանրապետության Գեղարքունիքի մարզի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Ծակքար համայնքի 1-ին 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փողոցի թիվ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18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հասցեում գտնվող </w:t>
      </w:r>
      <w:r w:rsidRPr="00FD4BD3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211.5</w:t>
      </w:r>
      <w:r w:rsidRPr="00111884">
        <w:rPr>
          <w:lang w:val="pt-BR"/>
        </w:rPr>
        <w:t xml:space="preserve"> 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քառ.մետր մակերեսով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ճաշարանի շենքը և դրա զբաղեցրած ու սպասարկման համար անհրաժեշտ 0.14 հա հողատարածքը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/այսուհետ՝ անշարժ գույք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/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անժամկետ, </w:t>
      </w:r>
      <w:r w:rsidRPr="001E53DE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անհատույց օգտագործման իրավունքով հանձնել </w:t>
      </w:r>
      <w:r w:rsidRPr="002E5D6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Հայաստանի Հանրապետության Գեղարքունիքի մարզի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«Ծակքարի առողջության առաջնային պահպանման կենտրոն» պետական ոչ առևտրային կազմակերպությանը՝</w:t>
      </w:r>
      <w:r w:rsidRPr="00314E3F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որպես բուժամբուլատորիա շահագործելու նպատակով: </w:t>
      </w:r>
    </w:p>
    <w:p w:rsidR="002E07CA" w:rsidRDefault="002E07CA" w:rsidP="002E07CA">
      <w:pPr>
        <w:pStyle w:val="BodyText3"/>
        <w:spacing w:line="360" w:lineRule="auto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3A0643">
        <w:rPr>
          <w:rFonts w:ascii="GHEA Grapalat" w:hAnsi="GHEA Grapalat" w:cs="Sylfaen"/>
          <w:bCs/>
          <w:kern w:val="32"/>
          <w:sz w:val="24"/>
          <w:szCs w:val="24"/>
          <w:lang w:val="pt-BR"/>
        </w:rPr>
        <w:tab/>
        <w:t xml:space="preserve">2. </w:t>
      </w:r>
      <w:r>
        <w:rPr>
          <w:rFonts w:ascii="GHEA Grapalat" w:hAnsi="GHEA Grapalat" w:cs="Sylfaen"/>
          <w:bCs/>
          <w:sz w:val="24"/>
          <w:szCs w:val="24"/>
          <w:lang w:val="pt-BR"/>
        </w:rPr>
        <w:t>Հայաստանի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Հանրապետության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կառավարությանն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առընթեր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պետական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>
        <w:rPr>
          <w:rFonts w:ascii="GHEA Grapalat" w:hAnsi="GHEA Grapalat" w:cs="Sylfaen"/>
          <w:bCs/>
          <w:sz w:val="24"/>
          <w:szCs w:val="24"/>
          <w:lang w:val="pt-BR"/>
        </w:rPr>
        <w:t>ույքի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կառավարման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վարչության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pt-BR"/>
        </w:rPr>
        <w:t>պետին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`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սույն որոշումն ուժի մեջ մտնելուց </w:t>
      </w:r>
      <w:r>
        <w:rPr>
          <w:rFonts w:ascii="GHEA Grapalat" w:hAnsi="GHEA Grapalat" w:cs="Sylfaen"/>
          <w:bCs/>
          <w:sz w:val="24"/>
          <w:szCs w:val="24"/>
          <w:lang w:val="pt-BR"/>
        </w:rPr>
        <w:t>հետո, եռամսյա ժամկետում,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«Ծակքարի առողջության առաջնային պահպանման կենտրոն»  պետական ոչ առևտրային կազմակերպության </w:t>
      </w:r>
      <w:r w:rsidRPr="001D44B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/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այսուհետ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՝</w:t>
      </w:r>
      <w:r w:rsidRPr="001D44B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  <w:lang w:eastAsia="ru-RU"/>
        </w:rPr>
        <w:t>Կազմակերպություն</w:t>
      </w:r>
      <w:proofErr w:type="spellEnd"/>
      <w:r w:rsidRPr="001D44B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/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հետ </w:t>
      </w:r>
      <w:r>
        <w:rPr>
          <w:rFonts w:ascii="GHEA Grapalat" w:hAnsi="GHEA Grapalat" w:cs="Sylfaen"/>
          <w:bCs/>
          <w:sz w:val="24"/>
          <w:szCs w:val="24"/>
          <w:lang w:val="pt-BR"/>
        </w:rPr>
        <w:t>կնքել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սույն որոշման 1-ին կետում նշված անշարժ գույքի անհատույց օգտագործման պայմանագիր </w:t>
      </w:r>
      <w:r w:rsidRPr="003511A9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/այսուհետ՝ պայմանագիր/՝ դրանում նախատեսելով, որ</w:t>
      </w:r>
      <w:r w:rsidRPr="00314E3F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r w:rsidRPr="00A71B3C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>պայմանագրի նոտարական վավերացման և պայմանագրից ծագող գույքային իրավունքների պետական գրանցման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ծախսերը ենթակա են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իրականացման</w:t>
      </w:r>
      <w:r w:rsidRPr="000F1700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sz w:val="24"/>
          <w:szCs w:val="24"/>
        </w:rPr>
        <w:t>Կազմակերպության</w:t>
      </w:r>
      <w:proofErr w:type="spellEnd"/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միջոցների հաշվին:</w:t>
      </w:r>
    </w:p>
    <w:p w:rsidR="002E07CA" w:rsidRDefault="002E07CA" w:rsidP="002E07C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2E07CA" w:rsidRDefault="002E07CA" w:rsidP="002E07C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2E07CA" w:rsidRDefault="002E07CA" w:rsidP="002E07CA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>ՏԵ Ղ Ե Կ Ա Ն Ք</w:t>
      </w:r>
    </w:p>
    <w:p w:rsidR="002E07CA" w:rsidRPr="00495AFF" w:rsidRDefault="002E07CA" w:rsidP="002E07CA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  <w:r>
        <w:rPr>
          <w:rFonts w:ascii="GHEA Grapalat" w:hAnsi="GHEA Grapalat"/>
          <w:b/>
          <w:bCs/>
          <w:kern w:val="32"/>
          <w:lang w:val="pt-BR"/>
        </w:rPr>
        <w:t>&lt;ԱՆՀԱՏՈՒՅՑ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ՏԱՐԱԾՔ Հ</w:t>
      </w:r>
      <w:r>
        <w:rPr>
          <w:rFonts w:ascii="GHEA Grapalat" w:hAnsi="GHEA Grapalat"/>
          <w:b/>
          <w:bCs/>
          <w:kern w:val="32"/>
          <w:lang w:val="pt-BR"/>
        </w:rPr>
        <w:t>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ՄԱՍԻՆ&gt;</w:t>
      </w:r>
      <w:r>
        <w:rPr>
          <w:rFonts w:ascii="GHEA Grapalat" w:hAnsi="GHEA Grapalat" w:cs="Arial Unicode"/>
          <w:b/>
          <w:bCs/>
          <w:lang w:val="fr-FR"/>
        </w:rPr>
        <w:t xml:space="preserve">  ՀԱՅԱՍՏԱՆԻ ՀԱՆՐԱՊԵՏՈՒԹՅԱՆ ԿԱՌԱՎԱՐՈՒԹՅԱՆ ՈՐՈՇՄԱՆ ՆԱԽԱԳԾԻ ՎԵՐԱԲԵՐՅԱԼ</w:t>
      </w:r>
    </w:p>
    <w:p w:rsidR="002E07CA" w:rsidRPr="00E3286B" w:rsidRDefault="002E07CA" w:rsidP="002E07CA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2E07CA" w:rsidRDefault="002E07CA" w:rsidP="002E07CA">
      <w:pPr>
        <w:spacing w:line="360" w:lineRule="auto"/>
        <w:ind w:right="272" w:firstLine="36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/>
          <w:lang w:val="pt-BR"/>
        </w:rPr>
        <w:t xml:space="preserve">  </w:t>
      </w:r>
      <w:r>
        <w:rPr>
          <w:rFonts w:ascii="GHEA Grapalat" w:hAnsi="GHEA Grapalat" w:cs="Times New Roman"/>
          <w:lang w:val="af-ZA"/>
        </w:rPr>
        <w:t xml:space="preserve">ՀՀ Գեղարքունիքի մարզի Ծակքար համայնքի </w:t>
      </w:r>
      <w:r>
        <w:rPr>
          <w:rFonts w:ascii="GHEA Grapalat" w:hAnsi="GHEA Grapalat" w:cs="Arial"/>
          <w:bCs/>
          <w:kern w:val="32"/>
          <w:lang w:val="pt-BR"/>
        </w:rPr>
        <w:t>«Ծակքարի առողջության առաջնային պահպանման կենտրոն» պետական ոչ առևտրային կազմակերպությունը</w:t>
      </w:r>
      <w:r w:rsidRPr="00F04180">
        <w:rPr>
          <w:rFonts w:ascii="GHEA Grapalat" w:hAnsi="GHEA Grapalat" w:cs="Times New Roman"/>
          <w:lang w:val="af-ZA"/>
        </w:rPr>
        <w:t xml:space="preserve"> դիմել </w:t>
      </w:r>
      <w:r>
        <w:rPr>
          <w:rFonts w:ascii="GHEA Grapalat" w:hAnsi="GHEA Grapalat" w:cs="Times New Roman"/>
          <w:lang w:val="af-ZA"/>
        </w:rPr>
        <w:t xml:space="preserve">է </w:t>
      </w:r>
      <w:r w:rsidRPr="00F04180">
        <w:rPr>
          <w:rFonts w:ascii="GHEA Grapalat" w:hAnsi="GHEA Grapalat" w:cs="Times New Roman"/>
          <w:lang w:val="af-ZA"/>
        </w:rPr>
        <w:t>ՀՀ կառավարությանն առընթեր պետական գույքի կառավարման վարչությ</w:t>
      </w:r>
      <w:r>
        <w:rPr>
          <w:rFonts w:ascii="GHEA Grapalat" w:hAnsi="GHEA Grapalat" w:cs="Times New Roman"/>
          <w:lang w:val="af-ZA"/>
        </w:rPr>
        <w:t>ա</w:t>
      </w:r>
      <w:r w:rsidRPr="00F04180">
        <w:rPr>
          <w:rFonts w:ascii="GHEA Grapalat" w:hAnsi="GHEA Grapalat" w:cs="Times New Roman"/>
          <w:lang w:val="af-ZA"/>
        </w:rPr>
        <w:t>ն</w:t>
      </w:r>
      <w:r>
        <w:rPr>
          <w:rFonts w:ascii="GHEA Grapalat" w:hAnsi="GHEA Grapalat" w:cs="Times New Roman"/>
          <w:lang w:val="af-ZA"/>
        </w:rPr>
        <w:t>ը</w:t>
      </w:r>
      <w:r w:rsidRPr="00F04180">
        <w:rPr>
          <w:rFonts w:ascii="GHEA Grapalat" w:hAnsi="GHEA Grapalat" w:cs="Times New Roman"/>
          <w:lang w:val="af-ZA"/>
        </w:rPr>
        <w:t xml:space="preserve">՝ </w:t>
      </w:r>
      <w:r>
        <w:rPr>
          <w:rFonts w:ascii="GHEA Grapalat" w:hAnsi="GHEA Grapalat" w:cs="Times New Roman"/>
          <w:lang w:val="af-ZA"/>
        </w:rPr>
        <w:t>պ</w:t>
      </w:r>
      <w:r>
        <w:rPr>
          <w:rFonts w:ascii="GHEA Grapalat" w:hAnsi="GHEA Grapalat" w:cs="Arial"/>
          <w:bCs/>
          <w:kern w:val="32"/>
          <w:lang w:val="pt-BR"/>
        </w:rPr>
        <w:t>ետական սեփականություն հանդիսացող ՀՀ Գեղարքունիքի մարզի</w:t>
      </w:r>
      <w:r w:rsidRPr="00F71442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Ծակքար համայնքի 1-ին </w:t>
      </w:r>
      <w:r w:rsidRPr="00F71442">
        <w:rPr>
          <w:rFonts w:ascii="GHEA Grapalat" w:hAnsi="GHEA Grapalat" w:cs="Arial"/>
          <w:bCs/>
          <w:kern w:val="32"/>
          <w:lang w:val="pt-BR"/>
        </w:rPr>
        <w:t xml:space="preserve">փողոցի թիվ </w:t>
      </w:r>
      <w:r>
        <w:rPr>
          <w:rFonts w:ascii="GHEA Grapalat" w:hAnsi="GHEA Grapalat" w:cs="Arial"/>
          <w:bCs/>
          <w:kern w:val="32"/>
          <w:lang w:val="pt-BR"/>
        </w:rPr>
        <w:t>18</w:t>
      </w:r>
      <w:r w:rsidRPr="00F71442">
        <w:rPr>
          <w:rFonts w:ascii="GHEA Grapalat" w:hAnsi="GHEA Grapalat" w:cs="Arial"/>
          <w:bCs/>
          <w:kern w:val="32"/>
          <w:lang w:val="pt-BR"/>
        </w:rPr>
        <w:t xml:space="preserve"> հասցեում գտնվող</w:t>
      </w:r>
      <w:r w:rsidRPr="00F04180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af-ZA"/>
        </w:rPr>
        <w:t>նախկին ճաշարանի շենքը, որը չի օգտագործվում, վերապրոֆիլավորելու և որպես բուժամբուլատորիա շահագործելու նպատակով ՊՈԱԿ-ին անհատույց օգտագործման իրավունքով տրամադրելու</w:t>
      </w:r>
      <w:r w:rsidRPr="00F04180">
        <w:rPr>
          <w:rFonts w:ascii="GHEA Grapalat" w:hAnsi="GHEA Grapalat" w:cs="Times New Roman"/>
          <w:lang w:val="af-ZA"/>
        </w:rPr>
        <w:t xml:space="preserve"> խնդրանքով: </w:t>
      </w:r>
    </w:p>
    <w:p w:rsidR="002E07CA" w:rsidRPr="004C5BF0" w:rsidRDefault="002E07CA" w:rsidP="002E07CA">
      <w:pPr>
        <w:pStyle w:val="BodyText3"/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A12A1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      Հաշվի առնելով, որ </w:t>
      </w:r>
      <w:r w:rsidRPr="00A12A17">
        <w:rPr>
          <w:rFonts w:ascii="GHEA Grapalat" w:hAnsi="GHEA Grapalat" w:cs="Arial"/>
          <w:bCs/>
          <w:kern w:val="32"/>
          <w:sz w:val="24"/>
          <w:szCs w:val="24"/>
          <w:lang w:val="pt-BR"/>
        </w:rPr>
        <w:t>«Ծակքարի առողջության առաջնային պահպանման կենտրոն» պետական ոչ առևտրային կազմակերպությունը</w:t>
      </w:r>
      <w:r w:rsidRPr="00A12A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2A17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չունի համապատասխան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տարածք</w:t>
      </w:r>
      <w:r w:rsidRPr="00032C3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և </w:t>
      </w:r>
      <w:r w:rsidRPr="00A12A17">
        <w:rPr>
          <w:rFonts w:ascii="GHEA Grapalat" w:hAnsi="GHEA Grapalat"/>
          <w:sz w:val="24"/>
          <w:szCs w:val="24"/>
          <w:lang w:val="af-ZA"/>
        </w:rPr>
        <w:t>ժամանակավորապես իր գործունեությունն է ծավալում համայնքապետարանի շենքում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12A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2C3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ՀՀ կառավարությանն առընթեր պետական գույքի կառավարման վարչություն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ն առաջնորդվելով </w:t>
      </w:r>
      <w:r w:rsidRPr="0038509D">
        <w:rPr>
          <w:rFonts w:ascii="GHEA Grapalat" w:hAnsi="GHEA Grapalat"/>
          <w:bCs/>
          <w:kern w:val="32"/>
          <w:sz w:val="24"/>
          <w:szCs w:val="24"/>
          <w:lang w:val="pt-BR"/>
        </w:rPr>
        <w:t>«Պետական ոչ առևտրային կազմակերպությունների մասին» Հայաստանի Հանրապետության օրենքի 5-րդ հոդվածի 1-ին կետ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>ով սահմանված դրույթներով,</w:t>
      </w:r>
      <w:r w:rsidRPr="0038509D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032C3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մշակել և շրջանառության մեջ է դրել ՀՀ կառավարության նշված որոշման նախագիծը, համաձայն որի նախատեսվում է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Հայաստանի Հանրապետության Գեղարքունիքի մարզի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Ծակքար համայնքի 1-ին 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փողոցի թիվ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18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հասցեում գտնվող </w:t>
      </w:r>
      <w:r w:rsidRPr="00FD4BD3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211.5</w:t>
      </w:r>
      <w:r w:rsidRPr="00032C3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քառ.մետր մակերեսով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ճաշարանի շենքը և դրա զբաղեցրած ու սպասարկման համար անհրաժեշտ 0.14 հա հողատարածքը</w:t>
      </w:r>
      <w:r w:rsidRPr="00F71442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անժամկետ, </w:t>
      </w:r>
      <w:r w:rsidRPr="001E53DE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անհատույց օգտագործման իրավունքով հանձնել </w:t>
      </w:r>
      <w:r w:rsidRPr="00314E3F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այաստանի </w:t>
      </w:r>
      <w:r w:rsidRPr="00314E3F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Հ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անրապետության</w:t>
      </w:r>
      <w:r w:rsidRPr="00314E3F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2E5D6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Գեղարքունիքի մարզի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«Ծակքարի առողջության առաջնային պահպանման կենտրոն» պետական ոչ առևտրային կազմակերպությանը:</w:t>
      </w:r>
    </w:p>
    <w:p w:rsidR="002E07CA" w:rsidRDefault="002E07CA" w:rsidP="002E07CA">
      <w:pPr>
        <w:spacing w:line="360" w:lineRule="auto"/>
        <w:ind w:right="272" w:firstLine="360"/>
        <w:jc w:val="both"/>
        <w:rPr>
          <w:rFonts w:ascii="GHEA Grapalat" w:hAnsi="GHEA Grapalat"/>
          <w:lang w:val="af-ZA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Pr="00532DA7" w:rsidRDefault="002E07CA" w:rsidP="002E07CA">
      <w:pPr>
        <w:ind w:firstLine="540"/>
        <w:jc w:val="center"/>
        <w:rPr>
          <w:rFonts w:ascii="GHEA Grapalat" w:hAnsi="GHEA Grapalat"/>
          <w:b/>
          <w:lang w:val="af-ZA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lastRenderedPageBreak/>
        <w:t>ՏԵՂԵԿԱՆՔ</w:t>
      </w:r>
    </w:p>
    <w:p w:rsidR="002E07CA" w:rsidRPr="00532DA7" w:rsidRDefault="002E07CA" w:rsidP="002E07CA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ակտերրրում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2E07CA" w:rsidRDefault="002E07CA" w:rsidP="002E07CA">
      <w:pPr>
        <w:ind w:firstLine="540"/>
        <w:jc w:val="center"/>
        <w:rPr>
          <w:rFonts w:ascii="GHEA Grapalat" w:hAnsi="GHEA Grapalat"/>
          <w:b/>
          <w:lang w:val="af-ZA"/>
        </w:rPr>
      </w:pPr>
    </w:p>
    <w:p w:rsidR="002E07CA" w:rsidRDefault="002E07CA" w:rsidP="002E07CA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6F1E06">
        <w:rPr>
          <w:rFonts w:ascii="GHEA Grapalat" w:hAnsi="GHEA Grapalat" w:cs="Arial Unicode"/>
          <w:lang w:val="fr-FR"/>
        </w:rPr>
        <w:t>&lt;</w:t>
      </w:r>
      <w:proofErr w:type="spellStart"/>
      <w:r>
        <w:rPr>
          <w:rFonts w:ascii="GHEA Grapalat" w:hAnsi="GHEA Grapalat"/>
          <w:lang w:val="fr-FR"/>
        </w:rPr>
        <w:t>Անհատույց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տարածք</w:t>
      </w:r>
      <w:proofErr w:type="spellEnd"/>
      <w:r w:rsidRPr="00BF542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2E07CA" w:rsidRDefault="002E07CA" w:rsidP="002E07CA">
      <w:pPr>
        <w:spacing w:line="360" w:lineRule="auto"/>
        <w:ind w:firstLine="540"/>
        <w:jc w:val="center"/>
        <w:rPr>
          <w:rFonts w:ascii="GHEA Grapalat" w:hAnsi="GHEA Grapalat"/>
          <w:b/>
        </w:rPr>
      </w:pPr>
    </w:p>
    <w:p w:rsidR="002E07CA" w:rsidRPr="004932C4" w:rsidRDefault="002E07CA" w:rsidP="002E07CA">
      <w:pPr>
        <w:spacing w:line="360" w:lineRule="auto"/>
        <w:ind w:firstLine="540"/>
        <w:jc w:val="center"/>
        <w:rPr>
          <w:rFonts w:ascii="GHEA Grapalat" w:hAnsi="GHEA Grapalat"/>
          <w:b/>
        </w:rPr>
      </w:pPr>
    </w:p>
    <w:p w:rsidR="002E07CA" w:rsidRPr="00532DA7" w:rsidRDefault="002E07CA" w:rsidP="002E07CA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2E07CA" w:rsidRDefault="002E07CA" w:rsidP="002E07CA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2E07CA" w:rsidRDefault="002E07CA" w:rsidP="002E07CA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2E07CA" w:rsidRDefault="002E07CA" w:rsidP="002E07CA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 w:rsidRPr="006F1E06">
        <w:rPr>
          <w:rFonts w:ascii="GHEA Grapalat" w:hAnsi="GHEA Grapalat" w:cs="Arial Unicode"/>
          <w:lang w:val="fr-FR"/>
        </w:rPr>
        <w:t>&lt;</w:t>
      </w:r>
      <w:proofErr w:type="spellStart"/>
      <w:r>
        <w:rPr>
          <w:rFonts w:ascii="GHEA Grapalat" w:hAnsi="GHEA Grapalat"/>
          <w:lang w:val="fr-FR"/>
        </w:rPr>
        <w:t>Անհատույց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իրավունքով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տարածք</w:t>
      </w:r>
      <w:proofErr w:type="spellEnd"/>
      <w:r w:rsidRPr="00BF542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հանձնելու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նախատես</w:t>
      </w:r>
      <w:r>
        <w:rPr>
          <w:rFonts w:ascii="GHEA Grapalat" w:hAnsi="GHEA Grapalat"/>
          <w:noProof/>
        </w:rPr>
        <w:t>վում</w:t>
      </w:r>
      <w:r w:rsidRPr="004932C4">
        <w:rPr>
          <w:rFonts w:ascii="GHEA Grapalat" w:hAnsi="GHEA Grapalat"/>
          <w:noProof/>
          <w:lang w:val="pt-BR"/>
        </w:rPr>
        <w:t xml:space="preserve">, </w:t>
      </w:r>
      <w:r>
        <w:rPr>
          <w:rFonts w:ascii="GHEA Grapalat" w:hAnsi="GHEA Grapalat"/>
          <w:noProof/>
        </w:rPr>
        <w:t>իսկ</w:t>
      </w:r>
      <w:r w:rsidRPr="004932C4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մարմնի</w:t>
      </w:r>
      <w:r w:rsidRPr="004932C4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բյուջում</w:t>
      </w:r>
      <w:r w:rsidRPr="004932C4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 w:rsidRPr="004932C4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է</w:t>
      </w:r>
      <w:r w:rsidRPr="004932C4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 w:rsidRPr="004932C4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 w:rsidRPr="004932C4">
        <w:rPr>
          <w:rFonts w:ascii="GHEA Grapalat" w:hAnsi="GHEA Grapalat"/>
          <w:noProof/>
          <w:lang w:val="pt-BR"/>
        </w:rPr>
        <w:t>:</w:t>
      </w:r>
      <w:r>
        <w:rPr>
          <w:rFonts w:ascii="GHEA Grapalat" w:hAnsi="GHEA Grapalat"/>
          <w:noProof/>
          <w:lang w:val="pt-BR"/>
        </w:rPr>
        <w:t>:</w:t>
      </w: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Pr="0055787B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en-US"/>
        </w:rPr>
      </w:pPr>
    </w:p>
    <w:p w:rsidR="002E07CA" w:rsidRPr="004932C4" w:rsidRDefault="002E07CA" w:rsidP="002E07CA">
      <w:pPr>
        <w:ind w:hanging="90"/>
        <w:rPr>
          <w:rFonts w:ascii="GHEA Grapalat" w:hAnsi="GHEA Grapalat" w:cs="Arial Unicode"/>
          <w:sz w:val="22"/>
          <w:szCs w:val="22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813E82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2E07CA" w:rsidRPr="009316E2" w:rsidRDefault="002E07CA" w:rsidP="002E07CA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9316E2"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2E07CA" w:rsidRPr="009316E2" w:rsidRDefault="002E07CA" w:rsidP="002E07CA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Անհատույց օգտագործման իրավունքով տարածք հանձնելու </w:t>
      </w:r>
      <w:r w:rsidRPr="000B6C40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մասին&gt; </w:t>
      </w:r>
      <w:r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520"/>
        <w:gridCol w:w="2876"/>
        <w:gridCol w:w="2344"/>
      </w:tblGrid>
      <w:tr w:rsidR="002E07CA" w:rsidRPr="009316E2" w:rsidTr="00722D30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7CA" w:rsidRPr="009316E2" w:rsidRDefault="002E07CA" w:rsidP="00722D30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7CA" w:rsidRPr="009316E2" w:rsidRDefault="002E07CA" w:rsidP="00722D30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07CA" w:rsidRPr="009316E2" w:rsidRDefault="002E07CA" w:rsidP="00722D30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E07CA" w:rsidRPr="009316E2" w:rsidRDefault="002E07CA" w:rsidP="00722D30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E07CA" w:rsidRPr="009316E2" w:rsidRDefault="002E07CA" w:rsidP="00722D30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2E07CA" w:rsidRPr="009316E2" w:rsidRDefault="002E07CA" w:rsidP="00722D30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2E07CA" w:rsidRPr="009316E2" w:rsidTr="00722D30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CA" w:rsidRPr="009316E2" w:rsidRDefault="002E07CA" w:rsidP="00722D30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CA" w:rsidRPr="009316E2" w:rsidRDefault="002E07CA" w:rsidP="00722D30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07CA" w:rsidRPr="009316E2" w:rsidRDefault="002E07CA" w:rsidP="00722D30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E07CA" w:rsidRPr="009316E2" w:rsidRDefault="002E07CA" w:rsidP="00722D30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2E07CA" w:rsidRPr="009316E2" w:rsidTr="00722D30">
        <w:trPr>
          <w:trHeight w:val="10350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A" w:rsidRPr="00BD331C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E07CA" w:rsidRPr="00BD331C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E07CA" w:rsidRPr="00BD331C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տարածքային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կառավարման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զարգացման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13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07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 xml:space="preserve"> 01/15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BD331C">
              <w:rPr>
                <w:rFonts w:ascii="GHEA Grapalat" w:hAnsi="GHEA Grapalat"/>
                <w:sz w:val="18"/>
                <w:szCs w:val="18"/>
                <w:lang w:val="en-US"/>
              </w:rPr>
              <w:t>2/4393-17</w:t>
            </w:r>
          </w:p>
          <w:p w:rsidR="002E07CA" w:rsidRPr="00BD331C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E07CA" w:rsidRPr="00BD331C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E07CA" w:rsidRPr="00BD331C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E07CA" w:rsidRPr="00BD331C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E07CA" w:rsidRPr="00BD331C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18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7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.2017թ. 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թիվ  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01/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9-5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13037</w:t>
            </w:r>
            <w:r w:rsidRPr="000B6C40"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Հ կառավարությանն առընթեր</w:t>
            </w: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14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7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.2017թ.</w:t>
            </w: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ՄՍ/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442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0-17</w:t>
            </w: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55787B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արդարադատության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  <w:proofErr w:type="spellEnd"/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05.09.2017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01/14/15582-17</w:t>
            </w: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7CA" w:rsidRDefault="002E07CA" w:rsidP="00722D30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1. Որոշման նախագծի վերաբերյալ առարկություններ չկան</w:t>
            </w:r>
          </w:p>
          <w:p w:rsidR="002E07CA" w:rsidRPr="00BD331C" w:rsidRDefault="002E07CA" w:rsidP="00722D30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BD331C" w:rsidRDefault="002E07CA" w:rsidP="00722D30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առարկություններ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չկան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եթե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վերջինիս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ընդունումը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հանգեցնի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պետական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բյուջեից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լրացուցիչ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ծախսերի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իրականացման</w:t>
            </w:r>
            <w:r w:rsidRPr="00085382">
              <w:rPr>
                <w:rFonts w:ascii="GHEA Grapalat" w:hAnsi="GHEA Grapalat"/>
                <w:sz w:val="18"/>
                <w:szCs w:val="18"/>
                <w:lang w:val="nb-NO"/>
              </w:rPr>
              <w:t xml:space="preserve">: </w:t>
            </w: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1. Որոշման նախագծի վերաբերյալ առաջարկություններ  և առարկություններ չկան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BD331C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BD331C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55787B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նախագիծը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օրենսդրությանը</w:t>
            </w:r>
            <w:r w:rsidRPr="0055787B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E07CA" w:rsidRPr="008D0329" w:rsidRDefault="002E07CA" w:rsidP="00722D30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CA" w:rsidRPr="009316E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55787B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55787B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55787B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55787B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31211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  <w:r w:rsidRPr="00312112">
              <w:rPr>
                <w:rFonts w:ascii="GHEA Grapalat" w:hAnsi="GHEA Grapalat"/>
                <w:i/>
                <w:kern w:val="16"/>
                <w:sz w:val="18"/>
                <w:szCs w:val="18"/>
              </w:rPr>
              <w:t>Համաձայն &lt;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Ծակքարի ԱԱՊԿ</w:t>
            </w:r>
            <w:r w:rsidRPr="00312112">
              <w:rPr>
                <w:rFonts w:ascii="GHEA Grapalat" w:hAnsi="GHEA Grapalat"/>
                <w:i/>
                <w:kern w:val="16"/>
                <w:sz w:val="18"/>
                <w:szCs w:val="18"/>
              </w:rPr>
              <w:t>&gt;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 xml:space="preserve"> ՊՈԱԿ-ի 17</w:t>
            </w:r>
            <w:r w:rsidRPr="00312112">
              <w:rPr>
                <w:rFonts w:ascii="GHEA Grapalat" w:hAnsi="GHEA Grapalat"/>
                <w:i/>
                <w:kern w:val="16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08</w:t>
            </w:r>
            <w:r w:rsidRPr="00312112">
              <w:rPr>
                <w:rFonts w:ascii="GHEA Grapalat" w:hAnsi="GHEA Grapalat"/>
                <w:i/>
                <w:kern w:val="16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2017թ</w:t>
            </w:r>
            <w:r w:rsidRPr="00312112">
              <w:rPr>
                <w:rFonts w:ascii="GHEA Grapalat" w:hAnsi="GHEA Grapalat"/>
                <w:i/>
                <w:kern w:val="16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 xml:space="preserve"> թիվ 05 գրությամբ ներկայացված տեղեկատվության</w:t>
            </w:r>
            <w:r w:rsidRPr="00312112">
              <w:rPr>
                <w:rFonts w:ascii="GHEA Grapalat" w:hAnsi="GHEA Grapalat"/>
                <w:i/>
                <w:kern w:val="16"/>
                <w:sz w:val="18"/>
                <w:szCs w:val="18"/>
              </w:rPr>
              <w:t>`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bCs/>
                <w:kern w:val="32"/>
                <w:lang w:val="pt-BR"/>
              </w:rPr>
              <w:t xml:space="preserve"> </w:t>
            </w:r>
            <w:r w:rsidRPr="00312112">
              <w:rPr>
                <w:rFonts w:ascii="GHEA Grapalat" w:hAnsi="GHEA Grapalat" w:cs="Arial"/>
                <w:bCs/>
                <w:i/>
                <w:kern w:val="32"/>
                <w:sz w:val="18"/>
                <w:szCs w:val="18"/>
                <w:lang w:val="pt-BR"/>
              </w:rPr>
              <w:t>Ծակքար համայնքի 1-ին փողոցի թիվ 18 հասցեում գտնվող</w:t>
            </w:r>
            <w:r w:rsidRPr="00312112">
              <w:rPr>
                <w:rFonts w:ascii="GHEA Grapalat" w:hAnsi="GHEA Grapalat" w:cs="Times New Roman"/>
                <w:i/>
                <w:sz w:val="18"/>
                <w:szCs w:val="18"/>
                <w:lang w:val="af-ZA"/>
              </w:rPr>
              <w:t xml:space="preserve"> նախկին ճաշարանի շենքը</w:t>
            </w:r>
            <w:r>
              <w:rPr>
                <w:rFonts w:ascii="GHEA Grapalat" w:hAnsi="GHEA Grapalat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Times New Roman"/>
                <w:lang w:val="af-ZA"/>
              </w:rPr>
              <w:t xml:space="preserve"> </w:t>
            </w:r>
            <w:r w:rsidRPr="00312112">
              <w:rPr>
                <w:rFonts w:ascii="GHEA Grapalat" w:hAnsi="GHEA Grapalat" w:cs="Times New Roman"/>
                <w:i/>
                <w:sz w:val="18"/>
                <w:szCs w:val="18"/>
                <w:lang w:val="af-ZA"/>
              </w:rPr>
              <w:t>վերապրոֆիլավորելու և որպես բուժամբուլատորիա շահագործելու նպատակով</w:t>
            </w:r>
            <w:r>
              <w:rPr>
                <w:rFonts w:ascii="GHEA Grapalat" w:hAnsi="GHEA Grapalat" w:cs="Times New Roman"/>
                <w:i/>
                <w:sz w:val="18"/>
                <w:szCs w:val="18"/>
              </w:rPr>
              <w:t xml:space="preserve"> 2017թվականի Ծակքար համայնքի ֆոնդային բյուջեով նախատեսվել է 20 մլն</w:t>
            </w:r>
            <w:r w:rsidRPr="00312112">
              <w:rPr>
                <w:rFonts w:ascii="GHEA Grapalat" w:hAnsi="GHEA Grapalat" w:cs="Times New Roman"/>
                <w:i/>
                <w:sz w:val="18"/>
                <w:szCs w:val="18"/>
              </w:rPr>
              <w:t>.</w:t>
            </w:r>
            <w:r>
              <w:rPr>
                <w:rFonts w:ascii="GHEA Grapalat" w:hAnsi="GHEA Grapalat" w:cs="Times New Roman"/>
                <w:i/>
                <w:sz w:val="18"/>
                <w:szCs w:val="18"/>
              </w:rPr>
              <w:t xml:space="preserve"> դրամ:</w:t>
            </w:r>
          </w:p>
          <w:p w:rsidR="002E07CA" w:rsidRPr="0031211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  <w:tab w:val="left" w:pos="54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E07CA" w:rsidRPr="009316E2" w:rsidRDefault="002E07CA" w:rsidP="00722D30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2E07CA" w:rsidRPr="00661701" w:rsidRDefault="002E07CA" w:rsidP="002E07CA">
      <w:pPr>
        <w:spacing w:line="276" w:lineRule="auto"/>
        <w:rPr>
          <w:rFonts w:ascii="GHEA Grapalat" w:hAnsi="GHEA Grapalat"/>
          <w:b/>
          <w:bCs/>
          <w:kern w:val="32"/>
          <w:sz w:val="22"/>
          <w:szCs w:val="22"/>
          <w:u w:val="single"/>
          <w:lang w:val="nb-NO"/>
        </w:rPr>
      </w:pPr>
    </w:p>
    <w:p w:rsidR="002E07CA" w:rsidRPr="00BD331C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nb-NO"/>
        </w:rPr>
      </w:pPr>
    </w:p>
    <w:p w:rsidR="002E07CA" w:rsidRPr="00BD331C" w:rsidRDefault="002E07CA" w:rsidP="002E07CA">
      <w:pPr>
        <w:ind w:hanging="90"/>
        <w:rPr>
          <w:rFonts w:ascii="GHEA Grapalat" w:hAnsi="GHEA Grapalat" w:cs="Arial Unicode"/>
          <w:sz w:val="22"/>
          <w:szCs w:val="22"/>
          <w:lang w:val="nb-NO"/>
        </w:rPr>
      </w:pPr>
    </w:p>
    <w:p w:rsidR="0018667E" w:rsidRDefault="0018667E"/>
    <w:sectPr w:rsidR="0018667E" w:rsidSect="00347561">
      <w:pgSz w:w="11906" w:h="16838"/>
      <w:pgMar w:top="1080" w:right="74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4C"/>
    <w:rsid w:val="0018667E"/>
    <w:rsid w:val="002E07CA"/>
    <w:rsid w:val="00AD3C14"/>
    <w:rsid w:val="00A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C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2E07CA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2E07CA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2E07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07CA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2E07CA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2E07CA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C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2E07CA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,h Char1,Header Char Char Char Char Char1,Header Char Char Char Char2,Header Char Char Char2"/>
    <w:basedOn w:val="DefaultParagraphFont"/>
    <w:link w:val="Header"/>
    <w:rsid w:val="002E07CA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2E07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07CA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2E07CA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2E07CA"/>
    <w:rPr>
      <w:rFonts w:ascii="Arial Armenian" w:eastAsia="Times New Roman" w:hAnsi="Arial Armeni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</cp:revision>
  <dcterms:created xsi:type="dcterms:W3CDTF">2017-09-13T08:32:00Z</dcterms:created>
  <dcterms:modified xsi:type="dcterms:W3CDTF">2017-09-13T08:34:00Z</dcterms:modified>
</cp:coreProperties>
</file>